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FIX WEDNESDAY, APRIL 29, 2009, AT NOON, AS THE DATE AND TIME FOR THE HOUSE OF REPRESENTATIVES AND THE SENATE TO MEET IN JOINT SESSION IN THE HALL OF THE HOUSE OF REPRESENTATIVES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Pr>
          <w:color w:val="000000" w:themeColor="text1"/>
          <w:u w:color="000000" w:themeColor="text1"/>
        </w:rPr>
        <w:noBreakHyphen/>
        <w:t>AT</w:t>
      </w:r>
      <w:r>
        <w:rPr>
          <w:color w:val="000000" w:themeColor="text1"/>
          <w:u w:color="000000" w:themeColor="text1"/>
        </w:rPr>
        <w:noBreakHyphen/>
        <w:t>LARGE TO THE OLD EXCHANGE BUILDING COMMISSION TO SUCCEED THE MEMBER WHOSE TERM IS EXPIRING.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House of Representatives and the Senate meet in joint session in the House of Representatives on Wednesday, April 29, 2009, at noon,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w:t>
      </w:r>
      <w:r>
        <w:rPr>
          <w:color w:val="000000" w:themeColor="text1"/>
          <w:u w:color="000000" w:themeColor="text1"/>
        </w:rPr>
        <w:lastRenderedPageBreak/>
        <w:t>speeches for the candidates for these offices during the joint session. Immediately following election of boards of trustee members, the House of Representatives and the Senate shall elect one member</w:t>
      </w:r>
      <w:r>
        <w:rPr>
          <w:color w:val="000000" w:themeColor="text1"/>
          <w:u w:color="000000" w:themeColor="text1"/>
        </w:rPr>
        <w:noBreakHyphen/>
        <w:t>at</w:t>
      </w:r>
      <w:r>
        <w:rPr>
          <w:color w:val="000000" w:themeColor="text1"/>
          <w:u w:color="000000" w:themeColor="text1"/>
        </w:rPr>
        <w:noBreakHyphen/>
        <w:t>large to the Old Exchange Building Commission to succeed the member whose term is expiring.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4D0D0D-4490-4432-87EE-170934354335}"/>
    <w:embedBold r:id="rId2" w:fontKey="{C7E099BB-6584-4965-ACB9-9261C25BD6B9}"/>
  </w:font>
  <w:font w:name="Calibri">
    <w:panose1 w:val="020F0502020204030204"/>
    <w:charset w:val="00"/>
    <w:family w:val="swiss"/>
    <w:pitch w:val="variable"/>
    <w:sig w:usb0="A00002EF" w:usb1="4000207B" w:usb2="00000000" w:usb3="00000000" w:csb0="0000009F" w:csb1="00000000"/>
    <w:embedRegular r:id="rId3" w:fontKey="{883A88C5-1E88-4F97-8BB7-629113EBCE0A}"/>
  </w:font>
  <w:font w:name="Tahoma">
    <w:panose1 w:val="020B0604030504040204"/>
    <w:charset w:val="00"/>
    <w:family w:val="swiss"/>
    <w:pitch w:val="variable"/>
    <w:sig w:usb0="61002A87" w:usb1="80000000" w:usb2="00000008" w:usb3="00000000" w:csb0="000101FF" w:csb1="00000000"/>
    <w:embedRegular r:id="rId4" w:fontKey="{18AF7866-2CFD-4825-BF16-EC16484E8C9B}"/>
  </w:font>
  <w:font w:name="Cambria">
    <w:panose1 w:val="02040503050406030204"/>
    <w:charset w:val="00"/>
    <w:family w:val="roman"/>
    <w:pitch w:val="variable"/>
    <w:sig w:usb0="A00002EF" w:usb1="4000004B" w:usb2="00000000" w:usb3="00000000" w:csb0="0000009F" w:csb1="00000000"/>
    <w:embedRegular r:id="rId5" w:fontKey="{F11A1842-1BAE-4EAE-A1F0-A96E8FEE9A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3ZW09"/>
    <w:docVar w:name="CoverBillType" w:val="c"/>
    <w:docVar w:name="docpath" w:val="L:\Council\bills\RM\1193ZW09.DOCX"/>
    <w:docVar w:name="dvBillNumber" w:val="65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2009-03-31T16:51:00Z</cp:lastPrinted>
  <dcterms:created xsi:type="dcterms:W3CDTF">2009-04-01T18:34:00Z</dcterms:created>
  <dcterms:modified xsi:type="dcterms:W3CDTF">2009-04-01T18:34:00Z</dcterms:modified>
</cp:coreProperties>
</file>