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710, CODE OF LAWS OF SOUTH CAROLINA, 1976, RELATING TO LOCAL FOSTER CARE REVIEW BOARDS AND THE APPOINTMENT OF MEMBERS TO THESE BOARDS BY THE LEGISLATIVE DELEGATION OF THE REGION SERVED BY THE BOARD, SO AS TO DELETE THE PROVISION REQUIRING THE DELEGATION TO BE NOTIFIED OF VACANCIES BY CERTIFIED MAIL.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710(A)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There are created sixteen local boards for review of cases of children receiving foster care, one in each judicial circuit, composed of five members appointed by the Governor upon recommendation of the legislative delegation of each county within the circuit for terms of four years and until their successors are appointed and qualify.  If the county legislative delegations within a judicial circuit have not recommended to the Governor a person to fill a review board vacancy within ninety days after being notified </w:t>
      </w:r>
      <w:r>
        <w:rPr>
          <w:strike/>
          <w:szCs w:val="24"/>
        </w:rPr>
        <w:t>by certified mail</w:t>
      </w:r>
      <w:r>
        <w:rPr>
          <w:szCs w:val="24"/>
        </w:rPr>
        <w:t xml:space="preserve"> that the vacancy exists, </w:t>
      </w:r>
      <w:r>
        <w:rPr>
          <w:strike/>
          <w:szCs w:val="24"/>
        </w:rPr>
        <w:t>then</w:t>
      </w:r>
      <w:r>
        <w:rPr>
          <w:szCs w:val="24"/>
        </w:rPr>
        <w:t xml:space="preserve"> the local review boards in the judicial circuit may recommend to the Governor someone to fill the vacancy.  All local board members must be residents of the judicial circuit which they represent, except where a current or former member is substituting for an absent member.  Local boards shall elect their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E525C-5FFF-4EE0-B541-A1CF87D380FA}"/>
    <w:embedBold r:id="rId2" w:fontKey="{F75C472C-9246-4D61-9065-BD926A5E97F2}"/>
  </w:font>
  <w:font w:name="Calibri">
    <w:panose1 w:val="020F0502020204030204"/>
    <w:charset w:val="00"/>
    <w:family w:val="swiss"/>
    <w:pitch w:val="variable"/>
    <w:sig w:usb0="A00002EF" w:usb1="4000207B" w:usb2="00000000" w:usb3="00000000" w:csb0="0000009F" w:csb1="00000000"/>
    <w:embedRegular r:id="rId3" w:fontKey="{49423E60-890E-4031-9D69-F72DAB3E2100}"/>
  </w:font>
  <w:font w:name="Cambria">
    <w:panose1 w:val="02040503050406030204"/>
    <w:charset w:val="00"/>
    <w:family w:val="roman"/>
    <w:pitch w:val="variable"/>
    <w:sig w:usb0="A00002EF" w:usb1="4000004B" w:usb2="00000000" w:usb3="00000000" w:csb0="0000009F" w:csb1="00000000"/>
    <w:embedRegular r:id="rId4" w:fontKey="{6D8AC804-DBF7-4922-A654-6E452261DB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16AC09"/>
    <w:docVar w:name="CoverBillType" w:val="b"/>
    <w:docVar w:name="docpath" w:val="L:\Council\bills\NBD\11416AC09.DOCX"/>
    <w:docVar w:name="dvBillNumber" w:val="670"/>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1259</Characters>
  <Application>Microsoft Office Word</Application>
  <DocSecurity>0</DocSecurity>
  <Lines>10</Lines>
  <Paragraphs>2</Paragraphs>
  <ScaleCrop>false</ScaleCrop>
  <Company> </Company>
  <LinksUpToDate>false</LinksUpToDate>
  <CharactersWithSpaces>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2009-04-01T21:37:00Z</dcterms:created>
  <dcterms:modified xsi:type="dcterms:W3CDTF">2009-04-01T21:37:00Z</dcterms:modified>
</cp:coreProperties>
</file>