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AND ENCOURAGE THE USE OF FOREST BIOMASS FOR ENERGY PRODUCTS AS SOUTH CAROLINA’S MOST ABUNDANT SOURCE OF RENEWABLE ENERGY, AND TO URGE THE UNITED STATES CONGRESS TO TAKE ACTION TO CORRECT THE RESTRICTIVE AND INTRUSIVE DEFINITION OF RENEWABLE BIOMASS IN THE ENERGY INDEPENDENCE AND SECURITY ACT OF 2007 AND TO PREVENT ADDITIONAL FEDERAL ACTIONS THAT WOULD ELIMINATE FOREST PRODUCT MARKETS FOR FOREST LANDOWNERS BY DEFINING “RENEWABLE BIOMASS” IN A RESTRICTIVE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12.9 million acres of forests represent the major land use in the State, covering 67% of South Carolina’s total land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total economic impact of forestry in South Carolina is $17.45 billion annually;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forestry is the leading manufacturing industry in South Carolina in terms of employment and labor income;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44,708 South Carolina citizens, earning $2.4 billion in income, are employed in forestry;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11.325 million acres, 88% of South Carolina’s forestlands, are privately owned;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supporting emerging markets for forest products is essential to keeping South Carolina’s forestland in forests;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members of the South Carolina Senate support the protection of the rights of private property owners;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forests have the potential to sustainably supply 16 million tons per year of woody biomass to an emerging bio</w:t>
      </w:r>
      <w:r>
        <w:rPr>
          <w:color w:val="000000" w:themeColor="text1"/>
          <w:u w:color="000000" w:themeColor="text1"/>
        </w:rPr>
        <w:noBreakHyphen/>
        <w:t xml:space="preserve">energy industry;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 sustainably produces enough woody biomass fuel to produce over 1,300 MW’s of power annually, which is enough to supply one</w:t>
      </w:r>
      <w:r>
        <w:rPr>
          <w:color w:val="000000" w:themeColor="text1"/>
          <w:u w:color="000000" w:themeColor="text1"/>
        </w:rPr>
        <w:noBreakHyphen/>
        <w:t>third of the annual power requirements of all South Carolina homes,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woody biomass is South Carolina’s primary potential source of renewable energy;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using forest biomass to produce energy products offsets fossil fuel use and significantly reduces net carbon emissions and other pollutants;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use of locally</w:t>
      </w:r>
      <w:r>
        <w:rPr>
          <w:color w:val="000000" w:themeColor="text1"/>
          <w:u w:color="000000" w:themeColor="text1"/>
        </w:rPr>
        <w:noBreakHyphen/>
        <w:t>grown biomass for energy can replace imported fossil fuels and keep South Carolina energy dollars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development of a forest bio</w:t>
      </w:r>
      <w:r>
        <w:rPr>
          <w:color w:val="000000" w:themeColor="text1"/>
          <w:u w:color="000000" w:themeColor="text1"/>
        </w:rPr>
        <w:noBreakHyphen/>
        <w:t>energy industry will provide additional jobs and retain jobs in South Carolina’s rural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forest biomass harvests are a cost</w:t>
      </w:r>
      <w:r>
        <w:rPr>
          <w:color w:val="000000" w:themeColor="text1"/>
          <w:u w:color="000000" w:themeColor="text1"/>
        </w:rPr>
        <w:noBreakHyphen/>
        <w:t>effective method to improve wildlife habitat, reduce wildfire hazard, improve tree growth, and remove diseased and infested trees;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Energy Independence and Security Act of 2007 placed restrictions unsupported by science on the source of biomass from privately</w:t>
      </w:r>
      <w:r>
        <w:rPr>
          <w:color w:val="000000" w:themeColor="text1"/>
          <w:u w:color="000000" w:themeColor="text1"/>
        </w:rPr>
        <w:noBreakHyphen/>
        <w:t>owned forests that have been previously regenerated naturally, on forests that may be planted to trees in the future, and on “late successional” forests and other areas, resulting in the restriction of approximately 8.27 million acres of private forests in South Carolina from being utilized for biomass energy production toward the satisfaction of any federal renewable portfolio targets for renewable energy;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restrictions placed by the Energy Independence and Security Act of 2007 unduly restrict the ability of the forester or </w:t>
      </w:r>
      <w:r>
        <w:rPr>
          <w:color w:val="000000" w:themeColor="text1"/>
          <w:u w:color="000000" w:themeColor="text1"/>
        </w:rPr>
        <w:lastRenderedPageBreak/>
        <w:t>professional natural resource manager to apply science, site</w:t>
      </w:r>
      <w:r>
        <w:rPr>
          <w:color w:val="000000" w:themeColor="text1"/>
          <w:u w:color="000000" w:themeColor="text1"/>
        </w:rPr>
        <w:noBreakHyphen/>
        <w:t xml:space="preserve">specific forest information and landowner objectives to his decisions about management for each forest area, thereby discouraging good conservation;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qualifying the source of biomass being harvested, processed, and delivered to bio</w:t>
      </w:r>
      <w:r>
        <w:rPr>
          <w:color w:val="000000" w:themeColor="text1"/>
          <w:u w:color="000000" w:themeColor="text1"/>
        </w:rPr>
        <w:noBreakHyphen/>
        <w:t>energy facilities will be difficult and add undue costs;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restrictions placed on conservation practices for the production of biomass from forests could set a precedent for federal control of specific conservation practices and forest products on privately</w:t>
      </w:r>
      <w:r>
        <w:rPr>
          <w:color w:val="000000" w:themeColor="text1"/>
          <w:u w:color="000000" w:themeColor="text1"/>
        </w:rPr>
        <w:noBreakHyphen/>
        <w:t>owned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Food, Conservation, and Energy Act of 2008 (Farm Bill) does not restrict the ability of local resource managers to properly manage forests and it provides a definition of “renewable biomass” and additional guidance that includes the use of “any organic matter available on a renewable or recurring basis”;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State of South Carolina, through the South Carolina Forestry Commission and its allied agencies and non</w:t>
      </w:r>
      <w:r>
        <w:rPr>
          <w:color w:val="000000" w:themeColor="text1"/>
          <w:u w:color="000000" w:themeColor="text1"/>
        </w:rPr>
        <w:noBreakHyphen/>
        <w:t xml:space="preserve">governmental organizations, provides best management practice guidelines, sustainability assessments, and other services and monitoring of the forest resources to ensure sustainability and good conservation.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recognize and encourage the use of forest biomass for energy products as South Carolina’s most abundant source of renewable energy, and urge the United States Congress to take action to correct the restrictive and intrusive definition of renewable biomass in the Energy Independence and Security Act of 2007 and to prevent additional federal actions that would eliminate forest product markets for forest landowners by defining “renewable biomass” in a restrictive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all federal legislation related to biomass, including the currently proposed Renewable Electricity Standards, follow a uniform definition of renewable biomass as contained in </w:t>
      </w:r>
      <w:r>
        <w:rPr>
          <w:color w:val="000000" w:themeColor="text1"/>
          <w:u w:color="000000" w:themeColor="text1"/>
        </w:rPr>
        <w:lastRenderedPageBreak/>
        <w:t xml:space="preserve">the Food, Conservation, and Energy Act of 2008, commonly referred to as the “Farm Bill.”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AF32DF-DCDA-49ED-9BC5-4EC16E419B7C}"/>
    <w:embedBold r:id="rId2" w:fontKey="{4F71A817-B908-4CBA-97F9-9901898AA8AB}"/>
  </w:font>
  <w:font w:name="Calibri">
    <w:panose1 w:val="020F0502020204030204"/>
    <w:charset w:val="00"/>
    <w:family w:val="swiss"/>
    <w:pitch w:val="variable"/>
    <w:sig w:usb0="A00002EF" w:usb1="4000207B" w:usb2="00000000" w:usb3="00000000" w:csb0="0000009F" w:csb1="00000000"/>
    <w:embedRegular r:id="rId3" w:fontKey="{4141295E-4960-4B4C-A0D9-113ACABED4B1}"/>
  </w:font>
  <w:font w:name="Cambria">
    <w:panose1 w:val="02040503050406030204"/>
    <w:charset w:val="00"/>
    <w:family w:val="roman"/>
    <w:pitch w:val="variable"/>
    <w:sig w:usb0="A00002EF" w:usb1="4000004B" w:usb2="00000000" w:usb3="00000000" w:csb0="0000009F" w:csb1="00000000"/>
    <w:embedRegular r:id="rId4" w:fontKey="{7AA62895-A7B1-4F30-B352-820D4A2898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8FORE.MRH.RWC"/>
    <w:docVar w:name="CoverAttorneyInitials" w:val="MRH"/>
    <w:docVar w:name="CoverAttorneyLastName" w:val="Hitchcock"/>
    <w:docVar w:name="CoverBillType" w:val="r"/>
    <w:docVar w:name="CoverSenator" w:val="RWC"/>
    <w:docVar w:name="dvBillNumber" w:val="677"/>
    <w:docVar w:name="dvBillNumberPrefix" w:val="S. "/>
    <w:docVar w:name="dvOriginalBody" w:val="Senate"/>
    <w:docVar w:name="fulldraftpath" w:val="L:\S-RES\RWC\008FORE.MRH.RW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4463</Characters>
  <Application>Microsoft Office Word</Application>
  <DocSecurity>0</DocSecurity>
  <Lines>37</Lines>
  <Paragraphs>10</Paragraphs>
  <ScaleCrop>false</ScaleCrop>
  <Company> </Company>
  <LinksUpToDate>false</LinksUpToDate>
  <CharactersWithSpaces>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2009-04-02T14:16:00Z</cp:lastPrinted>
  <dcterms:created xsi:type="dcterms:W3CDTF">2009-04-02T15:41:00Z</dcterms:created>
  <dcterms:modified xsi:type="dcterms:W3CDTF">2009-04-02T15:41:00Z</dcterms:modified>
</cp:coreProperties>
</file>