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authority offered to purchase all of the Town of Blacksburg’s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w:t>
      </w:r>
      <w:r>
        <w:rPr>
          <w:rFonts w:eastAsiaTheme="minorHAnsi"/>
          <w:color w:val="000000" w:themeColor="text1"/>
          <w:szCs w:val="22"/>
          <w:u w:color="000000" w:themeColor="text1"/>
        </w:rPr>
        <w:lastRenderedPageBreak/>
        <w:t xml:space="preserve">economically feasible areas as the authority determines. The authority has the further functions and duties prescribed by this act, and has all of the powers granted in this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North Carolina state line; thence east along the common boundary of North Carolina and Cherokee County to the York County line.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The authority is authorized to purchase, own, or operate the natural gas system owned by the Town of Blacksburg either separately or as part of the authority’s system and the Town of Blacksburg is authorized to sell, convey, or dispose of the system to the authority.  Upon </w:t>
      </w:r>
      <w:r>
        <w:rPr>
          <w:rFonts w:eastAsiaTheme="minorHAnsi"/>
          <w:color w:val="000000" w:themeColor="text1"/>
          <w:szCs w:val="22"/>
          <w:u w:val="single" w:color="000000" w:themeColor="text1"/>
        </w:rPr>
        <w:lastRenderedPageBreak/>
        <w:t>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 or the Town of Blacksburg’s system.</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5E7889-B876-484D-884E-BC64CDA73322}"/>
    <w:embedBold r:id="rId2" w:fontKey="{85467295-D986-4501-AB16-77EBDCC8827B}"/>
  </w:font>
  <w:font w:name="Calibri">
    <w:panose1 w:val="020F0502020204030204"/>
    <w:charset w:val="00"/>
    <w:family w:val="swiss"/>
    <w:pitch w:val="variable"/>
    <w:sig w:usb0="A00002EF" w:usb1="4000207B" w:usb2="00000000" w:usb3="00000000" w:csb0="0000009F" w:csb1="00000000"/>
    <w:embedRegular r:id="rId3" w:fontKey="{BC2CA9D5-7520-4CCD-902F-2A51107EF0D4}"/>
  </w:font>
  <w:font w:name="Cambria">
    <w:panose1 w:val="02040503050406030204"/>
    <w:charset w:val="00"/>
    <w:family w:val="roman"/>
    <w:pitch w:val="variable"/>
    <w:sig w:usb0="A00002EF" w:usb1="4000004B" w:usb2="00000000" w:usb3="00000000" w:csb0="0000009F" w:csb1="00000000"/>
    <w:embedRegular r:id="rId4" w:fontKey="{D57A5E3B-CF0D-4B75-989E-6CC0C9B92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2DW09"/>
    <w:docVar w:name="CoverBillType" w:val="b"/>
    <w:docVar w:name="docpath" w:val="L:\Council\bills\DKA\3702DW09.DOCX"/>
    <w:docVar w:name="dvBillNumber" w:val="678"/>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1164</Words>
  <Characters>6638</Characters>
  <Application>Microsoft Office Word</Application>
  <DocSecurity>0</DocSecurity>
  <Lines>55</Lines>
  <Paragraphs>15</Paragraphs>
  <ScaleCrop>false</ScaleCrop>
  <Company> </Company>
  <LinksUpToDate>false</LinksUpToDate>
  <CharactersWithSpaces>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2009-04-02T13:05:00Z</cp:lastPrinted>
  <dcterms:created xsi:type="dcterms:W3CDTF">2009-04-02T15:42:00Z</dcterms:created>
  <dcterms:modified xsi:type="dcterms:W3CDTF">2009-04-02T15:42:00Z</dcterms:modified>
</cp:coreProperties>
</file>