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9</w:t>
      </w:r>
      <w:r>
        <w:rPr>
          <w:rFonts w:eastAsia="Times New Roman"/>
        </w:rPr>
        <w:noBreakHyphen/>
        <w:t>20</w:t>
      </w:r>
      <w:r>
        <w:rPr>
          <w:rFonts w:eastAsia="Times New Roman"/>
        </w:rPr>
        <w:noBreakHyphen/>
        <w:t xml:space="preserve">30 </w:t>
      </w:r>
      <w:r>
        <w:rPr>
          <w:rFonts w:eastAsia="Times New Roman"/>
          <w:szCs w:val="20"/>
        </w:rPr>
        <w:t xml:space="preserve">OF THE 1976 CODE, RELATING TO THE STATE OPTIONAL RETIREMENT PROGRAM, TO PROVIDE THAT </w:t>
      </w:r>
      <w:r>
        <w:rPr>
          <w:rFonts w:eastAsia="Times New Roman"/>
          <w:szCs w:val="24"/>
        </w:rPr>
        <w:t>THE DIRECTOR ACTING ON BEHALF OF THE SOUTH CAROLINA RETIREMENT SYSTEM SHALL DESIGNATE NO MORE THAN TWO COMPANIES TO PROVIDE ANNUITY CONTRACTS, MUTUAL FUND ACCOUNTS, OR SIMILAR INVESTMENT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9</w:t>
      </w:r>
      <w:r>
        <w:rPr>
          <w:rFonts w:eastAsia="Times New Roman"/>
          <w:color w:val="000000" w:themeColor="text1"/>
          <w:u w:color="000000" w:themeColor="text1"/>
        </w:rPr>
        <w:noBreakHyphen/>
        <w:t>20</w:t>
      </w:r>
      <w:r>
        <w:rPr>
          <w:rFonts w:eastAsia="Times New Roman"/>
          <w:color w:val="000000" w:themeColor="text1"/>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9</w:t>
      </w:r>
      <w:r>
        <w:rPr>
          <w:rFonts w:eastAsia="Times New Roman"/>
          <w:color w:val="000000" w:themeColor="text1"/>
          <w:u w:color="000000" w:themeColor="text1"/>
        </w:rPr>
        <w:noBreakHyphen/>
        <w:t>20</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szCs w:val="24"/>
          <w:u w:color="000000" w:themeColor="text1"/>
        </w:rPr>
        <w:t xml:space="preserve">The South Carolina Retirement System shall provide for the administration of the State Optional Retirement Program under this chapter.  The director acting on behalf of the South Carolina Retirement System shall designate no </w:t>
      </w:r>
      <w:r>
        <w:rPr>
          <w:rFonts w:eastAsia="Times New Roman"/>
          <w:strike/>
          <w:color w:val="000000" w:themeColor="text1"/>
          <w:szCs w:val="24"/>
          <w:u w:color="000000" w:themeColor="text1"/>
        </w:rPr>
        <w:t>fewer than four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more than two</w:t>
      </w:r>
      <w:r>
        <w:rPr>
          <w:rFonts w:eastAsia="Times New Roman"/>
          <w:color w:val="000000" w:themeColor="text1"/>
          <w:szCs w:val="24"/>
          <w:u w:color="000000" w:themeColor="text1"/>
        </w:rPr>
        <w:t xml:space="preserve"> companies to provide annuity contracts, mutual fund accounts, or similar investment products offered through state or national banking institutions, or a combination of them, under the program.  In making the designation, selection criteria must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the nature and extent of the rights and benefits to be provided by the contracts or accounts, or both, of participants and their beneficiaries;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relation of the rights and benefits to the amount of contributions to be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the suitability of these rights and benefits to the needs of the participants;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t>(4)</w:t>
      </w:r>
      <w:r>
        <w:rPr>
          <w:rFonts w:eastAsia="Times New Roman"/>
          <w:color w:val="000000" w:themeColor="text1"/>
          <w:szCs w:val="24"/>
          <w:u w:color="000000" w:themeColor="text1"/>
        </w:rPr>
        <w:tab/>
        <w:t xml:space="preserve">the ability and experience of the designated companies in providing suitable rights and benefits under the contracts or accounts,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the ability and experience of the designated companies to provide suitable education and investment options.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Companies participating in the optional retirement program for publicly</w:t>
      </w:r>
      <w:r>
        <w:rPr>
          <w:rFonts w:eastAsia="Times New Roman"/>
          <w:color w:val="000000" w:themeColor="text1"/>
          <w:szCs w:val="24"/>
          <w:u w:color="000000" w:themeColor="text1"/>
        </w:rPr>
        <w:noBreakHyphen/>
        <w:t>supported four</w:t>
      </w:r>
      <w:r>
        <w:rPr>
          <w:rFonts w:eastAsia="Times New Roman"/>
          <w:color w:val="000000" w:themeColor="text1"/>
          <w:szCs w:val="24"/>
          <w:u w:color="000000" w:themeColor="text1"/>
        </w:rPr>
        <w:noBreakHyphen/>
        <w:t>year and postgraduate institutions of higher education as of July 1, 2002, or the optional retirement program for teachers and school administrators as of July 1, 2001, may continue to participate in this program and this participation is governed by their existing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F88FF3-A7FB-4A79-989E-77553FA39507}"/>
    <w:embedBold r:id="rId2" w:fontKey="{DBB88F01-5E01-4BBE-821A-EAF6C956C503}"/>
  </w:font>
  <w:font w:name="Calibri">
    <w:panose1 w:val="020F0502020204030204"/>
    <w:charset w:val="00"/>
    <w:family w:val="swiss"/>
    <w:pitch w:val="variable"/>
    <w:sig w:usb0="A00002EF" w:usb1="4000207B" w:usb2="00000000" w:usb3="00000000" w:csb0="0000009F" w:csb1="00000000"/>
    <w:embedRegular r:id="rId3" w:fontKey="{4EBE633A-1277-4661-993A-BFDD4ADA8425}"/>
  </w:font>
  <w:font w:name="Tahoma">
    <w:panose1 w:val="020B0604030504040204"/>
    <w:charset w:val="00"/>
    <w:family w:val="swiss"/>
    <w:pitch w:val="variable"/>
    <w:sig w:usb0="61002A87" w:usb1="80000000" w:usb2="00000008" w:usb3="00000000" w:csb0="000101FF" w:csb1="00000000"/>
    <w:embedRegular r:id="rId4" w:fontKey="{134F8058-66B1-4FE1-9DC9-DD27533EF4F8}"/>
  </w:font>
  <w:font w:name="Cambria">
    <w:panose1 w:val="02040503050406030204"/>
    <w:charset w:val="00"/>
    <w:family w:val="roman"/>
    <w:pitch w:val="variable"/>
    <w:sig w:usb0="A00002EF" w:usb1="4000004B" w:usb2="00000000" w:usb3="00000000" w:csb0="0000009F" w:csb1="00000000"/>
    <w:embedRegular r:id="rId5" w:fontKey="{5310B160-652F-459A-8726-A75F230873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8OPTR.TCM.NS"/>
    <w:docVar w:name="CoverAttorneyInitials" w:val="TCM"/>
    <w:docVar w:name="CoverAttorneyLastName" w:val="Miles"/>
    <w:docVar w:name="CoverBillType" w:val="b"/>
    <w:docVar w:name="CoverSenator" w:val="NS"/>
    <w:docVar w:name="dvBillNumber" w:val="681"/>
    <w:docVar w:name="dvBillNumberPrefix" w:val="S. "/>
    <w:docVar w:name="dvOriginalBody" w:val="Senate"/>
    <w:docVar w:name="fulldraftpath" w:val="L:\S-RESMIN\DRAFTING\NS\008OPTR.TCM.NS.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1716</Characters>
  <Application>Microsoft Office Word</Application>
  <DocSecurity>0</DocSecurity>
  <Lines>14</Lines>
  <Paragraphs>4</Paragraphs>
  <ScaleCrop>false</ScaleCrop>
  <Company>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2009-04-01T21:09:00Z</cp:lastPrinted>
  <dcterms:created xsi:type="dcterms:W3CDTF">2009-04-02T17:38:00Z</dcterms:created>
  <dcterms:modified xsi:type="dcterms:W3CDTF">2009-04-02T17:38:00Z</dcterms:modified>
</cp:coreProperties>
</file>