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Pr>
          <w:rFonts w:eastAsia="Times New Roman"/>
        </w:rPr>
        <w:noBreakHyphen/>
        <w:t>18</w:t>
      </w:r>
      <w:r>
        <w:rPr>
          <w:rFonts w:eastAsia="Times New Roman"/>
        </w:rPr>
        <w:noBreakHyphen/>
        <w:t xml:space="preserve">930 OF THE 1976 CODE, RELATING TO THE REQUIRED ADVERTISEMENT OF THE RESULTS OF A SCHOOL’S REPORT CARD IN A LOCAL NEWSPAPER, TO ALLOW REQUIRED ADVERTISEMENT TO BE WAIVED IF </w:t>
      </w:r>
      <w:r>
        <w:rPr>
          <w:rFonts w:eastAsia="Times New Roman"/>
          <w:color w:val="000000"/>
          <w:szCs w:val="24"/>
        </w:rPr>
        <w:t>AN AUDITED NEWSPAPER OF GENERAL CIRCULATION IN A SCHOOL DISTRICT’S GEOGRAPHIC AREA HAS PREVIOUSLY PUBLISHED THE ENTIRE SCHOOL REPORT CARD RESULTS AS A NEWS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4"/>
          <w:u w:color="000000" w:themeColor="text1"/>
        </w:rPr>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59</w:t>
      </w:r>
      <w:r>
        <w:rPr>
          <w:rFonts w:eastAsia="Times New Roman"/>
          <w:color w:val="000000" w:themeColor="text1"/>
          <w:szCs w:val="24"/>
          <w:u w:color="000000" w:themeColor="text1"/>
        </w:rPr>
        <w:noBreakHyphen/>
        <w:t>18</w:t>
      </w:r>
      <w:r>
        <w:rPr>
          <w:rFonts w:eastAsia="Times New Roman"/>
          <w:color w:val="000000" w:themeColor="text1"/>
          <w:szCs w:val="24"/>
          <w:u w:color="000000" w:themeColor="text1"/>
        </w:rPr>
        <w:noBreakHyphen/>
        <w:t>930.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 xml:space="preserve">The State Department of Education must issue the executive summary of the report card annually to all schools and districts of the State no later than November first.  The executive summary shall be printed in black and white, be no more than two pages, use graphical displays whenever possible, and contain National Assessment of Educational Progress (NAEP) scores as well as national scores.  The report card summary must be made available to all parents of the school and the school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t>The school, in conjunction with the district board, also must inform the community of the school’s report card by advertising the results in at least one South Carolina daily newspaper of general circulation in the area.  This notice must be published within forty</w:t>
      </w:r>
      <w:r>
        <w:rPr>
          <w:rFonts w:eastAsia="Times New Roman"/>
          <w:color w:val="000000" w:themeColor="text1"/>
          <w:szCs w:val="24"/>
          <w:u w:color="000000" w:themeColor="text1"/>
        </w:rPr>
        <w:noBreakHyphen/>
        <w:t xml:space="preserve">five days of receipt of the report cards issued by the State Department of Education and must be a </w:t>
      </w:r>
      <w:r>
        <w:rPr>
          <w:rFonts w:eastAsia="Times New Roman"/>
          <w:color w:val="000000" w:themeColor="text1"/>
          <w:szCs w:val="24"/>
          <w:u w:color="000000" w:themeColor="text1"/>
        </w:rPr>
        <w:lastRenderedPageBreak/>
        <w:t>minimum of two columns by ten inches (four and one</w:t>
      </w:r>
      <w:r>
        <w:rPr>
          <w:rFonts w:eastAsia="Times New Roman"/>
          <w:color w:val="000000" w:themeColor="text1"/>
          <w:szCs w:val="24"/>
          <w:u w:color="000000" w:themeColor="text1"/>
        </w:rPr>
        <w:noBreakHyphen/>
        <w:t>half by ten inches) with at least a twenty</w:t>
      </w:r>
      <w:r>
        <w:rPr>
          <w:rFonts w:eastAsia="Times New Roman"/>
          <w:color w:val="000000" w:themeColor="text1"/>
          <w:szCs w:val="24"/>
          <w:u w:color="000000" w:themeColor="text1"/>
        </w:rPr>
        <w:noBreakHyphen/>
        <w:t xml:space="preserve">four point bold headline.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If an audited newspaper of general circulation in a school district’s geographic area has previously published the entire school report card results as a news item, the requirement of subsection (B) may be waived.</w:t>
      </w:r>
      <w:r>
        <w:rPr>
          <w:rFonts w:eastAsia="Times New Roman"/>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5074E0-AF49-4C35-9C73-3EAB63DD56A8}"/>
    <w:embedBold r:id="rId2" w:fontKey="{A24CEC2D-84B8-49E2-9BBB-DBB7D1413DD3}"/>
  </w:font>
  <w:font w:name="Calibri">
    <w:panose1 w:val="020F0502020204030204"/>
    <w:charset w:val="00"/>
    <w:family w:val="swiss"/>
    <w:pitch w:val="variable"/>
    <w:sig w:usb0="A00002EF" w:usb1="4000207B" w:usb2="00000000" w:usb3="00000000" w:csb0="0000009F" w:csb1="00000000"/>
    <w:embedRegular r:id="rId3" w:fontKey="{DE5FBF22-879A-4E7E-AEF3-87508B3C133D}"/>
  </w:font>
  <w:font w:name="Cambria">
    <w:panose1 w:val="02040503050406030204"/>
    <w:charset w:val="00"/>
    <w:family w:val="roman"/>
    <w:pitch w:val="variable"/>
    <w:sig w:usb0="A00002EF" w:usb1="4000004B" w:usb2="00000000" w:usb3="00000000" w:csb0="0000009F" w:csb1="00000000"/>
    <w:embedRegular r:id="rId4" w:fontKey="{BA1309AA-F3F6-45C0-B353-0F1BB1AF65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4NEWS.TCM.JM"/>
    <w:docVar w:name="CoverAttorneyInitials" w:val="TCM"/>
    <w:docVar w:name="CoverAttorneyLastName" w:val="Miles"/>
    <w:docVar w:name="CoverBillType" w:val="b"/>
    <w:docVar w:name="CoverSenator" w:val="JM"/>
    <w:docVar w:name="dvBillNumber" w:val="696"/>
    <w:docVar w:name="dvBillNumberPrefix" w:val="S. "/>
    <w:docVar w:name="dvOriginalBody" w:val="Senate"/>
    <w:docVar w:name="fulldraftpath" w:val="L:\S-RESMIN\DRAFTING\JM\004NEWS.TCM.JM.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dcterms:created xsi:type="dcterms:W3CDTF">2009-04-14T17:02:00Z</dcterms:created>
  <dcterms:modified xsi:type="dcterms:W3CDTF">2009-04-14T17:02:00Z</dcterms:modified>
</cp:coreProperties>
</file>