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Pr>
          <w:rFonts w:eastAsia="Times New Roman"/>
        </w:rPr>
        <w:noBreakHyphen/>
        <w:t>31</w:t>
      </w:r>
      <w:r>
        <w:rPr>
          <w:rFonts w:eastAsia="Times New Roman"/>
        </w:rPr>
        <w:noBreakHyphen/>
        <w:t>215 OF THE 1976 CODE, RELATING TO ISSUING CONCEALED WEAPONS PERMITS, TO PROVIDE THAT PERMITS ISSUED TO QUALIFIED NONRESIDENTS ARE VALID FOR FOUR YEARS, TO PROVIDE THAT PERMITS ISSUED TO RESIDENTS ARE GOOD FOR LIFE, AND TO PROVIDE FOR APPROPRIATE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w:t>
      </w:r>
      <w:r>
        <w:rPr>
          <w:rFonts w:eastAsia="Times New Roman"/>
        </w:rPr>
        <w:noBreakHyphen/>
        <w:t>31</w:t>
      </w:r>
      <w:r>
        <w:rPr>
          <w:rFonts w:eastAsia="Times New Roman"/>
        </w:rPr>
        <w:noBreakHyphen/>
        <w:t>215(P)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“(P)</w:t>
      </w:r>
      <w:r>
        <w:rPr>
          <w:rFonts w:eastAsia="Times New Roman"/>
        </w:rPr>
        <w:tab/>
      </w:r>
      <w:r>
        <w:rPr>
          <w:rFonts w:eastAsia="Times New Roman"/>
          <w:szCs w:val="24"/>
        </w:rPr>
        <w:t xml:space="preserve">A permit issued pursuant to this article is valid for four years </w:t>
      </w:r>
      <w:r>
        <w:rPr>
          <w:rFonts w:eastAsia="Times New Roman"/>
          <w:szCs w:val="24"/>
          <w:u w:val="single"/>
        </w:rPr>
        <w:t>for a qualified nonresident and for life for a resident</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(1)</w:t>
      </w:r>
      <w:r>
        <w:rPr>
          <w:rFonts w:eastAsia="Times New Roman"/>
          <w:szCs w:val="24"/>
        </w:rPr>
        <w:tab/>
        <w:t xml:space="preserve">Subject to subsection (Q) of this section, SLED shall renew a currently valid </w:t>
      </w:r>
      <w:r>
        <w:rPr>
          <w:rFonts w:eastAsia="Times New Roman"/>
          <w:szCs w:val="24"/>
          <w:u w:val="single"/>
        </w:rPr>
        <w:t>qualified nonresident</w:t>
      </w:r>
      <w:r>
        <w:rPr>
          <w:rFonts w:eastAsia="Times New Roman"/>
          <w:szCs w:val="24"/>
        </w:rPr>
        <w:t xml:space="preserve"> permit upon: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trike/>
          <w:szCs w:val="24"/>
        </w:rPr>
        <w:t>(1)</w:t>
      </w:r>
      <w:r>
        <w:rPr>
          <w:rFonts w:eastAsia="Times New Roman"/>
          <w:szCs w:val="24"/>
          <w:u w:val="single"/>
        </w:rPr>
        <w:t>(i)</w:t>
      </w:r>
      <w:r>
        <w:rPr>
          <w:rFonts w:eastAsia="Times New Roman"/>
          <w:szCs w:val="24"/>
        </w:rPr>
        <w:tab/>
        <w:t>payment of a fifty</w:t>
      </w:r>
      <w:r>
        <w:rPr>
          <w:rFonts w:eastAsia="Times New Roman"/>
          <w:szCs w:val="24"/>
        </w:rPr>
        <w:noBreakHyphen/>
        <w:t xml:space="preserve">dollar renewal fee by the applicant.  This fee must be waived for disabled veterans and retired law enforcement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trike/>
          <w:szCs w:val="24"/>
        </w:rPr>
        <w:t>(2)</w:t>
      </w:r>
      <w:r>
        <w:rPr>
          <w:rFonts w:eastAsia="Times New Roman"/>
          <w:szCs w:val="24"/>
          <w:u w:val="single"/>
        </w:rPr>
        <w:t>(ii)</w:t>
      </w:r>
      <w:r>
        <w:rPr>
          <w:rFonts w:eastAsia="Times New Roman"/>
          <w:szCs w:val="24"/>
        </w:rPr>
        <w:tab/>
        <w:t xml:space="preserve">completion of the renewal application;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trike/>
          <w:szCs w:val="24"/>
        </w:rPr>
        <w:t>(3)</w:t>
      </w:r>
      <w:r>
        <w:rPr>
          <w:rFonts w:eastAsia="Times New Roman"/>
          <w:szCs w:val="24"/>
          <w:u w:val="single"/>
        </w:rPr>
        <w:t>(iii)</w:t>
      </w:r>
      <w:r>
        <w:rPr>
          <w:rFonts w:eastAsia="Times New Roman"/>
          <w:szCs w:val="24"/>
        </w:rPr>
        <w:tab/>
        <w:t xml:space="preserve">submission of </w:t>
      </w:r>
      <w:r>
        <w:rPr>
          <w:rFonts w:eastAsia="Times New Roman"/>
          <w:strike/>
          <w:szCs w:val="24"/>
        </w:rPr>
        <w:t>a photocopy of the applicant’s valid South Carolina driver’s license or South Carolina identification card, or if the applicant is a qualified nonresident,</w:t>
      </w:r>
      <w:r>
        <w:rPr>
          <w:rFonts w:eastAsia="Times New Roman"/>
          <w:szCs w:val="24"/>
        </w:rPr>
        <w:t xml:space="preserve"> a photocopy of the applicant’s valid driver’s license or identification card issued by the state in which the applicant resides.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Pr>
          <w:rFonts w:eastAsia="Times New Roman"/>
          <w:szCs w:val="24"/>
          <w:u w:val="single"/>
        </w:rPr>
        <w:t xml:space="preserve">Upon request and the payment of the appropriate fee, SLED must issue a lifetime concealed weapon permit to a person who is a resident of this State and lawfully possesses a concealed weapon permit as of the effective date of this section.  A new permit must be issued by SLED within thirty days of the permit </w:t>
      </w:r>
      <w:r>
        <w:rPr>
          <w:rFonts w:eastAsia="Times New Roman"/>
          <w:szCs w:val="24"/>
          <w:u w:val="single"/>
        </w:rPr>
        <w:lastRenderedPageBreak/>
        <w:t>holder’s request.  The new permit must be clearly marked as ‘Lifetime Concealed Weapon Permit’.  The fee to convert a current concealed weapon permit to a lifetime permit is two hundred dollars for people between the age of twenty one and forty, one hundred fifty dollars for people between the age of forty one and fifty five, and one hundred dollars for people fifty six years of age and older.  This fee must be waived for disabled veterans and retired law enforcement officers.  The current permit shall remain in full force and effect during the conversion to a lifetime permit with no lapse.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SLED may revoke a lifetime permit in the same manner a concealed weapon permit may be revoked pursuant to the provisions of Section 23</w:t>
      </w:r>
      <w:r>
        <w:rPr>
          <w:rFonts w:eastAsia="Times New Roman"/>
          <w:szCs w:val="24"/>
          <w:u w:val="single"/>
        </w:rPr>
        <w:noBreakHyphen/>
        <w:t>21</w:t>
      </w:r>
      <w:r>
        <w:rPr>
          <w:rFonts w:eastAsia="Times New Roman"/>
          <w:szCs w:val="24"/>
          <w:u w:val="single"/>
        </w:rPr>
        <w:noBreakHyphen/>
        <w:t>215 or another provision of law.</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7488DD-3001-4873-B80A-F27185F9D82C}"/>
    <w:embedBold r:id="rId2" w:fontKey="{9C68C437-CFB5-4D89-8F7C-F14ACF0E1EDE}"/>
  </w:font>
  <w:font w:name="Calibri">
    <w:panose1 w:val="020F0502020204030204"/>
    <w:charset w:val="00"/>
    <w:family w:val="swiss"/>
    <w:pitch w:val="variable"/>
    <w:sig w:usb0="A00002EF" w:usb1="4000207B" w:usb2="00000000" w:usb3="00000000" w:csb0="0000009F" w:csb1="00000000"/>
    <w:embedRegular r:id="rId3" w:fontKey="{C87F92E2-710D-43F9-8C72-1B4AF2B18507}"/>
  </w:font>
  <w:font w:name="Cambria">
    <w:panose1 w:val="02040503050406030204"/>
    <w:charset w:val="00"/>
    <w:family w:val="roman"/>
    <w:pitch w:val="variable"/>
    <w:sig w:usb0="A00002EF" w:usb1="4000004B" w:usb2="00000000" w:usb3="00000000" w:csb0="0000009F" w:csb1="00000000"/>
    <w:embedRegular r:id="rId4" w:fontKey="{B65BB2B8-B731-4E11-B2A9-C72708A434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2CWPL.KMM.JMK"/>
    <w:docVar w:name="CoverAttorneyInitials" w:val="KMM"/>
    <w:docVar w:name="CoverAttorneyLastName" w:val="Moffitt"/>
    <w:docVar w:name="CoverBillType" w:val="b"/>
    <w:docVar w:name="CoverSenator" w:val="JMK"/>
    <w:docVar w:name="dvBillNumber" w:val="753"/>
    <w:docVar w:name="dvBillNumberPrefix" w:val="S. "/>
    <w:docVar w:name="dvOriginalBody" w:val="Senate"/>
    <w:docVar w:name="fulldraftpath" w:val="L:\S-RES\JMK\002CWPL.KMM.JMK.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cp:lastPrinted>2009-04-22T13:07:00Z</cp:lastPrinted>
  <dcterms:created xsi:type="dcterms:W3CDTF">2009-04-23T18:35:00Z</dcterms:created>
  <dcterms:modified xsi:type="dcterms:W3CDTF">2009-04-23T18:35:00Z</dcterms:modified>
</cp:coreProperties>
</file>