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387 OF 2008, AS AMENDED, RELATING TO THE CONSOLIDATED SUMTER SCHOOL DISTRICT, SO AS TO REVISE THE INITIAL TERMS OF THE SEVEN MEMBERS OF THE GOVERNING BOARD OF THE DISTRICT ELECTED IN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2(A) of Act 387 of 2008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w:t>
      </w:r>
      <w:r>
        <w:rPr>
          <w:rFonts w:eastAsiaTheme="minorHAnsi"/>
          <w:color w:val="000000" w:themeColor="text1"/>
          <w:szCs w:val="22"/>
          <w:u w:color="000000" w:themeColor="text1"/>
        </w:rPr>
        <w:t>(A)</w:t>
      </w:r>
      <w:r>
        <w:rPr>
          <w:rFonts w:eastAsiaTheme="minorHAnsi"/>
          <w:color w:val="000000" w:themeColor="text1"/>
          <w:szCs w:val="22"/>
          <w:u w:color="000000" w:themeColor="text1"/>
        </w:rPr>
        <w:tab/>
        <w:t>The school district must be governed by a board of trustees of seven members, one of whom must be elected from each district from which members of the Sumter County Council are elected.  The members of the board must be elected in nonpartisan elections to be held beginning in 2010.  A member of the board must be a resident of the school district and the election district from which he is elected.  The members of the board shall elect a chairman and other officers they consider necessary to serve for terms of one year in these capacities.  The 2010 nonpartisan election must be held at the same time as the general election.  After the 2010 election, members of the board must be elected at nonpartisan elections conducted on the first Tuesday after the first Monday of November every two or four years thereafter as applicable beginning in 2012.  Members of the board must be elected for four</w:t>
      </w:r>
      <w:r>
        <w:rPr>
          <w:rFonts w:eastAsiaTheme="minorHAnsi"/>
          <w:color w:val="000000" w:themeColor="text1"/>
          <w:szCs w:val="22"/>
          <w:u w:color="000000" w:themeColor="text1"/>
        </w:rPr>
        <w:noBreakHyphen/>
        <w:t xml:space="preserve">year terms and until their successors are elected and qualify, except that of the seven members of the board elected in 2010, the members elected from Election Districts </w:t>
      </w:r>
      <w:r>
        <w:rPr>
          <w:rFonts w:eastAsiaTheme="minorHAnsi"/>
          <w:strike/>
          <w:color w:val="000000" w:themeColor="text1"/>
          <w:szCs w:val="22"/>
          <w:u w:color="000000" w:themeColor="text1"/>
        </w:rPr>
        <w:t>1, 2, 3, and 4</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2, 4, and 6</w:t>
      </w:r>
      <w:r>
        <w:rPr>
          <w:rFonts w:eastAsiaTheme="minorHAnsi"/>
          <w:color w:val="000000" w:themeColor="text1"/>
          <w:szCs w:val="22"/>
          <w:u w:color="000000" w:themeColor="text1"/>
        </w:rPr>
        <w:t xml:space="preserve"> shall serve for initial terms to expire in November 2014, when their successors elected at the 2014 election qualify and take office, and the members elected from Election Districts </w:t>
      </w:r>
      <w:r>
        <w:rPr>
          <w:rFonts w:eastAsiaTheme="minorHAnsi"/>
          <w:strike/>
          <w:color w:val="000000" w:themeColor="text1"/>
          <w:szCs w:val="22"/>
          <w:u w:color="000000" w:themeColor="text1"/>
        </w:rPr>
        <w:t>5, 6, and 7</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1, 3, 5, and 7</w:t>
      </w:r>
      <w:r>
        <w:rPr>
          <w:rFonts w:eastAsiaTheme="minorHAnsi"/>
          <w:color w:val="000000" w:themeColor="text1"/>
          <w:szCs w:val="22"/>
          <w:u w:color="000000" w:themeColor="text1"/>
        </w:rPr>
        <w:t xml:space="preserve"> shall serve for initial terms to expire in November </w:t>
      </w:r>
      <w:r>
        <w:rPr>
          <w:rFonts w:eastAsiaTheme="minorHAnsi"/>
          <w:color w:val="000000" w:themeColor="text1"/>
          <w:szCs w:val="22"/>
          <w:u w:color="000000" w:themeColor="text1"/>
        </w:rPr>
        <w:lastRenderedPageBreak/>
        <w:t>2012, when their successors elected at the 2012 election qualify and take office.  In the event of a vacancy on the board occurring for a reason other than expiration of a term, the board shall call a special election to fill the unexpired term, so long as the vacancy does not occur within one hundred eighty days of a regular trustee election.  In this case, the vacancy must be filled for the unexpired term through appointment by the Governor.  All members of the board shall serve until their successors are elected and qualify. The Sumter Registration and Election Commission shall conduct and supervise the elections for members of the board in the manner as for the election of the Sumter County Council, subject to the election laws of this State, mutatis mutandis.  The commissioners shall prepare the necessary ballots, appoint managers for the voting precincts, and do all things necessary to carry out the elections, including the counting of ballots and declaring the results.  The commission shall publish notices of the elections in the same manner provided in Section 7</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35 of the 1976 Code.  The results of the elections must be determined by the nonpartisan plurality method as contained in Section 5</w:t>
      </w:r>
      <w:r>
        <w:rPr>
          <w:rFonts w:eastAsiaTheme="minorHAnsi"/>
          <w:color w:val="000000" w:themeColor="text1"/>
          <w:szCs w:val="22"/>
          <w:u w:color="000000" w:themeColor="text1"/>
        </w:rPr>
        <w:noBreakHyphen/>
        <w:t>15</w:t>
      </w:r>
      <w:r>
        <w:rPr>
          <w:rFonts w:eastAsiaTheme="minorHAnsi"/>
          <w:color w:val="000000" w:themeColor="text1"/>
          <w:szCs w:val="22"/>
          <w:u w:color="000000" w:themeColor="text1"/>
        </w:rPr>
        <w:noBreakHyphen/>
        <w:t>61 of the 1976 Code. The members of the board elected in these nonpartisan elections shall take office one week following certification of their election as provided in Section 59</w:t>
      </w:r>
      <w:r>
        <w:rPr>
          <w:rFonts w:eastAsiaTheme="minorHAnsi"/>
          <w:color w:val="000000" w:themeColor="text1"/>
          <w:szCs w:val="22"/>
          <w:u w:color="000000" w:themeColor="text1"/>
        </w:rPr>
        <w:noBreakHyphen/>
        <w:t>19</w:t>
      </w:r>
      <w:r>
        <w:rPr>
          <w:rFonts w:eastAsiaTheme="minorHAnsi"/>
          <w:color w:val="000000" w:themeColor="text1"/>
          <w:szCs w:val="22"/>
          <w:u w:color="000000" w:themeColor="text1"/>
        </w:rPr>
        <w:noBreakHyphen/>
        <w:t>315 of the 1976 Code.”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991E95-4924-4730-9026-F4EC72C0A324}"/>
    <w:embedBold r:id="rId2" w:fontKey="{46060AD5-6255-4E2E-B10D-D14F0EA62A5E}"/>
  </w:font>
  <w:font w:name="Calibri">
    <w:panose1 w:val="020F0502020204030204"/>
    <w:charset w:val="00"/>
    <w:family w:val="swiss"/>
    <w:pitch w:val="variable"/>
    <w:sig w:usb0="A00002EF" w:usb1="4000207B" w:usb2="00000000" w:usb3="00000000" w:csb0="0000009F" w:csb1="00000000"/>
    <w:embedRegular r:id="rId3" w:fontKey="{441DDF0B-3AB6-49B3-942E-988331A3A48D}"/>
  </w:font>
  <w:font w:name="Cambria">
    <w:panose1 w:val="02040503050406030204"/>
    <w:charset w:val="00"/>
    <w:family w:val="roman"/>
    <w:pitch w:val="variable"/>
    <w:sig w:usb0="A00002EF" w:usb1="4000004B" w:usb2="00000000" w:usb3="00000000" w:csb0="0000009F" w:csb1="00000000"/>
    <w:embedRegular r:id="rId4" w:fontKey="{0A0B3E09-EA78-4D01-B3A6-D58D840FA9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[773]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0340SD09"/>
    <w:docVar w:name="CoverBillType" w:val="b"/>
    <w:docVar w:name="docpath" w:val="L:\Council\bills\GJK\20340SD09.DOCX"/>
    <w:docVar w:name="dvBillNumber" w:val="773"/>
    <w:docVar w:name="dvBillNumberPrefix" w:val="S. "/>
    <w:docVar w:name="dvOriginalBody" w:val="Senate"/>
    <w:docVar w:name="dvSteno" w:val="GJK"/>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481</Words>
  <Characters>2744</Characters>
  <Application>Microsoft Office Word</Application>
  <DocSecurity>0</DocSecurity>
  <Lines>22</Lines>
  <Paragraphs>6</Paragraphs>
  <ScaleCrop>false</ScaleCrop>
  <Company> </Company>
  <LinksUpToDate>false</LinksUpToDate>
  <CharactersWithSpaces>3219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2009-04-29T19:54:00Z</cp:lastPrinted>
  <dcterms:created xsi:type="dcterms:W3CDTF">2009-04-30T16:13:00Z</dcterms:created>
  <dcterms:modified xsi:type="dcterms:W3CDTF">2009-04-30T16:13:00Z</dcterms:modified>
</cp:coreProperties>
</file>