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2010</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Pr="008206F1" w:rsidRDefault="008206F1" w:rsidP="008206F1">
      <w:pPr>
        <w:tabs>
          <w:tab w:val="right" w:pos="5933"/>
        </w:tabs>
        <w:suppressAutoHyphens/>
        <w:jc w:val="both"/>
        <w:rPr>
          <w:rFonts w:eastAsia="Times New Roman"/>
        </w:rPr>
      </w:pPr>
      <w:r>
        <w:rPr>
          <w:rFonts w:eastAsia="Times New Roman"/>
        </w:rPr>
        <w:tab/>
      </w:r>
      <w:r>
        <w:rPr>
          <w:rFonts w:eastAsia="Times New Roman"/>
          <w:b/>
          <w:sz w:val="36"/>
        </w:rPr>
        <w:t>S. 789</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Rose, S. Martin, Davis, Bright, Shoopman, Williams, Bryant, Peeler, Thomas and Campsen</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Default="008206F1" w:rsidP="00B87D0C">
      <w:pPr>
        <w:tabs>
          <w:tab w:val="right" w:pos="5933"/>
        </w:tabs>
        <w:suppressAutoHyphens/>
        <w:jc w:val="both"/>
        <w:rPr>
          <w:rFonts w:eastAsia="Times New Roman"/>
        </w:rPr>
      </w:pPr>
      <w:r>
        <w:rPr>
          <w:rFonts w:eastAsia="Times New Roman"/>
        </w:rPr>
        <w:t>S. Printed 3/25/10--S.</w:t>
      </w:r>
      <w:r w:rsidR="00B87D0C">
        <w:rPr>
          <w:rFonts w:eastAsia="Times New Roman"/>
        </w:rPr>
        <w:tab/>
        <w:t>[SEC 3/26/10 1:04 PM]</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789) to amend Article 1, Chapter 103, Title 59 of the 1976 Code, relating to the Commission on Higher Education, by adding Section 59</w:t>
      </w:r>
      <w:r>
        <w:rPr>
          <w:rFonts w:eastAsia="Times New Roman"/>
        </w:rPr>
        <w:noBreakHyphen/>
        <w:t>103</w:t>
      </w:r>
      <w:r>
        <w:rPr>
          <w:rFonts w:eastAsia="Times New Roman"/>
        </w:rPr>
        <w:noBreakHyphen/>
        <w:t>115 to provide, etc., respectfully</w:t>
      </w: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tab/>
        <w:t>Amend the bill, as and if amended, by striking all after the enacting words and inserting:</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C374E4">
        <w:rPr>
          <w:rFonts w:eastAsia="Times New Roman"/>
          <w:snapToGrid w:val="0"/>
          <w:szCs w:val="20"/>
        </w:rPr>
        <w:t>/</w:t>
      </w:r>
      <w:r w:rsidRPr="00C374E4">
        <w:rPr>
          <w:rFonts w:eastAsia="Times New Roman"/>
          <w:snapToGrid w:val="0"/>
          <w:szCs w:val="20"/>
        </w:rPr>
        <w:tab/>
      </w:r>
      <w:r w:rsidRPr="00C374E4">
        <w:rPr>
          <w:rFonts w:eastAsia="Times New Roman"/>
          <w:u w:color="000000" w:themeColor="text1"/>
        </w:rPr>
        <w:t>SECTION</w:t>
      </w:r>
      <w:r w:rsidRPr="00C374E4">
        <w:rPr>
          <w:rFonts w:eastAsia="Times New Roman"/>
          <w:u w:color="000000" w:themeColor="text1"/>
        </w:rPr>
        <w:tab/>
        <w:t>1.</w:t>
      </w:r>
      <w:r w:rsidRPr="00C374E4">
        <w:rPr>
          <w:rFonts w:eastAsia="Times New Roman"/>
          <w:u w:color="000000" w:themeColor="text1"/>
        </w:rPr>
        <w:tab/>
        <w:t>Article 2, Chapter 101, Title 59 of the 1976 Code is amended by adding:</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u w:color="000000" w:themeColor="text1"/>
        </w:rPr>
        <w:tab/>
        <w:t>“Section 59</w:t>
      </w:r>
      <w:r w:rsidRPr="00C374E4">
        <w:rPr>
          <w:rFonts w:eastAsia="Times New Roman"/>
          <w:u w:color="000000" w:themeColor="text1"/>
        </w:rPr>
        <w:noBreakHyphen/>
        <w:t>101</w:t>
      </w:r>
      <w:r w:rsidRPr="00C374E4">
        <w:rPr>
          <w:rFonts w:eastAsia="Times New Roman"/>
          <w:u w:color="000000" w:themeColor="text1"/>
        </w:rPr>
        <w:noBreakHyphen/>
        <w:t>670.</w:t>
      </w:r>
      <w:r w:rsidRPr="00C374E4">
        <w:rPr>
          <w:rFonts w:eastAsia="Times New Roman"/>
          <w:u w:color="000000" w:themeColor="text1"/>
        </w:rPr>
        <w:tab/>
      </w:r>
      <w:r w:rsidRPr="00C374E4">
        <w:rPr>
          <w:rFonts w:eastAsia="Times New Roman"/>
          <w:u w:color="000000" w:themeColor="text1"/>
        </w:rPr>
        <w:tab/>
        <w:t>(A)</w:t>
      </w:r>
      <w:r w:rsidRPr="00C374E4">
        <w:rPr>
          <w:rFonts w:eastAsia="Times New Roman"/>
          <w:u w:color="000000" w:themeColor="text1"/>
        </w:rPr>
        <w:tab/>
      </w:r>
      <w:r w:rsidRPr="00C374E4">
        <w:rPr>
          <w:rFonts w:eastAsia="Times New Roman"/>
          <w:szCs w:val="20"/>
          <w:u w:color="000000" w:themeColor="text1"/>
        </w:rPr>
        <w:t xml:space="preserve">Each </w:t>
      </w:r>
      <w:r w:rsidRPr="00C374E4">
        <w:rPr>
          <w:u w:color="000000" w:themeColor="text1"/>
        </w:rPr>
        <w:t>public institution of higher learning</w:t>
      </w:r>
      <w:r w:rsidRPr="00C374E4">
        <w:rPr>
          <w:rFonts w:eastAsia="Times New Roman"/>
          <w:szCs w:val="20"/>
          <w:u w:color="000000" w:themeColor="text1"/>
        </w:rPr>
        <w:t xml:space="preserve"> shall maintain a transaction register that includes a complete record of all funds expended over one hundred dollars, from whatever source for whatever purpose.  The register must be prominently posted on the institution’s </w:t>
      </w:r>
      <w:r w:rsidR="00B87D0C">
        <w:rPr>
          <w:rFonts w:eastAsia="Times New Roman"/>
          <w:szCs w:val="20"/>
          <w:u w:color="000000" w:themeColor="text1"/>
        </w:rPr>
        <w:t>Internet</w:t>
      </w:r>
      <w:r w:rsidRPr="00C374E4">
        <w:rPr>
          <w:rFonts w:eastAsia="Times New Roman"/>
          <w:szCs w:val="20"/>
          <w:u w:color="000000" w:themeColor="text1"/>
        </w:rPr>
        <w:t xml:space="preserve"> website and made available for public viewing and downloading.</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t>(1)(a)</w:t>
      </w:r>
      <w:r w:rsidRPr="00C374E4">
        <w:rPr>
          <w:rFonts w:eastAsia="Times New Roman"/>
          <w:szCs w:val="20"/>
          <w:u w:color="000000" w:themeColor="text1"/>
        </w:rPr>
        <w:tab/>
        <w:t>The register must include for each expenditure:</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w:t>
      </w:r>
      <w:r w:rsidRPr="00C374E4">
        <w:rPr>
          <w:rFonts w:eastAsia="Times New Roman"/>
          <w:szCs w:val="20"/>
          <w:u w:color="000000" w:themeColor="text1"/>
        </w:rPr>
        <w:tab/>
      </w:r>
      <w:r w:rsidRPr="00C374E4">
        <w:rPr>
          <w:rFonts w:eastAsia="Times New Roman"/>
          <w:szCs w:val="20"/>
          <w:u w:color="000000" w:themeColor="text1"/>
        </w:rPr>
        <w:tab/>
        <w:t>the transaction amount;</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(ii)</w:t>
      </w:r>
      <w:r w:rsidRPr="00C374E4">
        <w:rPr>
          <w:rFonts w:eastAsia="Times New Roman"/>
          <w:szCs w:val="20"/>
          <w:u w:color="000000" w:themeColor="text1"/>
        </w:rPr>
        <w:tab/>
        <w:t>the name of the payee;</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(iii)</w:t>
      </w:r>
      <w:r w:rsidRPr="00C374E4">
        <w:rPr>
          <w:rFonts w:eastAsia="Times New Roman"/>
          <w:szCs w:val="20"/>
          <w:u w:color="000000" w:themeColor="text1"/>
        </w:rPr>
        <w:tab/>
        <w:t>the identification number of the transaction; and</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(iv)</w:t>
      </w:r>
      <w:r w:rsidRPr="00C374E4">
        <w:rPr>
          <w:rFonts w:eastAsia="Times New Roman"/>
          <w:szCs w:val="20"/>
          <w:u w:color="000000" w:themeColor="text1"/>
        </w:rPr>
        <w:tab/>
        <w:t>a description of the expenditure, including the source of funds, a category title, and an object title for the expenditure.</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(b)</w:t>
      </w:r>
      <w:r w:rsidRPr="00C374E4">
        <w:rPr>
          <w:rFonts w:eastAsia="Times New Roman"/>
          <w:szCs w:val="20"/>
          <w:u w:color="000000" w:themeColor="text1"/>
        </w:rPr>
        <w:tab/>
        <w:t>The register must include all reimbursements for expenses, but must not include an entry for salary, wages, or other compensation paid to individual employees.</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(c)</w:t>
      </w:r>
      <w:r w:rsidRPr="00C374E4">
        <w:rPr>
          <w:rFonts w:eastAsia="Times New Roman"/>
          <w:szCs w:val="20"/>
          <w:u w:color="000000" w:themeColor="text1"/>
        </w:rPr>
        <w:tab/>
        <w:t>The register must not include a social security number.</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lastRenderedPageBreak/>
        <w:tab/>
      </w:r>
      <w:r w:rsidRPr="00C374E4">
        <w:rPr>
          <w:rFonts w:eastAsia="Times New Roman"/>
          <w:szCs w:val="20"/>
          <w:u w:color="000000" w:themeColor="text1"/>
        </w:rPr>
        <w:tab/>
      </w:r>
      <w:r w:rsidRPr="00C374E4">
        <w:rPr>
          <w:rFonts w:eastAsia="Times New Roman"/>
          <w:szCs w:val="20"/>
          <w:u w:color="000000" w:themeColor="text1"/>
        </w:rPr>
        <w:tab/>
        <w:t>(d)</w:t>
      </w:r>
      <w:r w:rsidRPr="00C374E4">
        <w:rPr>
          <w:rFonts w:eastAsia="Times New Roman"/>
          <w:szCs w:val="20"/>
          <w:u w:color="000000" w:themeColor="text1"/>
        </w:rPr>
        <w:tab/>
        <w:t>The register must be accompanied by a complete explanation of any codes or acronyms used to identify a payee or an expenditure.</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(e)</w:t>
      </w:r>
      <w:r w:rsidRPr="00C374E4">
        <w:rPr>
          <w:rFonts w:eastAsia="Times New Roman"/>
          <w:szCs w:val="20"/>
          <w:u w:color="000000" w:themeColor="text1"/>
        </w:rPr>
        <w:tab/>
        <w:t>At the option of the public institution, the register may exclude any information that can be used to identify an individual employee or student.</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t>(2)</w:t>
      </w:r>
      <w:r w:rsidRPr="00C374E4">
        <w:rPr>
          <w:rFonts w:eastAsia="Times New Roman"/>
          <w:szCs w:val="20"/>
          <w:u w:color="000000" w:themeColor="text1"/>
        </w:rPr>
        <w:tab/>
        <w:t xml:space="preserve">The register must be searchable and updated at least once a month.  Each monthly register must be maintained on the </w:t>
      </w:r>
      <w:r w:rsidR="00B87D0C">
        <w:rPr>
          <w:rFonts w:eastAsia="Times New Roman"/>
          <w:szCs w:val="20"/>
          <w:u w:color="000000" w:themeColor="text1"/>
        </w:rPr>
        <w:t>Internet</w:t>
      </w:r>
      <w:r w:rsidRPr="00C374E4">
        <w:rPr>
          <w:rFonts w:eastAsia="Times New Roman"/>
          <w:szCs w:val="20"/>
          <w:u w:color="000000" w:themeColor="text1"/>
        </w:rPr>
        <w:t xml:space="preserve"> website for at least three years.</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t>(B)</w:t>
      </w:r>
      <w:r w:rsidRPr="00C374E4">
        <w:rPr>
          <w:rFonts w:eastAsia="Times New Roman"/>
          <w:szCs w:val="20"/>
          <w:u w:color="000000" w:themeColor="text1"/>
        </w:rPr>
        <w:tab/>
        <w:t xml:space="preserve">Each </w:t>
      </w:r>
      <w:r w:rsidRPr="00C374E4">
        <w:rPr>
          <w:u w:color="000000" w:themeColor="text1"/>
        </w:rPr>
        <w:t>public institution of higher learning</w:t>
      </w:r>
      <w:r w:rsidRPr="00C374E4">
        <w:rPr>
          <w:rFonts w:eastAsia="Times New Roman"/>
          <w:szCs w:val="20"/>
          <w:u w:color="000000" w:themeColor="text1"/>
        </w:rPr>
        <w:t xml:space="preserve"> </w:t>
      </w:r>
      <w:r w:rsidRPr="00C374E4">
        <w:rPr>
          <w:szCs w:val="18"/>
          <w:u w:color="000000" w:themeColor="text1"/>
        </w:rPr>
        <w:t xml:space="preserve">shall be responsible for providing on its </w:t>
      </w:r>
      <w:r w:rsidR="00B87D0C">
        <w:rPr>
          <w:szCs w:val="18"/>
          <w:u w:color="000000" w:themeColor="text1"/>
        </w:rPr>
        <w:t>Internet</w:t>
      </w:r>
      <w:r w:rsidRPr="00C374E4">
        <w:rPr>
          <w:szCs w:val="18"/>
          <w:u w:color="000000" w:themeColor="text1"/>
        </w:rPr>
        <w:t xml:space="preserve"> website a link to the </w:t>
      </w:r>
      <w:r w:rsidR="00B87D0C">
        <w:rPr>
          <w:szCs w:val="18"/>
          <w:u w:color="000000" w:themeColor="text1"/>
        </w:rPr>
        <w:t>Internet</w:t>
      </w:r>
      <w:r w:rsidRPr="00C374E4">
        <w:rPr>
          <w:szCs w:val="18"/>
          <w:u w:color="000000" w:themeColor="text1"/>
        </w:rPr>
        <w:t xml:space="preserve"> website of any agency, other than the individual institution,</w:t>
      </w:r>
      <w:r w:rsidRPr="00C374E4">
        <w:rPr>
          <w:rFonts w:eastAsia="Times New Roman"/>
          <w:szCs w:val="20"/>
          <w:u w:color="000000" w:themeColor="text1"/>
        </w:rPr>
        <w:t xml:space="preserve"> t</w:t>
      </w:r>
      <w:r w:rsidRPr="00C374E4">
        <w:rPr>
          <w:szCs w:val="18"/>
          <w:u w:color="000000" w:themeColor="text1"/>
        </w:rPr>
        <w:t xml:space="preserve">hat posts on its </w:t>
      </w:r>
      <w:r w:rsidR="00B87D0C">
        <w:rPr>
          <w:szCs w:val="18"/>
          <w:u w:color="000000" w:themeColor="text1"/>
        </w:rPr>
        <w:t>Internet</w:t>
      </w:r>
      <w:r w:rsidRPr="00C374E4">
        <w:rPr>
          <w:szCs w:val="18"/>
          <w:u w:color="000000" w:themeColor="text1"/>
        </w:rPr>
        <w:t xml:space="preserve">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4E4">
        <w:rPr>
          <w:rFonts w:eastAsia="Times New Roman"/>
          <w:szCs w:val="20"/>
          <w:u w:color="000000" w:themeColor="text1"/>
        </w:rPr>
        <w:tab/>
        <w:t>(C)</w:t>
      </w:r>
      <w:r w:rsidRPr="00C374E4">
        <w:rPr>
          <w:rFonts w:eastAsia="Times New Roman"/>
          <w:szCs w:val="20"/>
          <w:u w:color="000000" w:themeColor="text1"/>
        </w:rPr>
        <w:tab/>
        <w:t>Any information that is expressly prohibited from public disclosure by federal or state law or regulation must be redacted from any posting required by this section.”</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74E4">
        <w:rPr>
          <w:rFonts w:eastAsia="Times New Roman"/>
        </w:rPr>
        <w:t>SECTION</w:t>
      </w:r>
      <w:r w:rsidRPr="00C374E4">
        <w:rPr>
          <w:rFonts w:eastAsia="Times New Roman"/>
        </w:rPr>
        <w:tab/>
        <w:t>2.</w:t>
      </w:r>
      <w:r w:rsidRPr="00C374E4">
        <w:rPr>
          <w:rFonts w:eastAsia="Times New Roman"/>
        </w:rPr>
        <w:tab/>
        <w:t>Article 15, Chapter 1, Title 1 of the 1976 Code is amended by adding:</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4E4">
        <w:rPr>
          <w:rFonts w:eastAsia="Times New Roman"/>
        </w:rPr>
        <w:tab/>
        <w:t>“Section 1</w:t>
      </w:r>
      <w:r w:rsidRPr="00C374E4">
        <w:rPr>
          <w:rFonts w:eastAsia="Times New Roman"/>
        </w:rPr>
        <w:noBreakHyphen/>
        <w:t>1</w:t>
      </w:r>
      <w:r w:rsidRPr="00C374E4">
        <w:rPr>
          <w:rFonts w:eastAsia="Times New Roman"/>
        </w:rPr>
        <w:noBreakHyphen/>
        <w:t>1040.</w:t>
      </w:r>
      <w:r w:rsidRPr="00C374E4">
        <w:rPr>
          <w:rFonts w:eastAsia="Times New Roman"/>
        </w:rPr>
        <w:tab/>
      </w:r>
      <w:r w:rsidRPr="00C374E4">
        <w:rPr>
          <w:rFonts w:eastAsia="Times New Roman"/>
        </w:rPr>
        <w:tab/>
      </w:r>
      <w:r w:rsidRPr="00C374E4">
        <w:rPr>
          <w:szCs w:val="18"/>
          <w:u w:color="000000" w:themeColor="text1"/>
        </w:rPr>
        <w:t xml:space="preserve">All agencies, departments, and institutions of state government shall be responsible for providing on its </w:t>
      </w:r>
      <w:r w:rsidR="00B87D0C">
        <w:rPr>
          <w:szCs w:val="18"/>
          <w:u w:color="000000" w:themeColor="text1"/>
        </w:rPr>
        <w:t>Internet</w:t>
      </w:r>
      <w:r w:rsidRPr="00C374E4">
        <w:rPr>
          <w:szCs w:val="18"/>
          <w:u w:color="000000" w:themeColor="text1"/>
        </w:rPr>
        <w:t xml:space="preserve"> website a link to the </w:t>
      </w:r>
      <w:r w:rsidR="00B87D0C">
        <w:rPr>
          <w:szCs w:val="18"/>
          <w:u w:color="000000" w:themeColor="text1"/>
        </w:rPr>
        <w:t>Internet</w:t>
      </w:r>
      <w:r w:rsidRPr="00C374E4">
        <w:rPr>
          <w:szCs w:val="18"/>
          <w:u w:color="000000" w:themeColor="text1"/>
        </w:rPr>
        <w:t xml:space="preserve"> website of any agency, other than the individual agency, department, or institution, that posts on its </w:t>
      </w:r>
      <w:r w:rsidR="00B87D0C">
        <w:rPr>
          <w:szCs w:val="18"/>
          <w:u w:color="000000" w:themeColor="text1"/>
        </w:rPr>
        <w:t>Internet</w:t>
      </w:r>
      <w:r w:rsidRPr="00C374E4">
        <w:rPr>
          <w:szCs w:val="18"/>
          <w:u w:color="000000" w:themeColor="text1"/>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w:t>
      </w:r>
      <w:r w:rsidRPr="00C374E4">
        <w:rPr>
          <w:rFonts w:eastAsia="Times New Roman"/>
          <w:szCs w:val="20"/>
          <w:u w:color="000000" w:themeColor="text1"/>
        </w:rPr>
        <w:t>Any information that is expressly prohibited from public disclosure by federal or state law or regulation must be redacted from any posting required by this section.</w:t>
      </w:r>
      <w:r w:rsidRPr="00C374E4">
        <w:rPr>
          <w:szCs w:val="18"/>
          <w:u w:color="000000" w:themeColor="text1"/>
        </w:rPr>
        <w:t>”</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C374E4">
        <w:rPr>
          <w:rFonts w:eastAsia="Times New Roman"/>
        </w:rPr>
        <w:t>SECTION</w:t>
      </w:r>
      <w:r w:rsidRPr="00C374E4">
        <w:rPr>
          <w:rFonts w:eastAsia="Times New Roman"/>
        </w:rPr>
        <w:tab/>
        <w:t>3.</w:t>
      </w:r>
      <w:r w:rsidRPr="00C374E4">
        <w:rPr>
          <w:rFonts w:eastAsia="Times New Roman"/>
        </w:rPr>
        <w:tab/>
        <w:t>This act takes effect June 30, 2011.</w:t>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rPr>
        <w:t>/</w:t>
      </w:r>
    </w:p>
    <w:p w:rsidR="008206F1" w:rsidRPr="00C374E4"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lastRenderedPageBreak/>
        <w:tab/>
        <w:t>Renumber sections to conform.</w:t>
      </w:r>
    </w:p>
    <w:p w:rsidR="008206F1"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tab/>
        <w:t>Amend title to conform.</w:t>
      </w:r>
    </w:p>
    <w:p w:rsidR="008206F1" w:rsidRPr="00C374E4"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206F1"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9230E">
        <w:t>ESTIMATED FISCAL IMPACT ON GENERAL FUND EXPENDITURES:</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9230E">
        <w:t>See Below</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9230E">
        <w:t>ESTIMATED FISCAL IMPACT ON FEDERAL &amp; OTHER FUND EXPENDITURES:</w:t>
      </w:r>
    </w:p>
    <w:p w:rsidR="008206F1" w:rsidRPr="0069230E" w:rsidRDefault="008206F1" w:rsidP="008206F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69230E">
        <w:t>See Below</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9230E">
        <w:rPr>
          <w:b/>
        </w:rPr>
        <w:t>EXPLANATION OF IMPACT:</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69230E">
        <w:t xml:space="preserve">The Commission on Higher Education (CHE) surveyed the institutions to determine the estimated impact associated with this Bill.  Based on institutional responses CHE estimates recurring annual costs at $1.7 million while first year non-recurring costs are estimated at $1.2 million statewide. Of the $1.7 million in recurring costs, $1.3 million would be for an additional 23 FTEs for all institutions.  Since the institutions are funded with a combination of </w:t>
      </w:r>
      <w:r>
        <w:t>s</w:t>
      </w:r>
      <w:r w:rsidRPr="0069230E">
        <w:t xml:space="preserve">tate </w:t>
      </w:r>
      <w:r>
        <w:t>g</w:t>
      </w:r>
      <w:r w:rsidRPr="0069230E">
        <w:t xml:space="preserve">eneral </w:t>
      </w:r>
      <w:r>
        <w:t>f</w:t>
      </w:r>
      <w:r w:rsidRPr="0069230E">
        <w:t xml:space="preserve">unds and tuition and fee revenue, the impact on the General Fund of the State is at the General Assembly’s discretion.  The institutions may need to adjust their tuition and fee schedules if no </w:t>
      </w:r>
      <w:r>
        <w:t>s</w:t>
      </w:r>
      <w:r w:rsidRPr="0069230E">
        <w:t xml:space="preserve">tate </w:t>
      </w:r>
      <w:r>
        <w:t>g</w:t>
      </w:r>
      <w:r w:rsidRPr="0069230E">
        <w:t xml:space="preserve">eneral </w:t>
      </w:r>
      <w:r>
        <w:t>f</w:t>
      </w:r>
      <w:r w:rsidRPr="0069230E">
        <w:t xml:space="preserve">unds are provided for implementation.  </w:t>
      </w:r>
    </w:p>
    <w:p w:rsidR="008206F1" w:rsidRPr="0069230E"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69230E">
        <w:t xml:space="preserve">Compliance with this legislation would require each institution, to a varying extent, to reconfigure current data systems, websites, purchase software and hardware and contract or hire labor to implement the requirements and to maintain the necessary systems and required reporting over time. Non-recurring costs would be incurred to develop collection and processing mechanisms and to provide for the posting of information online. Recurring costs would be incurred to provide staff responsible for gathering, extracting, formatting, reviewing, and maintaining the required information. Additional recurring costs would be incurred for maintenance of systems and technology necessary to post and maintain information online. The multiple campuses of the USC system and the State Technical College System would require development of centralized reporting systems for the various locations. </w:t>
      </w:r>
    </w:p>
    <w:p w:rsidR="008206F1" w:rsidRPr="0069230E" w:rsidRDefault="008206F1" w:rsidP="008206F1">
      <w:pPr>
        <w:keepNext/>
      </w:pPr>
    </w:p>
    <w:p w:rsidR="008206F1" w:rsidRDefault="008206F1" w:rsidP="008206F1">
      <w:pPr>
        <w:keepNext/>
        <w:tabs>
          <w:tab w:val="left" w:pos="3024"/>
        </w:tabs>
        <w:suppressAutoHyphens/>
        <w:jc w:val="both"/>
        <w:rPr>
          <w:rFonts w:eastAsia="Times New Roman"/>
        </w:rPr>
      </w:pPr>
      <w:r>
        <w:rPr>
          <w:rFonts w:eastAsia="Times New Roman"/>
        </w:rPr>
        <w:tab/>
      </w:r>
      <w:r>
        <w:rPr>
          <w:rFonts w:eastAsia="Times New Roman"/>
          <w:i/>
        </w:rPr>
        <w:t>Approved By:</w:t>
      </w:r>
    </w:p>
    <w:p w:rsidR="008206F1" w:rsidRDefault="008206F1" w:rsidP="008206F1">
      <w:pPr>
        <w:keepNext/>
        <w:tabs>
          <w:tab w:val="left" w:pos="3024"/>
        </w:tabs>
        <w:suppressAutoHyphens/>
        <w:jc w:val="both"/>
        <w:rPr>
          <w:rFonts w:eastAsia="Times New Roman"/>
        </w:rPr>
      </w:pPr>
      <w:r>
        <w:rPr>
          <w:rFonts w:eastAsia="Times New Roman"/>
        </w:rPr>
        <w:tab/>
        <w:t>Harry Bell</w:t>
      </w:r>
    </w:p>
    <w:p w:rsidR="008206F1" w:rsidRPr="008206F1" w:rsidRDefault="008206F1" w:rsidP="008206F1">
      <w:pPr>
        <w:tabs>
          <w:tab w:val="left" w:pos="3024"/>
        </w:tabs>
        <w:suppressAutoHyphens/>
        <w:jc w:val="both"/>
        <w:rPr>
          <w:rFonts w:eastAsia="Times New Roman"/>
        </w:rPr>
      </w:pPr>
      <w:r>
        <w:rPr>
          <w:rFonts w:eastAsia="Times New Roman"/>
        </w:rPr>
        <w:tab/>
        <w:t>Office of State Budget</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06F1" w:rsidSect="008206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rFonts w:eastAsia="Times New Roman"/>
        </w:rPr>
        <w:t>TO AMEND ARTICLE 1, CHAPTER 103, TITLE 59 OF THE 1976 CODE, RELATING TO THE COMMISSION ON HIGHER EDUCATION, BY ADDING SECTION 59</w:t>
      </w:r>
      <w:r>
        <w:rPr>
          <w:rFonts w:eastAsia="Times New Roman"/>
        </w:rPr>
        <w:noBreakHyphen/>
        <w:t>103</w:t>
      </w:r>
      <w:r>
        <w:rPr>
          <w:rFonts w:eastAsia="Times New Roman"/>
        </w:rPr>
        <w:noBreakHyphen/>
        <w:t xml:space="preserve">115 TO PROVIDE THAT EACH PUBLIC INSTITUTION OF HIGHER LEARNING </w:t>
      </w:r>
      <w:r>
        <w:rPr>
          <w:color w:val="000000" w:themeColor="text1"/>
          <w:u w:color="000000" w:themeColor="text1"/>
        </w:rPr>
        <w:t>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Article 1, Chapter 103, Title 59 of the 1976 Code is amended by adding:</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103</w:t>
      </w:r>
      <w:r>
        <w:rPr>
          <w:rFonts w:eastAsia="Times New Roman"/>
          <w:color w:val="000000" w:themeColor="text1"/>
          <w:u w:color="000000" w:themeColor="text1"/>
        </w:rPr>
        <w:noBreakHyphen/>
        <w:t>115.</w:t>
      </w:r>
      <w:r>
        <w:rPr>
          <w:rFonts w:eastAsia="Times New Roman"/>
          <w:color w:val="000000" w:themeColor="text1"/>
          <w:u w:color="000000" w:themeColor="text1"/>
        </w:rPr>
        <w:tab/>
        <w:t>(A)</w:t>
      </w:r>
      <w:r>
        <w:rPr>
          <w:rFonts w:eastAsia="Times New Roman"/>
          <w:color w:val="000000" w:themeColor="text1"/>
          <w:u w:color="000000" w:themeColor="text1"/>
        </w:rPr>
        <w:tab/>
      </w:r>
      <w:r>
        <w:rPr>
          <w:rFonts w:eastAsia="Times New Roman"/>
          <w:color w:val="000000" w:themeColor="text1"/>
          <w:szCs w:val="20"/>
          <w:u w:color="000000" w:themeColor="text1"/>
        </w:rPr>
        <w:t xml:space="preserve">Each </w:t>
      </w:r>
      <w:r>
        <w:rPr>
          <w:color w:val="000000" w:themeColor="text1"/>
          <w:u w:color="000000" w:themeColor="text1"/>
        </w:rPr>
        <w:t>public institution of higher learning</w:t>
      </w:r>
      <w:r>
        <w:rPr>
          <w:rFonts w:eastAsia="Times New Roman"/>
          <w:color w:val="000000" w:themeColor="text1"/>
          <w:szCs w:val="20"/>
          <w:u w:color="000000" w:themeColor="text1"/>
        </w:rPr>
        <w:t xml:space="preserve"> shall maintain a transaction register that includes a complete record of all funds expended over one hundred dollars, from whatever source for whatever purpose.  The register must be prominently posted on the institution’s internet website and made available for public viewing and downloading.</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(1)(a)</w:t>
      </w:r>
      <w:r>
        <w:rPr>
          <w:rFonts w:eastAsia="Times New Roman"/>
          <w:color w:val="000000" w:themeColor="text1"/>
          <w:szCs w:val="20"/>
          <w:u w:color="000000" w:themeColor="text1"/>
        </w:rPr>
        <w:tab/>
        <w:t>The register must include for each expenditure: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the transaction amount;</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the name of the payee; and</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a statement providing a detailed description of the expenditure.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register must not include an entry for salary, wages, or other compensation paid to individual employees.</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The register must not include any information that can be used to identify an individual employee.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register must be accompanied by a complete explanation of any codes or acronyms used to identify a payee or an expenditure.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register must be searchable and updated at least once a month.  Each monthly register must be maintained on the internet website for at least five years.</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Each </w:t>
      </w:r>
      <w:r>
        <w:rPr>
          <w:color w:val="000000" w:themeColor="text1"/>
          <w:u w:color="000000" w:themeColor="text1"/>
        </w:rPr>
        <w:t>public institution of higher learning</w:t>
      </w:r>
      <w:r>
        <w:rPr>
          <w:rFonts w:eastAsia="Times New Roman"/>
          <w:color w:val="000000" w:themeColor="text1"/>
          <w:szCs w:val="20"/>
          <w:u w:color="000000" w:themeColor="text1"/>
        </w:rPr>
        <w:t xml:space="preserve"> shall also maintain on its internet website a copy of each monthly statement for all of the credit cards maintained by the entity, including credit cards issued to its officers or employees for official use.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credit card number on each statement must be redacted prior to posting on the internet website.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798A" w:rsidRDefault="00AE798A" w:rsidP="006D2D37">
      <w:pPr>
        <w:suppressAutoHyphens/>
        <w:jc w:val="both"/>
        <w:rPr>
          <w:rFonts w:eastAsia="Times New Roman"/>
        </w:rPr>
      </w:pPr>
    </w:p>
    <w:sectPr w:rsidR="00AE798A" w:rsidSect="008206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98A" w:rsidRDefault="008206F1">
      <w:r>
        <w:separator/>
      </w:r>
    </w:p>
  </w:endnote>
  <w:endnote w:type="continuationSeparator" w:id="0">
    <w:p w:rsidR="00AE798A" w:rsidRDefault="008206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7E2194-928D-4021-8F38-51F1D7930842}"/>
    <w:embedBold r:id="rId2" w:fontKey="{EAAE4D3C-E992-4972-AE48-227BF14680F1}"/>
    <w:embedItalic r:id="rId3" w:fontKey="{6D5F8BB9-DCEA-4872-9C3E-34BF3D71650D}"/>
  </w:font>
  <w:font w:name="Calibri">
    <w:panose1 w:val="020F0502020204030204"/>
    <w:charset w:val="00"/>
    <w:family w:val="swiss"/>
    <w:pitch w:val="variable"/>
    <w:sig w:usb0="A00002EF" w:usb1="4000207B" w:usb2="00000000" w:usb3="00000000" w:csb0="0000009F" w:csb1="00000000"/>
    <w:embedRegular r:id="rId4" w:fontKey="{15D8C31F-0A5A-49FC-8A3F-210752766F7D}"/>
    <w:embedBold r:id="rId5" w:fontKey="{52520745-ABE7-45C2-8FFA-41984866E458}"/>
  </w:font>
  <w:font w:name="Cambria">
    <w:panose1 w:val="02040503050406030204"/>
    <w:charset w:val="00"/>
    <w:family w:val="roman"/>
    <w:pitch w:val="variable"/>
    <w:sig w:usb0="A00002EF" w:usb1="4000004B" w:usb2="00000000" w:usb3="00000000" w:csb0="0000009F" w:csb1="00000000"/>
    <w:embedRegular r:id="rId6" w:fontKey="{F6FB882E-ECD3-46EF-906F-FFAF358EDD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98A" w:rsidRDefault="008206F1">
    <w:pPr>
      <w:pStyle w:val="Footer"/>
      <w:tabs>
        <w:tab w:val="clear" w:pos="4680"/>
        <w:tab w:val="clear" w:pos="9360"/>
        <w:tab w:val="center" w:pos="2995"/>
      </w:tabs>
      <w:spacing w:before="120"/>
    </w:pPr>
    <w:r>
      <w:t>[789-</w:t>
    </w:r>
    <w:fldSimple w:instr=" PAGE  \* MERGEFORMAT ">
      <w:r w:rsidR="006D2D37">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6F1" w:rsidRDefault="008206F1">
    <w:pPr>
      <w:pStyle w:val="Footer"/>
      <w:tabs>
        <w:tab w:val="clear" w:pos="4680"/>
        <w:tab w:val="clear" w:pos="9360"/>
        <w:tab w:val="center" w:pos="2995"/>
      </w:tabs>
      <w:spacing w:before="120"/>
    </w:pPr>
    <w:r>
      <w:t>[789]</w:t>
    </w:r>
    <w:r>
      <w:tab/>
    </w:r>
    <w:fldSimple w:instr=" PAGE  \* MERGEFORMAT ">
      <w:r w:rsidR="006D2D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98A" w:rsidRDefault="008206F1">
      <w:r>
        <w:separator/>
      </w:r>
    </w:p>
  </w:footnote>
  <w:footnote w:type="continuationSeparator" w:id="0">
    <w:p w:rsidR="00AE798A" w:rsidRDefault="008206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9UNIV.KMM.MTR"/>
    <w:docVar w:name="CoverAttorneyInitials" w:val="KMM"/>
    <w:docVar w:name="CoverAttorneyLastName" w:val="Moffitt"/>
    <w:docVar w:name="CoverBillType" w:val="b"/>
    <w:docVar w:name="CoverSenator" w:val="MTR"/>
    <w:docVar w:name="dvBillNumber" w:val="789"/>
    <w:docVar w:name="dvBillNumberPrefix" w:val="S. "/>
    <w:docVar w:name="dvOriginalBody" w:val="Senate"/>
    <w:docVar w:name="fulldraftpath" w:val="L:\S-RES\MTR\019UNIV.KMM.MTR.DOCX"/>
    <w:docVar w:name="NameofBody" w:val="S"/>
    <w:docVar w:name="vgroup2" w:val="S-RES"/>
  </w:docVars>
  <w:rsids>
    <w:rsidRoot w:val="00AE798A"/>
    <w:rsid w:val="00271A3C"/>
    <w:rsid w:val="006B7CC1"/>
    <w:rsid w:val="006D2D37"/>
    <w:rsid w:val="008206F1"/>
    <w:rsid w:val="009F0848"/>
    <w:rsid w:val="00AE798A"/>
    <w:rsid w:val="00B87D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9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E798A"/>
    <w:pPr>
      <w:tabs>
        <w:tab w:val="center" w:pos="4680"/>
        <w:tab w:val="right" w:pos="9360"/>
      </w:tabs>
    </w:pPr>
  </w:style>
  <w:style w:type="character" w:customStyle="1" w:styleId="FooterChar">
    <w:name w:val="Footer Char"/>
    <w:basedOn w:val="DefaultParagraphFont"/>
    <w:link w:val="Footer"/>
    <w:uiPriority w:val="99"/>
    <w:semiHidden/>
    <w:rsid w:val="00AE798A"/>
  </w:style>
  <w:style w:type="character" w:styleId="PageNumber">
    <w:name w:val="page number"/>
    <w:basedOn w:val="DefaultParagraphFont"/>
    <w:uiPriority w:val="99"/>
    <w:semiHidden/>
    <w:unhideWhenUsed/>
    <w:rsid w:val="00AE798A"/>
  </w:style>
  <w:style w:type="character" w:styleId="LineNumber">
    <w:name w:val="line number"/>
    <w:basedOn w:val="DefaultParagraphFont"/>
    <w:uiPriority w:val="99"/>
    <w:semiHidden/>
    <w:unhideWhenUsed/>
    <w:rsid w:val="00AE798A"/>
  </w:style>
  <w:style w:type="paragraph" w:styleId="Header">
    <w:name w:val="header"/>
    <w:basedOn w:val="Normal"/>
    <w:link w:val="HeaderChar"/>
    <w:unhideWhenUsed/>
    <w:rsid w:val="00AE798A"/>
    <w:pPr>
      <w:tabs>
        <w:tab w:val="center" w:pos="4680"/>
        <w:tab w:val="right" w:pos="9360"/>
      </w:tabs>
    </w:pPr>
  </w:style>
  <w:style w:type="character" w:customStyle="1" w:styleId="HeaderChar">
    <w:name w:val="Header Char"/>
    <w:basedOn w:val="DefaultParagraphFont"/>
    <w:link w:val="Header"/>
    <w:rsid w:val="00AE798A"/>
  </w:style>
  <w:style w:type="paragraph" w:customStyle="1" w:styleId="BillDots">
    <w:name w:val="BillDots"/>
    <w:basedOn w:val="Normal"/>
    <w:qFormat/>
    <w:rsid w:val="00AE798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E798A"/>
    <w:pPr>
      <w:tabs>
        <w:tab w:val="right" w:pos="5904"/>
      </w:tabs>
    </w:pPr>
  </w:style>
  <w:style w:type="character" w:styleId="FollowedHyperlink">
    <w:name w:val="FollowedHyperlink"/>
    <w:basedOn w:val="DefaultParagraphFont"/>
    <w:uiPriority w:val="99"/>
    <w:semiHidden/>
    <w:unhideWhenUsed/>
    <w:rsid w:val="00271A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1266</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AngelaHopkins</cp:lastModifiedBy>
  <cp:revision>2</cp:revision>
  <dcterms:created xsi:type="dcterms:W3CDTF">2010-03-26T17:04:00Z</dcterms:created>
  <dcterms:modified xsi:type="dcterms:W3CDTF">2010-03-26T17:04:00Z</dcterms:modified>
</cp:coreProperties>
</file>