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31, TITLE 23 OF THE 1976 CODE, RELATING TO FIREARMS, BY ADDING ARTICLE 9, THE  “</w:t>
      </w:r>
      <w:r>
        <w:rPr>
          <w:color w:val="000000" w:themeColor="text1"/>
          <w:u w:color="000000" w:themeColor="text1"/>
        </w:rPr>
        <w:t xml:space="preserve">SOUTH CAROLINA FIREARMS FREEDOM ACT”, </w:t>
      </w:r>
      <w:r>
        <w:rPr>
          <w:rFonts w:eastAsia="Times New Roman"/>
        </w:rPr>
        <w:t>TO PROVIDE THAT A FIREARM, FIREARM ACCESSORY, OR AMMUNITION MANUFACTURED AND RETAINED IN SOUTH CAROLINA IS EXEMPT FROM FEDERAL REGULATION UNDER THE COMMERCE CLAUSE OF THE CONSTITUTION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tenth amendment to the United States Constitution guarantees and reserves for the states all powers not granted to the federal government in the Constitution;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w:t>
      </w:r>
      <w:r>
        <w:rPr>
          <w:color w:val="000000" w:themeColor="text1"/>
          <w:u w:color="000000" w:themeColor="text1"/>
        </w:rPr>
        <w:lastRenderedPageBreak/>
        <w:t>States was agreed upon and adopted by South Carolina and the United States in 1788;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Pr>
          <w:color w:val="000000" w:themeColor="text1"/>
          <w:u w:color="000000" w:themeColor="text1"/>
        </w:rPr>
        <w:tab/>
        <w:t xml:space="preserv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31,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Firearms Freedom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700.</w:t>
      </w:r>
      <w:r>
        <w:rPr>
          <w:color w:val="000000" w:themeColor="text1"/>
          <w:u w:color="000000" w:themeColor="text1"/>
        </w:rPr>
        <w:tab/>
        <w:t>This article may be cited as the ‘South Carolina Firearms Freedom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705.</w:t>
      </w:r>
      <w:r>
        <w:rPr>
          <w:color w:val="000000" w:themeColor="text1"/>
          <w:u w:color="000000" w:themeColor="text1"/>
        </w:rPr>
        <w:tab/>
      </w:r>
      <w:r>
        <w:rPr>
          <w:color w:val="000000" w:themeColor="text1"/>
          <w:u w:color="000000" w:themeColor="text1"/>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‘Borders of South Carolina’ means the boundaries of South Carolina described in Article I, Section 1 of the 1895 South Carolina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‘Generic and insignificant parts’ includes, but is not limited to, springs, screws, nuts, and pins.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‘Manufactured’ means that a firearm, a firearm accessory, or ammunition has been created from basic materials for functional usefulness, including, but not limited to, forging, casting, machining, or other processes for working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Generic and insignificant parts that have other manufacturing or consumer product applications are not firearms, firearms accessories, or ammunition.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Basic materials such as unmachined steel and unshaped wood are not firearms, firearms accessories, or ammunition.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Basic materials are subject only to intrastate commerce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715.</w:t>
      </w:r>
      <w:r>
        <w:rPr>
          <w:color w:val="000000" w:themeColor="text1"/>
          <w:u w:color="000000" w:themeColor="text1"/>
        </w:rPr>
        <w:tab/>
      </w:r>
      <w:r>
        <w:rPr>
          <w:color w:val="000000" w:themeColor="text1"/>
          <w:u w:color="000000" w:themeColor="text1"/>
        </w:rPr>
        <w:tab/>
        <w:t>This article does not apply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a firearm that cannot be carried and used by one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a firearm that has a bore diameter greater than one and one half inches and that uses smokeless powder, not black powder, as a propellant;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ammunition with a projectile that explodes using an explosion of chemical energy after the projectile leaves the firearm;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t>a firearm that discharges two or more projectiles with one activation of the trigger or other firing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720.</w:t>
      </w:r>
      <w:r>
        <w:rPr>
          <w:color w:val="000000" w:themeColor="text1"/>
          <w:u w:color="000000" w:themeColor="text1"/>
        </w:rPr>
        <w:tab/>
      </w:r>
      <w:r>
        <w:rPr>
          <w:color w:val="000000" w:themeColor="text1"/>
          <w:u w:color="000000" w:themeColor="text1"/>
        </w:rPr>
        <w:tab/>
        <w:t>A firearm manufactured or sold in South Carolina under must have the words ‘Made in South Carolina’ clearly stamped on a central metallic part, such as the receiver or frame.”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A618B8-5890-408B-AE70-D2BAB5463397}"/>
    <w:embedBold r:id="rId2" w:fontKey="{3AD9775F-7E8C-486C-BFB0-17EE27CE41D6}"/>
  </w:font>
  <w:font w:name="Calibri">
    <w:panose1 w:val="020F0502020204030204"/>
    <w:charset w:val="00"/>
    <w:family w:val="swiss"/>
    <w:pitch w:val="variable"/>
    <w:sig w:usb0="A00002EF" w:usb1="4000207B" w:usb2="00000000" w:usb3="00000000" w:csb0="0000009F" w:csb1="00000000"/>
    <w:embedRegular r:id="rId3" w:fontKey="{6C1B87FD-9066-444D-A6FD-A6F5077062F1}"/>
  </w:font>
  <w:font w:name="Cambria">
    <w:panose1 w:val="02040503050406030204"/>
    <w:charset w:val="00"/>
    <w:family w:val="roman"/>
    <w:pitch w:val="variable"/>
    <w:sig w:usb0="A00002EF" w:usb1="4000004B" w:usb2="00000000" w:usb3="00000000" w:csb0="0000009F" w:csb1="00000000"/>
    <w:embedRegular r:id="rId4" w:fontKey="{7A2B6415-7272-4ADD-A0F4-6E3D64A32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26FIRE.KMM.LB"/>
    <w:docVar w:name="CoverAttorneyInitials" w:val="KMM"/>
    <w:docVar w:name="CoverAttorneyLastName" w:val="Moffitt"/>
    <w:docVar w:name="CoverBillType" w:val="b"/>
    <w:docVar w:name="CoverSenator" w:val="LB"/>
    <w:docVar w:name="dvBillNumber" w:val="794"/>
    <w:docVar w:name="dvBillNumberPrefix" w:val="S. "/>
    <w:docVar w:name="dvOriginalBody" w:val="Senate"/>
    <w:docVar w:name="fulldraftpath" w:val="L:\S-RES\LB\026FIRE.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2009-05-06T14:05:00Z</cp:lastPrinted>
  <dcterms:created xsi:type="dcterms:W3CDTF">2009-05-06T16:49:00Z</dcterms:created>
  <dcterms:modified xsi:type="dcterms:W3CDTF">2009-05-06T16:49:00Z</dcterms:modified>
</cp:coreProperties>
</file>