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w:t>
      </w:r>
      <w:r>
        <w:rPr>
          <w:rFonts w:eastAsia="Times New Roman" w:cs="Times New Roman"/>
          <w:szCs w:val="20"/>
        </w:rPr>
        <w:noBreakHyphen/>
        <w:t>1</w:t>
      </w:r>
      <w:r>
        <w:rPr>
          <w:rFonts w:eastAsia="Times New Roman" w:cs="Times New Roman"/>
          <w:szCs w:val="20"/>
        </w:rPr>
        <w:noBreakHyphen/>
        <w:t>30, AS AMENDED, CODE OF LAWS OF SOUTH CAROLINA, 1976, RELATING TO PREREQUISITES TO THE ISSUANCE OF A CORPORATE CERTIFICATE TO A PROPOSED MUNICIPALITY, SO AS TO DELETE THE REFERENCE TO CHAPTER 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w:t>
      </w:r>
      <w:r>
        <w:rPr>
          <w:rFonts w:eastAsia="Times New Roman" w:cs="Times New Roman"/>
          <w:szCs w:val="20"/>
        </w:rPr>
        <w:noBreakHyphen/>
        <w:t>1</w:t>
      </w:r>
      <w:r>
        <w:rPr>
          <w:rFonts w:eastAsia="Times New Roman" w:cs="Times New Roman"/>
          <w:szCs w:val="20"/>
        </w:rPr>
        <w:noBreakHyphen/>
        <w:t>30(B) of the 1976 Code, as last amended by Act 77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r>
      <w:r>
        <w:rPr>
          <w:rFonts w:eastAsia="Times New Roman" w:cs="Times New Roman"/>
          <w:szCs w:val="20"/>
        </w:rPr>
        <w:tab/>
        <w:t xml:space="preserve">When an area seeking incorporation has petitioned </w:t>
      </w:r>
      <w:r>
        <w:rPr>
          <w:rFonts w:eastAsia="Times New Roman" w:cs="Times New Roman"/>
          <w:strike/>
          <w:szCs w:val="20"/>
        </w:rPr>
        <w:t>pursuant to Chapter 17</w:t>
      </w:r>
      <w:r>
        <w:rPr>
          <w:rFonts w:eastAsia="Times New Roman" w:cs="Times New Roman"/>
          <w:szCs w:val="20"/>
        </w:rPr>
        <w:t xml:space="preserve"> the nearest incorporated municipality to be annexed to the municipality, and has been refused annexation by the municipality for six months, or when the population of the area seeking incorporation exceeds seven thousand persons, then the provision of the five</w:t>
      </w:r>
      <w:r>
        <w:rPr>
          <w:rFonts w:eastAsia="Times New Roman" w:cs="Times New Roman"/>
          <w:szCs w:val="20"/>
        </w:rPr>
        <w:noBreakHyphen/>
        <w:t xml:space="preserve">mile limitation of this section does not apply to the area.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For purposes of item (1) of this subsection, a refusal to annex the area by the municipality includes a statement from the municipality that the area does not meet the statutory requirements for annexation.”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EE8097-6017-495E-9190-BD1F97742083}"/>
    <w:embedBold r:id="rId2" w:fontKey="{6BC7A3E7-E457-4C80-BC0D-6F4B0F6F0779}"/>
  </w:font>
  <w:font w:name="Calibri">
    <w:panose1 w:val="020F0502020204030204"/>
    <w:charset w:val="00"/>
    <w:family w:val="swiss"/>
    <w:pitch w:val="variable"/>
    <w:sig w:usb0="A00002EF" w:usb1="4000207B" w:usb2="00000000" w:usb3="00000000" w:csb0="0000009F" w:csb1="00000000"/>
    <w:embedRegular r:id="rId3" w:fontKey="{D89C242A-E22A-4099-847E-5E79E44D1872}"/>
  </w:font>
  <w:font w:name="Tahoma">
    <w:panose1 w:val="020B0604030504040204"/>
    <w:charset w:val="00"/>
    <w:family w:val="swiss"/>
    <w:pitch w:val="variable"/>
    <w:sig w:usb0="61002A87" w:usb1="80000000" w:usb2="00000008" w:usb3="00000000" w:csb0="000101FF" w:csb1="00000000"/>
    <w:embedRegular r:id="rId4" w:fontKey="{86808DC8-2AA9-4F79-ACC0-045DC5DD8C5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0E6B1C0-52C5-408F-A993-631B3B639E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946</Characters>
  <Application>Microsoft Office Word</Application>
  <DocSecurity>0</DocSecurity>
  <Lines>7</Lines>
  <Paragraphs>2</Paragraphs>
  <ScaleCrop>false</ScaleCrop>
  <Company>Project Management</Company>
  <LinksUpToDate>false</LinksUpToDate>
  <CharactersWithSpaces>1109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2008-12-10T20:05:00Z</dcterms:created>
  <dcterms:modified xsi:type="dcterms:W3CDTF">2008-12-10T20:05:00Z</dcterms:modified>
</cp:coreProperties>
</file>