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5A6" w:rsidRDefault="008E690A">
      <w:pPr>
        <w:pStyle w:val="BillDots"/>
      </w:pPr>
      <w:r>
        <w:t>AS ADOPTED BY THE SENATE</w:t>
      </w:r>
    </w:p>
    <w:p w:rsidR="001F25A6" w:rsidRDefault="008E690A">
      <w:pPr>
        <w:pStyle w:val="BillDots"/>
      </w:pPr>
      <w:r>
        <w:t>May 21</w:t>
      </w:r>
      <w:r w:rsidR="001F25A6">
        <w:t>, 2009</w:t>
      </w:r>
    </w:p>
    <w:p w:rsidR="001F25A6" w:rsidRDefault="001F25A6">
      <w:pPr>
        <w:pStyle w:val="BillDots"/>
      </w:pPr>
    </w:p>
    <w:p w:rsidR="001F25A6" w:rsidRPr="001F25A6" w:rsidRDefault="001F25A6" w:rsidP="001F25A6">
      <w:pPr>
        <w:pStyle w:val="BillDots"/>
        <w:tabs>
          <w:tab w:val="clear" w:pos="216"/>
          <w:tab w:val="clear" w:pos="432"/>
          <w:tab w:val="clear" w:pos="648"/>
          <w:tab w:val="clear" w:pos="864"/>
          <w:tab w:val="clear" w:pos="1080"/>
          <w:tab w:val="clear" w:pos="1296"/>
          <w:tab w:val="clear" w:pos="5904"/>
          <w:tab w:val="right" w:pos="5933"/>
        </w:tabs>
      </w:pPr>
      <w:r>
        <w:tab/>
      </w:r>
      <w:r>
        <w:rPr>
          <w:b/>
          <w:sz w:val="36"/>
        </w:rPr>
        <w:t>S. 802</w:t>
      </w:r>
    </w:p>
    <w:p w:rsidR="001F25A6" w:rsidRDefault="001F25A6">
      <w:pPr>
        <w:pStyle w:val="BillDots"/>
      </w:pPr>
    </w:p>
    <w:p w:rsidR="001F25A6" w:rsidRDefault="001F25A6">
      <w:pPr>
        <w:pStyle w:val="BillDots"/>
      </w:pPr>
      <w:r>
        <w:t>Introduced by Senators Alexander, McConnell, Rankin, Campbell, Grooms, Verdin, O’Dell and Hutto</w:t>
      </w:r>
    </w:p>
    <w:p w:rsidR="001F25A6" w:rsidRDefault="001F25A6">
      <w:pPr>
        <w:pStyle w:val="BillDots"/>
      </w:pPr>
    </w:p>
    <w:p w:rsidR="001F25A6" w:rsidRDefault="008E690A" w:rsidP="00633722">
      <w:pPr>
        <w:pStyle w:val="BillDots"/>
        <w:tabs>
          <w:tab w:val="clear" w:pos="216"/>
          <w:tab w:val="clear" w:pos="432"/>
          <w:tab w:val="clear" w:pos="648"/>
          <w:tab w:val="clear" w:pos="864"/>
          <w:tab w:val="clear" w:pos="1080"/>
          <w:tab w:val="clear" w:pos="1296"/>
          <w:tab w:val="clear" w:pos="5904"/>
          <w:tab w:val="right" w:pos="5933"/>
        </w:tabs>
      </w:pPr>
      <w:r>
        <w:t>S. Printed 5/21</w:t>
      </w:r>
      <w:r w:rsidR="001F25A6">
        <w:t>/09--S.</w:t>
      </w:r>
      <w:r w:rsidR="00633722">
        <w:tab/>
      </w:r>
    </w:p>
    <w:p w:rsidR="001F25A6" w:rsidRDefault="001F25A6">
      <w:pPr>
        <w:pStyle w:val="BillDots"/>
      </w:pPr>
      <w:r>
        <w:t>Read the first time May 7, 2009.</w:t>
      </w:r>
    </w:p>
    <w:p w:rsidR="001F25A6" w:rsidRPr="001F25A6" w:rsidRDefault="001F25A6" w:rsidP="001F25A6">
      <w:pPr>
        <w:pStyle w:val="BillDots"/>
        <w:jc w:val="center"/>
      </w:pPr>
      <w:r>
        <w:rPr>
          <w:u w:val="single"/>
        </w:rPr>
        <w:t>            </w:t>
      </w:r>
    </w:p>
    <w:p w:rsidR="001F25A6" w:rsidRDefault="001F25A6">
      <w:pPr>
        <w:pStyle w:val="BillDots"/>
      </w:pPr>
    </w:p>
    <w:p w:rsidR="001F25A6" w:rsidRPr="001F25A6" w:rsidRDefault="001F25A6" w:rsidP="001F25A6">
      <w:pPr>
        <w:pStyle w:val="BillDots"/>
        <w:jc w:val="center"/>
      </w:pPr>
    </w:p>
    <w:p w:rsidR="001F25A6" w:rsidRDefault="001F25A6">
      <w:pPr>
        <w:pStyle w:val="BillDots"/>
        <w:sectPr w:rsidR="001F25A6" w:rsidSect="001F25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3B1C" w:rsidRDefault="00C23B1C">
      <w:pPr>
        <w:pStyle w:val="BillDot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MEMORIALIZING THE UNITED STATES CONGRESS TO FULLY EXAMINE AND TAKE INTO ACCOUNT EACH STATE’S CURRENT AND PROJECTED ENERGY PRODUCTION CAPABILITIES AND CURRENT ECONOMIC CONDITIONS WHEN CONSIDERING ANY GREENHOUSE GAS EMISSION INITIATIVES AND TO SAFEGUARD JOBS AND AFFORDABLE ENERGY WHEN CONSIDERING GREENHOUSE GAS EMISSION INITIATIVES.</w:t>
      </w:r>
    </w:p>
    <w:p w:rsidR="008E690A" w:rsidRDefault="008E6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it appears inevitable that the United States Congress will act to adopt some form of tax, cap, or allowance on greenhouse gas emissions in the near future;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while the contours of a federal cap</w:t>
      </w:r>
      <w:r>
        <w:rPr>
          <w:rFonts w:eastAsiaTheme="minorHAnsi"/>
          <w:color w:val="000000" w:themeColor="text1"/>
          <w:szCs w:val="22"/>
          <w:u w:color="000000" w:themeColor="text1"/>
        </w:rPr>
        <w:noBreakHyphen/>
        <w:t>and</w:t>
      </w:r>
      <w:r>
        <w:rPr>
          <w:rFonts w:eastAsiaTheme="minorHAnsi"/>
          <w:color w:val="000000" w:themeColor="text1"/>
          <w:szCs w:val="22"/>
          <w:u w:color="000000" w:themeColor="text1"/>
        </w:rPr>
        <w:noBreakHyphen/>
        <w:t>trade program remain undefined, the impact of a program that applies tariffs to greenhouse emissions without the benefit of any baseline allowances would undoubtedly be costly;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unless properly planned and implemented, federal mandates restricting greenhouse gas emissions will carry a very heavy price tag — of which South Carolinians may be asked to shoulder an unfair burden;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average monthly usage of electricity by South Carolina households combined with the current level of reliance on carbon emitting fuels, coal and natural gas, by the state’s electric power generating companies would result in significant costs to be borne by South Carolinians;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our State currently relies on coal for the generation of 61% of its electricity. An additional 3l% of this state’s electricity </w:t>
      </w:r>
      <w:r>
        <w:rPr>
          <w:rFonts w:eastAsiaTheme="minorHAnsi"/>
          <w:color w:val="000000" w:themeColor="text1"/>
          <w:szCs w:val="22"/>
          <w:u w:color="000000" w:themeColor="text1"/>
        </w:rPr>
        <w:lastRenderedPageBreak/>
        <w:t>comes from nuclear generation facilities with the remainder coming from a mix of natural gas and hydro, and a very small amount from renewable resources;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a thorough review of the electric generation and demographic data provided to the State Regulation of Public Utility Review Committee, it is evident that South Carolina cannot conserve its way out of this situation;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does not possess a wealth of renewable energy sources such as the solar energy available to states in the Desert Southwest, the wind turbine generation available to states located in the Great Plains, or the hydro generation in the Pacific Northwest;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we must seek to encourage the growth of research and development in the use of renewable resources that are available and economically viable in South Carolina to provide for our future needs. For at least the immediate future, we must rely on the growth of the nuclear energy industry in this State to ensure that reliable, affordable electricity is available to all of our citizens; and </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accounts for only 0.24% of total global greenhouse gas emissions;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not eliminate American jobs and diminish the ability of American industry to compete in the global marketplace;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not add to the already high costs of power and gasoline;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reward, and not punish, early adopters of energy efficient technologies and practice;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adopt an international component to prevent “emissions leakage” and ensure that emissions do not simply migrate to another state or nation;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the only manner to quantify these emissions is through a domestic and international greenhouse gas emissions registry that is uniform, transparent, and verifiable;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gases must ensure that the adopted regime does not result in the off</w:t>
      </w:r>
      <w:r>
        <w:rPr>
          <w:rFonts w:eastAsiaTheme="minorHAnsi"/>
          <w:color w:val="000000" w:themeColor="text1"/>
          <w:szCs w:val="22"/>
          <w:u w:color="000000" w:themeColor="text1"/>
        </w:rPr>
        <w:noBreakHyphen/>
        <w:t>shoring of international trade sensitive industries;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has lost over 102,000 manufacturing jobs since 1998;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ensure the availability of sufficient, affordable energy, including clean energy, before restricting emissions in a manner that could reduce the volume of energy available to consumers;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provide credits or allowances to support operations, such as recycling and other practices, that reduce greenhouse gas emissions; and</w:t>
      </w:r>
    </w:p>
    <w:p w:rsidR="00C23B1C" w:rsidRDefault="00C23B1C" w:rsidP="0063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rsidP="0063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action taken s</w:t>
      </w:r>
      <w:r w:rsidR="00633722">
        <w:rPr>
          <w:rFonts w:eastAsiaTheme="minorHAnsi"/>
          <w:color w:val="000000" w:themeColor="text1"/>
          <w:szCs w:val="22"/>
          <w:u w:color="000000" w:themeColor="text1"/>
        </w:rPr>
        <w:t xml:space="preserve">hould be structured to promote </w:t>
      </w:r>
      <w:r>
        <w:rPr>
          <w:rFonts w:eastAsiaTheme="minorHAnsi"/>
          <w:color w:val="000000" w:themeColor="text1"/>
          <w:szCs w:val="22"/>
          <w:u w:color="000000" w:themeColor="text1"/>
        </w:rPr>
        <w:t>American jobs, save Ameri</w:t>
      </w:r>
      <w:r w:rsidR="00633722">
        <w:rPr>
          <w:rFonts w:eastAsiaTheme="minorHAnsi"/>
          <w:color w:val="000000" w:themeColor="text1"/>
          <w:szCs w:val="22"/>
          <w:u w:color="000000" w:themeColor="text1"/>
        </w:rPr>
        <w:t xml:space="preserve">can citizens and industry from </w:t>
      </w:r>
      <w:r>
        <w:rPr>
          <w:rFonts w:eastAsiaTheme="minorHAnsi"/>
          <w:color w:val="000000" w:themeColor="text1"/>
          <w:szCs w:val="22"/>
          <w:u w:color="000000" w:themeColor="text1"/>
        </w:rPr>
        <w:t>higher energy prices, reward early a</w:t>
      </w:r>
      <w:r w:rsidR="00633722">
        <w:rPr>
          <w:rFonts w:eastAsiaTheme="minorHAnsi"/>
          <w:color w:val="000000" w:themeColor="text1"/>
          <w:szCs w:val="22"/>
          <w:u w:color="000000" w:themeColor="text1"/>
        </w:rPr>
        <w:t xml:space="preserve">dopters of efficient practices </w:t>
      </w:r>
      <w:r>
        <w:rPr>
          <w:rFonts w:eastAsiaTheme="minorHAnsi"/>
          <w:color w:val="000000" w:themeColor="text1"/>
          <w:szCs w:val="22"/>
          <w:u w:color="000000" w:themeColor="text1"/>
        </w:rPr>
        <w:t xml:space="preserve">and technologies, </w:t>
      </w:r>
      <w:r>
        <w:rPr>
          <w:rFonts w:eastAsiaTheme="minorHAnsi"/>
          <w:color w:val="000000" w:themeColor="text1"/>
          <w:szCs w:val="22"/>
          <w:u w:color="000000" w:themeColor="text1"/>
        </w:rPr>
        <w:tab/>
        <w:t>prevent “emissions leakage”, and champion the global competiti</w:t>
      </w:r>
      <w:r w:rsidR="00633722">
        <w:rPr>
          <w:rFonts w:eastAsiaTheme="minorHAnsi"/>
          <w:color w:val="000000" w:themeColor="text1"/>
          <w:szCs w:val="22"/>
          <w:u w:color="000000" w:themeColor="text1"/>
        </w:rPr>
        <w:t xml:space="preserve">veness of </w:t>
      </w:r>
      <w:r w:rsidR="00633722">
        <w:rPr>
          <w:rFonts w:eastAsiaTheme="minorHAnsi"/>
          <w:color w:val="000000" w:themeColor="text1"/>
          <w:szCs w:val="22"/>
          <w:u w:color="000000" w:themeColor="text1"/>
        </w:rPr>
        <w:tab/>
        <w:t xml:space="preserve">American industry.  </w:t>
      </w:r>
      <w:r>
        <w:rPr>
          <w:rFonts w:eastAsiaTheme="minorHAnsi"/>
          <w:color w:val="000000" w:themeColor="text1"/>
          <w:szCs w:val="22"/>
          <w:u w:color="000000" w:themeColor="text1"/>
        </w:rPr>
        <w:t>Now, therefore,</w:t>
      </w:r>
    </w:p>
    <w:p w:rsidR="00C23B1C" w:rsidRDefault="00C23B1C" w:rsidP="0063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South Carolina Senate:</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Pr="008E690A" w:rsidRDefault="001F25A6" w:rsidP="008E6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request the United States Congress to fully examine and take into account each state’s current and projected energy production capabilities and current economic conditions when considering any greenhouse gas emission initiatives and to safeguard jobs and affordable energy when considering greenhouse gas emission initiatives.</w:t>
      </w: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3B1C" w:rsidRDefault="00C23B1C" w:rsidP="00C06657">
      <w:pPr>
        <w:suppressAutoHyphens/>
      </w:pPr>
    </w:p>
    <w:sectPr w:rsidR="00C23B1C" w:rsidSect="001F25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B1C" w:rsidRDefault="001F25A6">
      <w:r>
        <w:separator/>
      </w:r>
    </w:p>
  </w:endnote>
  <w:endnote w:type="continuationSeparator" w:id="1">
    <w:p w:rsidR="00C23B1C" w:rsidRDefault="001F25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D92385-7D3D-411F-AB30-C7D16FBCB9F3}"/>
    <w:embedBold r:id="rId2" w:fontKey="{5468F0CD-B197-41B4-89A2-DC94FB827206}"/>
  </w:font>
  <w:font w:name="Calibri">
    <w:panose1 w:val="020F0502020204030204"/>
    <w:charset w:val="00"/>
    <w:family w:val="swiss"/>
    <w:pitch w:val="variable"/>
    <w:sig w:usb0="A00002EF" w:usb1="4000207B" w:usb2="00000000" w:usb3="00000000" w:csb0="0000009F" w:csb1="00000000"/>
    <w:embedRegular r:id="rId3" w:fontKey="{CF68D283-2699-479A-85B7-6D4E5DF1BA3A}"/>
  </w:font>
  <w:font w:name="Cambria">
    <w:panose1 w:val="02040503050406030204"/>
    <w:charset w:val="00"/>
    <w:family w:val="roman"/>
    <w:pitch w:val="variable"/>
    <w:sig w:usb0="A00002EF" w:usb1="4000004B" w:usb2="00000000" w:usb3="00000000" w:csb0="0000009F" w:csb1="00000000"/>
    <w:embedRegular r:id="rId4" w:fontKey="{AEAA4171-256F-4FBE-841E-2CBFC7B090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B1C" w:rsidRDefault="001F25A6">
    <w:pPr>
      <w:pStyle w:val="Footer"/>
      <w:tabs>
        <w:tab w:val="clear" w:pos="4680"/>
        <w:tab w:val="clear" w:pos="9360"/>
        <w:tab w:val="center" w:pos="2995"/>
      </w:tabs>
      <w:spacing w:before="120"/>
    </w:pPr>
    <w:r>
      <w:t>[802-</w:t>
    </w:r>
    <w:fldSimple w:instr=" PAGE  \* MERGEFORMAT ">
      <w:r w:rsidR="00C0665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5A6" w:rsidRDefault="001F25A6">
    <w:pPr>
      <w:pStyle w:val="Footer"/>
      <w:tabs>
        <w:tab w:val="clear" w:pos="4680"/>
        <w:tab w:val="clear" w:pos="9360"/>
        <w:tab w:val="center" w:pos="2995"/>
      </w:tabs>
      <w:spacing w:before="120"/>
    </w:pPr>
    <w:r>
      <w:t>[802]</w:t>
    </w:r>
    <w:r>
      <w:tab/>
    </w:r>
    <w:fldSimple w:instr=" PAGE  \* MERGEFORMAT ">
      <w:r w:rsidR="00C066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B1C" w:rsidRDefault="001F25A6">
      <w:r>
        <w:separator/>
      </w:r>
    </w:p>
  </w:footnote>
  <w:footnote w:type="continuationSeparator" w:id="1">
    <w:p w:rsidR="00C23B1C" w:rsidRDefault="001F25A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98AC09"/>
    <w:docVar w:name="CoverBillType" w:val="r"/>
    <w:docVar w:name="docpath" w:val="L:\Council\bills\NBD\11398AC09.DOCX"/>
    <w:docVar w:name="dvBillNumber" w:val="802"/>
    <w:docVar w:name="dvBillNumberPrefix" w:val="S. "/>
    <w:docVar w:name="dvOriginalBody" w:val="Senate"/>
    <w:docVar w:name="dvSteno" w:val="NBD"/>
    <w:docVar w:name="NameofBody" w:val="s"/>
    <w:docVar w:name="vgroup2" w:val="Council"/>
  </w:docVars>
  <w:rsids>
    <w:rsidRoot w:val="00C23B1C"/>
    <w:rsid w:val="00046F7A"/>
    <w:rsid w:val="001F25A6"/>
    <w:rsid w:val="004325D8"/>
    <w:rsid w:val="00633722"/>
    <w:rsid w:val="00747B7A"/>
    <w:rsid w:val="008E690A"/>
    <w:rsid w:val="00AB21C1"/>
    <w:rsid w:val="00C06657"/>
    <w:rsid w:val="00C23B1C"/>
    <w:rsid w:val="00C34167"/>
    <w:rsid w:val="00EB25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B1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23B1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B1C"/>
    <w:rPr>
      <w:rFonts w:eastAsia="Times New Roman" w:cs="Times New Roman"/>
      <w:b/>
      <w:sz w:val="30"/>
      <w:szCs w:val="20"/>
    </w:rPr>
  </w:style>
  <w:style w:type="paragraph" w:styleId="Header">
    <w:name w:val="header"/>
    <w:basedOn w:val="Normal"/>
    <w:link w:val="HeaderChar"/>
    <w:uiPriority w:val="99"/>
    <w:semiHidden/>
    <w:unhideWhenUsed/>
    <w:rsid w:val="00C23B1C"/>
    <w:pPr>
      <w:tabs>
        <w:tab w:val="center" w:pos="4320"/>
        <w:tab w:val="right" w:pos="8640"/>
      </w:tabs>
    </w:pPr>
  </w:style>
  <w:style w:type="character" w:customStyle="1" w:styleId="HeaderChar">
    <w:name w:val="Header Char"/>
    <w:basedOn w:val="DefaultParagraphFont"/>
    <w:link w:val="Header"/>
    <w:uiPriority w:val="99"/>
    <w:semiHidden/>
    <w:rsid w:val="00C23B1C"/>
    <w:rPr>
      <w:rFonts w:eastAsia="Times New Roman" w:cs="Times New Roman"/>
      <w:szCs w:val="20"/>
    </w:rPr>
  </w:style>
  <w:style w:type="paragraph" w:styleId="Footer">
    <w:name w:val="footer"/>
    <w:basedOn w:val="Normal"/>
    <w:link w:val="FooterChar"/>
    <w:uiPriority w:val="99"/>
    <w:unhideWhenUsed/>
    <w:rsid w:val="00C23B1C"/>
    <w:pPr>
      <w:tabs>
        <w:tab w:val="center" w:pos="4680"/>
        <w:tab w:val="right" w:pos="9360"/>
      </w:tabs>
    </w:pPr>
  </w:style>
  <w:style w:type="character" w:customStyle="1" w:styleId="FooterChar">
    <w:name w:val="Footer Char"/>
    <w:basedOn w:val="DefaultParagraphFont"/>
    <w:link w:val="Footer"/>
    <w:uiPriority w:val="99"/>
    <w:rsid w:val="00C23B1C"/>
    <w:rPr>
      <w:rFonts w:eastAsia="Times New Roman" w:cs="Times New Roman"/>
      <w:szCs w:val="20"/>
    </w:rPr>
  </w:style>
  <w:style w:type="character" w:styleId="PageNumber">
    <w:name w:val="page number"/>
    <w:basedOn w:val="DefaultParagraphFont"/>
    <w:uiPriority w:val="99"/>
    <w:semiHidden/>
    <w:unhideWhenUsed/>
    <w:rsid w:val="00C23B1C"/>
  </w:style>
  <w:style w:type="character" w:styleId="LineNumber">
    <w:name w:val="line number"/>
    <w:basedOn w:val="DefaultParagraphFont"/>
    <w:uiPriority w:val="99"/>
    <w:semiHidden/>
    <w:unhideWhenUsed/>
    <w:rsid w:val="00C23B1C"/>
  </w:style>
  <w:style w:type="paragraph" w:customStyle="1" w:styleId="BillDots">
    <w:name w:val="BillDots"/>
    <w:basedOn w:val="Normal"/>
    <w:autoRedefine/>
    <w:qFormat/>
    <w:rsid w:val="00C23B1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23B1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762</Words>
  <Characters>4344</Characters>
  <Application>Microsoft Office Word</Application>
  <DocSecurity>0</DocSecurity>
  <Lines>36</Lines>
  <Paragraphs>10</Paragraphs>
  <ScaleCrop>false</ScaleCrop>
  <Company> </Company>
  <LinksUpToDate>false</LinksUpToDate>
  <CharactersWithSpaces>5096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WALLINGB</cp:lastModifiedBy>
  <cp:revision>2</cp:revision>
  <cp:lastPrinted>2009-03-30T20:07:00Z</cp:lastPrinted>
  <dcterms:created xsi:type="dcterms:W3CDTF">2009-05-22T00:28:00Z</dcterms:created>
  <dcterms:modified xsi:type="dcterms:W3CDTF">2009-05-22T00:28:00Z</dcterms:modified>
</cp:coreProperties>
</file>