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PROPOSING AN AMENDMENT TO THE CONSTITUTION OF SOUTH CAROLINA, 1895, BY ADDING SECTION 16 TO ARTICLE XVII SO AS TO ESTABLISH A SPECIFIED PROCEDURE FOR THE ENACTMENT OR REPEAL OF LAWS AND CONSTITUTIONAL AMENDMENTS BY INITIATIVE PETITION AND REFERENDUM AND TO PROVIDE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Article XVII of the Constitution of this State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tab/>
        <w:t>(A)</w:t>
      </w:r>
      <w:r>
        <w:rPr>
          <w:rFonts w:eastAsia="Times New Roman" w:cs="Times New Roman"/>
          <w:szCs w:val="20"/>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 Article I, Section 2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(B)(1)</w:t>
      </w:r>
      <w:r>
        <w:rPr>
          <w:rFonts w:eastAsia="Times New Roman" w:cs="Times New Roman"/>
          <w:szCs w:val="20"/>
        </w:rPr>
        <w:tab/>
        <w:t>Initiative and referendum powers may be invoked by presenting a petition to the State Election Commission.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An initiative petition must contain a full and correct copy of the title and text of the proposed law or constitutional amendment.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 petition concerning a constitutional amendment or a general law must be signed by a number of qualified electors, not fewer than five percent of the qualified electors for the last statewide general election as determined by the State Election Commission.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A petition must contain qualified signatures geographically distributed so as to include a minimum of two percent of its signatures from each of at least two</w:t>
      </w:r>
      <w:r>
        <w:rPr>
          <w:rFonts w:eastAsia="Times New Roman" w:cs="Times New Roman"/>
          <w:szCs w:val="20"/>
        </w:rPr>
        <w:noBreakHyphen/>
        <w:t>thirds of the counties, rounded to the next higher number, based on the number of qualified electors in each county for the last statewide general election.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(C)(1)</w:t>
      </w:r>
      <w:r>
        <w:rPr>
          <w:rFonts w:eastAsia="Times New Roman" w:cs="Times New Roman"/>
          <w:szCs w:val="20"/>
        </w:rPr>
        <w:tab/>
        <w:t>A proposition submitted to the voters becomes law or part of the Constitution, when a majority of the votes cast on it are cast in favor of the proposition.  A proposition enacted by the General Assembly as provided for in item (3) of subsection (E) becomes law upon delivery to the Secretary of State.  A proposition takes effect according to the terms of the proposition or upon proclamation by the Governor, which must take place within thirty days after the votes have been canvassed.  If provisions of two or more propositions approved at the same election conflict, the provisions of the proposition receiving the highest affirmative votes prevail to the extent of the conflict.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Propositions concerning constitutional amendments or the general law must be submitted to the voters in a statewide election to be conducted on the first Tuesday following the first Monday of November of an odd</w:t>
      </w:r>
      <w:r>
        <w:rPr>
          <w:rFonts w:eastAsia="Times New Roman" w:cs="Times New Roman"/>
          <w:szCs w:val="20"/>
        </w:rPr>
        <w:noBreakHyphen/>
        <w:t>numbered year.  If a proposition is certified by the State Election Commission no later than August first of an odd</w:t>
      </w:r>
      <w:r>
        <w:rPr>
          <w:rFonts w:eastAsia="Times New Roman" w:cs="Times New Roman"/>
          <w:szCs w:val="20"/>
        </w:rPr>
        <w:noBreakHyphen/>
        <w:t>numbered year, the referendum on that proposition must be conducted in November of that year; otherwise, the referendum must be conducted in the next odd</w:t>
      </w:r>
      <w:r>
        <w:rPr>
          <w:rFonts w:eastAsia="Times New Roman" w:cs="Times New Roman"/>
          <w:szCs w:val="20"/>
        </w:rPr>
        <w:noBreakHyphen/>
        <w:t>numbered year.</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veto power of the Governor does not extend to initiative and referendum measures enacted by the people pursuant to this section.  Initiative and referendum measures must not be sent to the Governor for his signature and become law without his signature.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style of general laws enacted by the initiative is, ‘Be It Enacted by the People of the State of South Carolina’.  The style of constitutional amendments enacted by the initiative is, ‘Be It Resolved by the People of the State of South Carolina that the Constitution of South Carolina be Amended’.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An initiative and referendum is proposed by submitting an application containing the full text of the proposed measure with a one</w:t>
      </w:r>
      <w:r>
        <w:rPr>
          <w:rFonts w:eastAsia="Times New Roman" w:cs="Times New Roman"/>
          <w:szCs w:val="20"/>
        </w:rPr>
        <w:noBreakHyphen/>
        <w:t>time fee of fifty dollars.  The State Election Commission periodically may adjust this fee in an amount not to exceed increases in the consumer price index as calculated by the Bureau of Labor Statistics of the United States Department of Commerce, or its successor agency.  The application must be signed by five qualified electors as sponsors and filed with the commission.  The commission shall send a copy of the proposed measure to the Attorney General, State Budget Office, and the Legislative Council for review and comment.  Review and comment shall include suggestions about compliance with the single subject rule, preventing conflicts with existing law, language or drafting problems, and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may not contain editorial comment likely to create bias for or against the measure.  The Attorney General shall prepare a constitutional analysis of the proposed measure for use in the petition.  The constitutional analysis must include an opinion as to whether the proposed measure complies with the single subject rule.  The State Budget Office shall prepare a fiscal analysis of the effect of the proposed measure on the state finances for use in the petition.  If the State Budget 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State Budget Office shall provide an opinion as to whether the proposed revenues will cover expenditures required by the terms of the initiative.  The fiscal analysis and constitutional analysis may not exceed fifty words each.  The constitutional and fiscal analysis must be a fair and impartial statement concerning the effect of the proposed measure.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petition must be signed by qualified electors in their own names, and include street addresses, telephone numbers, voter registration numbers (if available), counties, and date of signatures.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must not be removed from petitions.</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(E)(1)</w:t>
      </w:r>
      <w:r>
        <w:rPr>
          <w:rFonts w:eastAsia="Times New Roman" w:cs="Times New Roman"/>
          <w:szCs w:val="20"/>
        </w:rPr>
        <w:tab/>
        <w:t>Initiative and referendum petitions may be submitted with the State Election Commission at any time; however, a petition must be submitted to the commission no later than June first of an odd</w:t>
      </w:r>
      <w:r>
        <w:rPr>
          <w:rFonts w:eastAsia="Times New Roman" w:cs="Times New Roman"/>
          <w:szCs w:val="20"/>
        </w:rPr>
        <w:noBreakHyphen/>
        <w:t>numbered year to be certified and submitted to the voters in a referendum conducted in November of that year.  The commission shall verify the signatures of the petition using a method provided by law.  Within sixty days of the filing of the petition, the commission shall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of the people of South Carolina.</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State Election Commission shall notify the sponsors of the reasons for denying certification.  If certification is denied due to insufficient valid signatures, the commission shall grant the sponsors a one</w:t>
      </w:r>
      <w:r>
        <w:rPr>
          <w:rFonts w:eastAsia="Times New Roman" w:cs="Times New Roman"/>
          <w:szCs w:val="20"/>
        </w:rPr>
        <w:noBreakHyphen/>
        <w:t>time thirty</w:t>
      </w:r>
      <w:r>
        <w:rPr>
          <w:rFonts w:eastAsia="Times New Roman" w:cs="Times New Roman"/>
          <w:szCs w:val="20"/>
        </w:rPr>
        <w:noBreakHyphen/>
        <w:t>day period to file supplemental petitions needed to meet the signature requirements.  Verified valid signatures must remain valid during an extension period.  Denial of certification for the ballot is subject to review by the courts.</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‘Enact’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 defect in the signature or petition requirements.</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Propositions must be numbered consecutively and put on the ballot in the order of the petition certification with the State Election Commission.  No more than fifteen propositions may be put on the ballot at each election.  Remaining propositions must be put on the ballot at the next election as provided in item (2) of subsection (C).  Propositions must be put on the ballot in a nonpartisan manner and without indication of endorsement by an organization.  Only the ballot title and the official summary may be printed on the ballot.  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(G)(1)</w:t>
      </w:r>
      <w:r>
        <w:rPr>
          <w:rFonts w:eastAsia="Times New Roman" w:cs="Times New Roman"/>
          <w:szCs w:val="20"/>
        </w:rPr>
        <w:tab/>
        <w:t>Except as provided by this section, a constitutional or technical process that limits the General Assembly also limits a measure proposed and enacted pursuant to this amendment.  An initiative measure that requires expenditure of an amount greater than two</w:t>
      </w:r>
      <w:r>
        <w:rPr>
          <w:rFonts w:eastAsia="Times New Roman" w:cs="Times New Roman"/>
          <w:szCs w:val="20"/>
        </w:rPr>
        <w:noBreakHyphen/>
        <w:t>tenths of one percent of the general fund budget in the immediately preceding fiscal year, must provide the funding necessary to cover the cost required from the State.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Initiative powers must not be used to enact laws relating to the following:</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creating courts, prescribing court rules, or altering the tenure, qualifications of, compensation for, or removal from judicial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naming or designating a person to hold a public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A general law or constitutional amendment enacted by the initiative power pursuant to this section must not be repealed or amended except by a vote of the people, unless the measure provides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(I)</w:t>
      </w:r>
      <w:r>
        <w:rPr>
          <w:rFonts w:eastAsia="Times New Roman" w:cs="Times New Roman"/>
          <w:szCs w:val="20"/>
        </w:rPr>
        <w:tab/>
        <w:t>The initiative and referendum provisions are self</w:t>
      </w:r>
      <w:r>
        <w:rPr>
          <w:rFonts w:eastAsia="Times New Roman" w:cs="Times New Roman"/>
          <w:szCs w:val="20"/>
        </w:rPr>
        <w:noBreakHyphen/>
        <w:t>executing and mandatory.  The General Assembly may enact legislation to facilitate operation of the measure enacted.”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“Must Article XVII of the Constitution of this State be amended by adding Section 16 so as to establish a specified procedure for the enactment or repeal of laws and constitutional amendments by initiative petition and referendum where qualified electors shall sign the petition for the proposed law or constitutional amendment to be considered by the General Assembly, and if the General Assembly does not act on the initiative, it is placed on the ballot in a statewide election to be conducted in the odd</w:t>
      </w:r>
      <w:r>
        <w:rPr>
          <w:rFonts w:eastAsia="Times New Roman" w:cs="Times New Roman"/>
          <w:szCs w:val="20"/>
        </w:rPr>
        <w:noBreakHyphen/>
        <w:t>numbered year and takes effect if a majority of the qualified electors vote in favor of it, and provide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5728CA-30EA-4E4C-961C-98194CDF6D78}"/>
    <w:embedBold r:id="rId2" w:fontKey="{D38E57A4-D657-4D0A-911F-AA1D64BA7CFC}"/>
  </w:font>
  <w:font w:name="Calibri">
    <w:panose1 w:val="020F0502020204030204"/>
    <w:charset w:val="00"/>
    <w:family w:val="swiss"/>
    <w:pitch w:val="variable"/>
    <w:sig w:usb0="A00002EF" w:usb1="4000207B" w:usb2="00000000" w:usb3="00000000" w:csb0="0000009F" w:csb1="00000000"/>
    <w:embedRegular r:id="rId3" w:fontKey="{DB210B67-A61B-450A-9B31-2B84790685C9}"/>
  </w:font>
  <w:font w:name="Tahoma">
    <w:panose1 w:val="020B0604030504040204"/>
    <w:charset w:val="00"/>
    <w:family w:val="swiss"/>
    <w:pitch w:val="variable"/>
    <w:sig w:usb0="61002A87" w:usb1="80000000" w:usb2="00000008" w:usb3="00000000" w:csb0="000101FF" w:csb1="00000000"/>
    <w:embedRegular r:id="rId4" w:fontKey="{357E74EA-97C0-462E-B845-34AD5DEE90D9}"/>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B01D60D9-4503-48C6-8811-3582EF108070}"/>
  </w:font>
  <w:font w:name="Cambria">
    <w:panose1 w:val="02040503050406030204"/>
    <w:charset w:val="00"/>
    <w:family w:val="roman"/>
    <w:pitch w:val="variable"/>
    <w:sig w:usb0="A00002EF" w:usb1="4000004B" w:usb2="00000000" w:usb3="00000000" w:csb0="0000009F" w:csb1="00000000"/>
    <w:embedRegular r:id="rId6" w:fontKey="{56E56AD0-C3DD-4123-96B2-5364A1EFBD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[80]</w:t>
    </w:r>
    <w:r>
      <w:tab/>
    </w:r>
    <w:fldSimple w:instr=" PAGE  \* MERGEFORMAT ">
      <w:r>
        <w:rPr>
          <w:noProof/>
        </w:rPr>
        <w:t>6</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2021</Words>
  <Characters>11525</Characters>
  <Application>Microsoft Office Word</Application>
  <DocSecurity>0</DocSecurity>
  <Lines>96</Lines>
  <Paragraphs>27</Paragraphs>
  <ScaleCrop>false</ScaleCrop>
  <Company>Project Management</Company>
  <LinksUpToDate>false</LinksUpToDate>
  <CharactersWithSpaces>13519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2008-12-10T20:11:00Z</dcterms:created>
  <dcterms:modified xsi:type="dcterms:W3CDTF">2008-12-10T20:11:00Z</dcterms:modified>
</cp:coreProperties>
</file>