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SECTIONS 4</w:t>
      </w:r>
      <w:r>
        <w:rPr>
          <w:rFonts w:eastAsia="Times New Roman" w:cs="Times New Roman"/>
          <w:szCs w:val="20"/>
        </w:rPr>
        <w:noBreakHyphen/>
        <w:t>9</w:t>
      </w:r>
      <w:r>
        <w:rPr>
          <w:rFonts w:eastAsia="Times New Roman" w:cs="Times New Roman"/>
          <w:szCs w:val="20"/>
        </w:rPr>
        <w:noBreakHyphen/>
        <w:t>1210 AND 5</w:t>
      </w:r>
      <w:r>
        <w:rPr>
          <w:rFonts w:eastAsia="Times New Roman" w:cs="Times New Roman"/>
          <w:szCs w:val="20"/>
        </w:rPr>
        <w:noBreakHyphen/>
        <w:t>17</w:t>
      </w:r>
      <w:r>
        <w:rPr>
          <w:rFonts w:eastAsia="Times New Roman" w:cs="Times New Roman"/>
          <w:szCs w:val="20"/>
        </w:rPr>
        <w:noBreakHyphen/>
        <w:t>10, CODE OF LAWS OF SOUTH CAROLINA, 1976, RELATING TO COUNTY AND MUNICIPAL BALLOT INITIATIVES, SO AS TO REQUIRE THAT A BALLOT INITIATIVE MUST BE REQUESTED BY AT LEAST FIVE INSTEAD OF FIFTEEN PERCENT OF THE QUALIFIED ELECTORS OF A COUNTY AND AT LEAST TEN INSTEAD OF FIFTEEN PERCENT OF THE REGISTERED VOTERS OF A MUNICIPALITY.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Section 4</w:t>
      </w:r>
      <w:r>
        <w:rPr>
          <w:rFonts w:eastAsia="Times New Roman" w:cs="Times New Roman"/>
          <w:szCs w:val="20"/>
        </w:rPr>
        <w:noBreakHyphen/>
        <w:t>9</w:t>
      </w:r>
      <w:r>
        <w:rPr>
          <w:rFonts w:eastAsia="Times New Roman" w:cs="Times New Roman"/>
          <w:szCs w:val="20"/>
        </w:rPr>
        <w:noBreakHyphen/>
        <w:t>1210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4</w:t>
      </w:r>
      <w:r>
        <w:rPr>
          <w:rFonts w:eastAsia="Times New Roman" w:cs="Times New Roman"/>
          <w:szCs w:val="20"/>
        </w:rPr>
        <w:noBreakHyphen/>
        <w:t>9</w:t>
      </w:r>
      <w:r>
        <w:rPr>
          <w:rFonts w:eastAsia="Times New Roman" w:cs="Times New Roman"/>
          <w:szCs w:val="20"/>
        </w:rPr>
        <w:noBreakHyphen/>
        <w:t>1210.</w:t>
      </w:r>
      <w:r>
        <w:rPr>
          <w:rFonts w:eastAsia="Times New Roman" w:cs="Times New Roman"/>
          <w:szCs w:val="20"/>
        </w:rPr>
        <w:tab/>
        <w:t xml:space="preserve">The qualified electors of </w:t>
      </w:r>
      <w:r>
        <w:rPr>
          <w:rFonts w:eastAsia="Times New Roman" w:cs="Times New Roman"/>
          <w:strike/>
          <w:szCs w:val="20"/>
        </w:rPr>
        <w:t>any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</w:t>
      </w:r>
      <w:r>
        <w:rPr>
          <w:rFonts w:eastAsia="Times New Roman" w:cs="Times New Roman"/>
          <w:szCs w:val="20"/>
        </w:rPr>
        <w:t xml:space="preserve"> county may propose any ordinance, except an ordinance appropriating money or authorizing the levy of taxes, and adopt or reject such ordinance at the polls.  </w:t>
      </w:r>
      <w:r>
        <w:rPr>
          <w:rFonts w:eastAsia="Times New Roman" w:cs="Times New Roman"/>
          <w:strike/>
          <w:szCs w:val="20"/>
        </w:rPr>
        <w:t>Any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An</w:t>
      </w:r>
      <w:r>
        <w:rPr>
          <w:rFonts w:eastAsia="Times New Roman" w:cs="Times New Roman"/>
          <w:szCs w:val="20"/>
        </w:rPr>
        <w:t xml:space="preserve"> initiated ordinance may be submitted to the council by a petition signed by qualified electors of the county equal in number to at least </w:t>
      </w:r>
      <w:r>
        <w:rPr>
          <w:rFonts w:eastAsia="Times New Roman" w:cs="Times New Roman"/>
          <w:strike/>
          <w:szCs w:val="20"/>
        </w:rPr>
        <w:t>fifteen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five</w:t>
      </w:r>
      <w:r>
        <w:rPr>
          <w:rFonts w:eastAsia="Times New Roman" w:cs="Times New Roman"/>
          <w:szCs w:val="20"/>
        </w:rPr>
        <w:t xml:space="preserve"> percent of the qualified electors of the county.”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Section 5</w:t>
      </w:r>
      <w:r>
        <w:rPr>
          <w:rFonts w:eastAsia="Times New Roman" w:cs="Times New Roman"/>
          <w:szCs w:val="20"/>
        </w:rPr>
        <w:noBreakHyphen/>
        <w:t>17</w:t>
      </w:r>
      <w:r>
        <w:rPr>
          <w:rFonts w:eastAsia="Times New Roman" w:cs="Times New Roman"/>
          <w:szCs w:val="20"/>
        </w:rPr>
        <w:noBreakHyphen/>
        <w:t>10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5</w:t>
      </w:r>
      <w:r>
        <w:rPr>
          <w:rFonts w:eastAsia="Times New Roman" w:cs="Times New Roman"/>
          <w:szCs w:val="20"/>
        </w:rPr>
        <w:noBreakHyphen/>
        <w:t>17</w:t>
      </w:r>
      <w:r>
        <w:rPr>
          <w:rFonts w:eastAsia="Times New Roman" w:cs="Times New Roman"/>
          <w:szCs w:val="20"/>
        </w:rPr>
        <w:noBreakHyphen/>
        <w:t>10.</w:t>
      </w:r>
      <w:r>
        <w:rPr>
          <w:rFonts w:eastAsia="Times New Roman" w:cs="Times New Roman"/>
          <w:szCs w:val="20"/>
        </w:rPr>
        <w:tab/>
        <w:t xml:space="preserve">The electors of a municipality may propose any ordinance, except an ordinance appropriating money or authorizing the levy of taxes.  </w:t>
      </w:r>
      <w:r>
        <w:rPr>
          <w:rFonts w:eastAsia="Times New Roman" w:cs="Times New Roman"/>
          <w:strike/>
          <w:szCs w:val="20"/>
        </w:rPr>
        <w:t>Any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An</w:t>
      </w:r>
      <w:r>
        <w:rPr>
          <w:rFonts w:eastAsia="Times New Roman" w:cs="Times New Roman"/>
          <w:szCs w:val="20"/>
        </w:rPr>
        <w:t xml:space="preserve"> initiated ordinance may be submitted to the council by a petition signed by qualified electors of the municipality equal in number to at least </w:t>
      </w:r>
      <w:r>
        <w:rPr>
          <w:rFonts w:eastAsia="Times New Roman" w:cs="Times New Roman"/>
          <w:strike/>
          <w:szCs w:val="20"/>
        </w:rPr>
        <w:t>fifteen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ten</w:t>
      </w:r>
      <w:r>
        <w:rPr>
          <w:rFonts w:eastAsia="Times New Roman" w:cs="Times New Roman"/>
          <w:szCs w:val="20"/>
        </w:rPr>
        <w:t xml:space="preserve"> percent of the registered voters at the last regular municipal election and certified by the municipal election commission as being in accordance with the provisions of this section.”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3.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CA9E10-C277-48F3-AA0A-39B2E5870E01}"/>
    <w:embedBold r:id="rId2" w:fontKey="{176E4393-6A63-41C8-8436-2A7CE42389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4904F13-70D2-4AF8-969C-0F77400232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E95C175-E10B-4B20-B849-B58D01F8FF8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4F1A59B-5083-4589-A787-E4B8B80DE3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[81]</w:t>
    </w:r>
    <w:r>
      <w:tab/>
    </w:r>
    <w:fldSimple w:instr=" PAGE  \* MERGEFORMAT ">
      <w:r>
        <w:rPr>
          <w:noProof/>
        </w:rPr>
        <w:t>2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1338</Characters>
  <Application>Microsoft Office Word</Application>
  <DocSecurity>0</DocSecurity>
  <Lines>11</Lines>
  <Paragraphs>3</Paragraphs>
  <ScaleCrop>false</ScaleCrop>
  <Company>Project Management</Company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2008-12-10T20:11:00Z</dcterms:created>
  <dcterms:modified xsi:type="dcterms:W3CDTF">2008-12-10T20:11:00Z</dcterms:modified>
</cp:coreProperties>
</file>