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w:t>
      </w:r>
      <w:r>
        <w:rPr>
          <w:rFonts w:eastAsia="MS Mincho"/>
          <w:color w:val="000000" w:themeColor="text1"/>
          <w:u w:color="000000" w:themeColor="text1"/>
        </w:rPr>
        <w:noBreakHyphen/>
        <w:t>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12,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MS Mincho"/>
          <w:color w:val="000000" w:themeColor="text1"/>
          <w:szCs w:val="20"/>
          <w:u w:color="000000" w:themeColor="text1"/>
        </w:rPr>
        <w:tab/>
        <w:t>(A)</w:t>
      </w:r>
      <w:r>
        <w:rPr>
          <w:rFonts w:eastAsia="MS Mincho"/>
          <w:color w:val="000000" w:themeColor="text1"/>
          <w:szCs w:val="20"/>
          <w:u w:color="000000" w:themeColor="text1"/>
        </w:rPr>
        <w:tab/>
        <w:t>Pursuant to the provisions of Article III, Section 9 of the Constitution of this State and Section 2</w:t>
      </w:r>
      <w:r>
        <w:rPr>
          <w:rFonts w:eastAsia="MS Mincho"/>
          <w:color w:val="000000" w:themeColor="text1"/>
          <w:szCs w:val="20"/>
          <w:u w:color="000000" w:themeColor="text1"/>
        </w:rPr>
        <w:noBreakHyphen/>
        <w:t>1</w:t>
      </w:r>
      <w:r>
        <w:rPr>
          <w:rFonts w:eastAsia="MS Mincho"/>
          <w:color w:val="000000" w:themeColor="text1"/>
          <w:szCs w:val="20"/>
          <w:u w:color="000000" w:themeColor="text1"/>
        </w:rPr>
        <w:noBreakHyphen/>
        <w:t xml:space="preserve">180 of the 1976 Code, the sine die adjournment date for the General Assembly for the 2009 session is recognized and extended to permit the General </w:t>
      </w:r>
      <w:r>
        <w:rPr>
          <w:rFonts w:eastAsia="MS Mincho"/>
          <w:color w:val="000000" w:themeColor="text1"/>
          <w:szCs w:val="20"/>
          <w:u w:color="000000" w:themeColor="text1"/>
        </w:rPr>
        <w:lastRenderedPageBreak/>
        <w:t xml:space="preserve">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 xml:space="preserve">receipt and consideration of resolutions affecting the sine die adjournment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local legislation which has the unanimous consent of the affected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expressing sympathy or congratulations;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consideration, and actions upon any general appropriations bill and any supplemental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conference and free conference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HR</w:t>
      </w:r>
      <w:r>
        <w:rPr>
          <w:rFonts w:eastAsia="Times New Roman"/>
          <w:color w:val="000000" w:themeColor="text1"/>
          <w:szCs w:val="20"/>
          <w:u w:color="000000" w:themeColor="text1"/>
        </w:rPr>
        <w:noBreakHyphen/>
        <w:t xml:space="preserve">1, the American Recovery and Reinvestment Act of 2009;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receipt, consideration, and actions upon H. 3418 relating to election reform.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legislation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consideration, and confirmation of appointments;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 xml:space="preserve">election of members to state boards and commissions, or other office elected by the General Assembly, at a joint session on a date and time mutually agreed upon by the President Pro Tempore of the Senate and the Speaker of the House of Representatives; </w:t>
      </w:r>
      <w:r>
        <w:rPr>
          <w:rFonts w:eastAsia="Times New Roman"/>
          <w:color w:val="000000" w:themeColor="text1"/>
          <w:szCs w:val="20"/>
          <w:u w:color="000000" w:themeColor="text1"/>
        </w:rPr>
        <w:t xml:space="preserve">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(7)</w:t>
      </w:r>
      <w:r>
        <w:rPr>
          <w:rFonts w:eastAsia="MS Mincho"/>
          <w:color w:val="000000" w:themeColor="text1"/>
          <w:szCs w:val="20"/>
          <w:u w:color="000000" w:themeColor="text1"/>
        </w:rPr>
        <w:tab/>
        <w:t>receipt and consideration of resolutions affecting the sine die adjournment date.</w:t>
      </w:r>
      <w:r>
        <w:rPr>
          <w:rFonts w:eastAsia="MS Mincho"/>
          <w:color w:val="000000" w:themeColor="text1"/>
          <w:szCs w:val="20"/>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noon on Tuesday, January 12,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B6848B-22C1-47F3-BAB7-9C8FDD50613E}"/>
    <w:embedBold r:id="rId2" w:fontKey="{DBEAD416-7D39-483A-9743-92575602916D}"/>
  </w:font>
  <w:font w:name="Calibri">
    <w:panose1 w:val="020F0502020204030204"/>
    <w:charset w:val="00"/>
    <w:family w:val="swiss"/>
    <w:pitch w:val="variable"/>
    <w:sig w:usb0="A00002EF" w:usb1="4000207B" w:usb2="00000000" w:usb3="00000000" w:csb0="0000009F" w:csb1="00000000"/>
    <w:embedRegular r:id="rId3" w:fontKey="{9B38C15F-8242-486B-BEA1-E520D711F3A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1084EBC7-5EC0-4066-B505-E00E4C5BB5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43SINE.MRH.GEC"/>
    <w:docVar w:name="CoverAttorneyInitials" w:val="MRH"/>
    <w:docVar w:name="CoverAttorneyLastName" w:val="Hitchcock"/>
    <w:docVar w:name="CoverBillType" w:val="c"/>
    <w:docVar w:name="CoverSenator" w:val="GEC"/>
    <w:docVar w:name="dvBillNumber" w:val="856"/>
    <w:docVar w:name="dvBillNumberPrefix" w:val="S. "/>
    <w:docVar w:name="dvOriginalBody" w:val="Senate"/>
    <w:docVar w:name="fulldraftpath" w:val="L:\S-RES\GEC\043SINE.MRH.G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835</Words>
  <Characters>4765</Characters>
  <Application>Microsoft Office Word</Application>
  <DocSecurity>0</DocSecurity>
  <Lines>39</Lines>
  <Paragraphs>11</Paragraphs>
  <ScaleCrop>false</ScaleCrop>
  <Company> </Company>
  <LinksUpToDate>false</LinksUpToDate>
  <CharactersWithSpaces>5589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tanglefree</dc:creator>
  <cp:keywords/>
  <dc:description/>
  <cp:lastModifiedBy>NSC</cp:lastModifiedBy>
  <cp:revision>2</cp:revision>
  <dcterms:created xsi:type="dcterms:W3CDTF">2009-05-19T16:39:00Z</dcterms:created>
  <dcterms:modified xsi:type="dcterms:W3CDTF">2009-05-19T16:39:00Z</dcterms:modified>
</cp:coreProperties>
</file>