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12</w:t>
      </w:r>
      <w:r>
        <w:noBreakHyphen/>
        <w:t>45</w:t>
      </w:r>
      <w:r>
        <w:noBreakHyphen/>
        <w:t>17 SO AS TO PROVIDE MINIMUM CONTINUING EDUCATION COURSE REQUIREMENTS FOR COUNTY TAX COLLECTORS AND PROVIDE EXCEPTIONS; BY ADDING SECTION 12</w:t>
      </w:r>
      <w:r>
        <w:noBreakHyphen/>
        <w:t>59</w:t>
      </w:r>
      <w:r>
        <w:noBreakHyphen/>
        <w:t>85 SO AS TO ALLOW A COUNTY FORFEITED LAND COMMISSION TO REFUSE TO ACCEPT TITLE TO PROPERTY WHEN REFUSAL IS IN THE PUBLIC INTEREST; TO AMEND SECTION 12</w:t>
      </w:r>
      <w:r>
        <w:noBreakHyphen/>
        <w:t>37</w:t>
      </w:r>
      <w:r>
        <w:noBreakHyphen/>
        <w:t>2725, RELATING TO CANCELLATION OF A LICENSE PLATE AND REGISTRATION CERTIFICATE WHEN A VEHICLE OWNER MOVES OUT OF STATE AND THE PRORATED PROPERTY TAX REFUND DUE ON THAT CANCELLATION, SO AS TO ALLOW THE APPROPRIATE RECEIPT ISSUED BY THE DEPARTMENT OF MOTOR VEHICLES TO SUBSTITUTE FOR THE ACTUAL LICENSE PLATE AND CERTIFICATE; TO AMEND SECTION 12</w:t>
      </w:r>
      <w:r>
        <w:noBreakHyphen/>
        <w:t>37</w:t>
      </w:r>
      <w:r>
        <w:noBreakHyphen/>
        <w:t>3150, AS AMENDED, RELATING TO ASSESSABLE TRANSFERS OF INTEREST FOR PURPOSES OF DETERMINING THE VALUE OF REAL PROPERTY FOR PROPERTY TAXATION, SO AS TO PROVIDE A CIVIL PENALTY FOR FAILURE TO PROVIDE NOTICE TO THE ASSESSOR OF OWNERSHIP TRANSFERS OF CERTAIN BUSINESS REAL PROPERTY; TO AMEND SECTION 12</w:t>
      </w:r>
      <w:r>
        <w:noBreakHyphen/>
        <w:t>39</w:t>
      </w:r>
      <w:r>
        <w:noBreakHyphen/>
        <w:t>220, RELATING TO THE DISCOVERY OF UNTAXED PROPERTY FOR PURPOSES OF PROPERTY TAXES, SO AS TO PROVIDE THE DUTIES OF THE ASSESSOR WITH RESPECT TO THIS PROPERTY; TO AMEND SECTIONS 12</w:t>
      </w:r>
      <w:r>
        <w:noBreakHyphen/>
        <w:t>51</w:t>
      </w:r>
      <w:r>
        <w:noBreakHyphen/>
        <w:t>50, AS AMENDED, AND 12</w:t>
      </w:r>
      <w:r>
        <w:noBreakHyphen/>
        <w:t>51</w:t>
      </w:r>
      <w:r>
        <w:noBreakHyphen/>
        <w:t xml:space="preserve">70, RELATING TO DELINQUENT TAX SALES, SO AS TO PROVIDE FOR THE SALES DATE AND TO INCREASE FROM THREE HUNDRED TO ONE THOUSAND DOLLARS THE DAMAGES FOR WHICH A DEFAULTING BIDDER IS </w:t>
      </w:r>
      <w:r>
        <w:lastRenderedPageBreak/>
        <w:t>LIABLE; AND TO AMEND SECTION 12</w:t>
      </w:r>
      <w:r>
        <w:noBreakHyphen/>
        <w:t>54</w:t>
      </w:r>
      <w:r>
        <w:noBreakHyphen/>
        <w:t>85, AS AMENDED, RELATING TO THE TIME LIMITS APPLICABLE FOR ASSESSING DELINQUENT TAXES, SO AS TO MAKE A CONFORMING AMENDMENT.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45, Title 12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ab/>
        <w:t>“</w:t>
      </w:r>
      <w:r>
        <w:rPr>
          <w:rFonts w:eastAsiaTheme="minorHAnsi"/>
          <w:color w:val="000000" w:themeColor="text1"/>
          <w:szCs w:val="22"/>
          <w:u w:color="000000" w:themeColor="text1"/>
        </w:rPr>
        <w:t>Section 12</w:t>
      </w:r>
      <w:r>
        <w:rPr>
          <w:rFonts w:eastAsiaTheme="minorHAnsi"/>
          <w:color w:val="000000" w:themeColor="text1"/>
          <w:szCs w:val="22"/>
          <w:u w:color="000000" w:themeColor="text1"/>
        </w:rPr>
        <w:noBreakHyphen/>
        <w:t>45</w:t>
      </w:r>
      <w:r>
        <w:rPr>
          <w:rFonts w:eastAsiaTheme="minorHAnsi"/>
          <w:color w:val="000000" w:themeColor="text1"/>
          <w:szCs w:val="22"/>
          <w:u w:color="000000" w:themeColor="text1"/>
        </w:rPr>
        <w:noBreakHyphen/>
        <w:t>17.</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A person serving as the county tax collector shall complete satisfactorily a minimum of six hours of annual continuing education courses that the department establishes or causes to be established.  The content, cost, and dates of the courses must be determined by the department.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The department, for reasonable cause, may excuse a person serving as the county tax collector from attending these courses for any year.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The provisions of this section do not apply to a county treasurer who is also the county tax collector and completes satisfactorily the requirements of Section 12</w:t>
      </w:r>
      <w:r>
        <w:rPr>
          <w:rFonts w:eastAsiaTheme="minorHAnsi"/>
          <w:color w:val="000000" w:themeColor="text1"/>
          <w:szCs w:val="22"/>
          <w:u w:color="000000" w:themeColor="text1"/>
        </w:rPr>
        <w:noBreakHyphen/>
        <w:t>45</w:t>
      </w:r>
      <w:r>
        <w:rPr>
          <w:rFonts w:eastAsiaTheme="minorHAnsi"/>
          <w:color w:val="000000" w:themeColor="text1"/>
          <w:szCs w:val="22"/>
          <w:u w:color="000000" w:themeColor="text1"/>
        </w:rPr>
        <w:noBreakHyphen/>
        <w:t>15.”</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2.</w:t>
      </w:r>
      <w:r>
        <w:rPr>
          <w:rFonts w:eastAsiaTheme="minorHAnsi"/>
          <w:color w:val="000000" w:themeColor="text1"/>
          <w:szCs w:val="22"/>
          <w:u w:color="000000" w:themeColor="text1"/>
        </w:rPr>
        <w:tab/>
        <w:t>Article 1, Chapter 59, Title 12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12</w:t>
      </w:r>
      <w:r>
        <w:rPr>
          <w:rFonts w:eastAsiaTheme="minorHAnsi"/>
          <w:color w:val="000000" w:themeColor="text1"/>
          <w:szCs w:val="22"/>
          <w:u w:color="000000" w:themeColor="text1"/>
        </w:rPr>
        <w:noBreakHyphen/>
        <w:t>59</w:t>
      </w:r>
      <w:r>
        <w:rPr>
          <w:rFonts w:eastAsiaTheme="minorHAnsi"/>
          <w:color w:val="000000" w:themeColor="text1"/>
          <w:szCs w:val="22"/>
          <w:u w:color="000000" w:themeColor="text1"/>
        </w:rPr>
        <w:noBreakHyphen/>
        <w:t>85.</w:t>
      </w:r>
      <w:r>
        <w:rPr>
          <w:rFonts w:eastAsiaTheme="minorHAnsi"/>
          <w:color w:val="000000" w:themeColor="text1"/>
          <w:szCs w:val="22"/>
          <w:u w:color="000000" w:themeColor="text1"/>
        </w:rPr>
        <w:tab/>
        <w:t>After land has been bid in by the county auditor and before it has been conveyed to the county’s forfeited land commission, the forfeited land commission or a majority of its members may refuse to accept title to the property if the commission determines that to accept title would be against the interest of the public.”</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3.</w:t>
      </w:r>
      <w:r>
        <w:rPr>
          <w:rFonts w:eastAsiaTheme="minorHAnsi"/>
          <w:color w:val="000000" w:themeColor="text1"/>
          <w:szCs w:val="22"/>
          <w:u w:color="000000" w:themeColor="text1"/>
        </w:rPr>
        <w:tab/>
        <w:t>Section 12</w:t>
      </w:r>
      <w:r>
        <w:rPr>
          <w:rFonts w:eastAsiaTheme="minorHAnsi"/>
          <w:color w:val="000000" w:themeColor="text1"/>
          <w:szCs w:val="22"/>
          <w:u w:color="000000" w:themeColor="text1"/>
        </w:rPr>
        <w:noBreakHyphen/>
        <w:t>37</w:t>
      </w:r>
      <w:r>
        <w:rPr>
          <w:rFonts w:eastAsiaTheme="minorHAnsi"/>
          <w:color w:val="000000" w:themeColor="text1"/>
          <w:szCs w:val="22"/>
          <w:u w:color="000000" w:themeColor="text1"/>
        </w:rPr>
        <w:noBreakHyphen/>
        <w:t>2725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12</w:t>
      </w:r>
      <w:r>
        <w:rPr>
          <w:rFonts w:eastAsiaTheme="minorHAnsi"/>
          <w:color w:val="000000" w:themeColor="text1"/>
          <w:szCs w:val="22"/>
          <w:u w:color="000000" w:themeColor="text1"/>
        </w:rPr>
        <w:noBreakHyphen/>
        <w:t>37</w:t>
      </w:r>
      <w:r>
        <w:rPr>
          <w:rFonts w:eastAsiaTheme="minorHAnsi"/>
          <w:color w:val="000000" w:themeColor="text1"/>
          <w:szCs w:val="22"/>
          <w:u w:color="000000" w:themeColor="text1"/>
        </w:rPr>
        <w:noBreakHyphen/>
        <w:t>2725.</w:t>
      </w:r>
      <w:r>
        <w:rPr>
          <w:rFonts w:eastAsiaTheme="minorHAnsi"/>
          <w:color w:val="000000" w:themeColor="text1"/>
          <w:szCs w:val="22"/>
          <w:u w:color="000000" w:themeColor="text1"/>
        </w:rPr>
        <w:tab/>
        <w:t xml:space="preserve">When the title to a licensed vehicle is transferred, or the owner of the vehicle becomes a legal resident of another state and registers the vehicle in the new state of residence, the license plate and registration certificate may be returned for cancellation.  The license plate and registration certificate must be delivered to the auditor of the county of the vehicle’s registration and tax payment.  A request for cancellation must be made in </w:t>
      </w:r>
      <w:r>
        <w:rPr>
          <w:rFonts w:eastAsiaTheme="minorHAnsi"/>
          <w:color w:val="000000" w:themeColor="text1"/>
          <w:szCs w:val="22"/>
          <w:u w:color="000000" w:themeColor="text1"/>
        </w:rPr>
        <w:lastRenderedPageBreak/>
        <w:t xml:space="preserve">writing to the auditor upon forms approved by the Department of Motor Vehicles.  The auditor, upon receipt of the license plate, registration certificate, and the request for cancellation, shall order and the treasurer shall issue a credit or refund of property taxes paid by the transferor on the vehicle.  </w:t>
      </w:r>
      <w:r>
        <w:rPr>
          <w:rFonts w:eastAsiaTheme="minorHAnsi"/>
          <w:color w:val="000000" w:themeColor="text1"/>
          <w:szCs w:val="22"/>
          <w:u w:val="single" w:color="000000" w:themeColor="text1"/>
        </w:rPr>
        <w:t>A receipt form 5051 issued by the Department of Motor Vehicles substitutes for the license plate and registration certificate otherwise required.</w:t>
      </w:r>
      <w:r>
        <w:rPr>
          <w:rFonts w:eastAsiaTheme="minorHAnsi"/>
          <w:color w:val="000000" w:themeColor="text1"/>
          <w:szCs w:val="22"/>
          <w:u w:color="000000" w:themeColor="text1"/>
        </w:rPr>
        <w:t xml:space="preserve">  The amount of the refund or credit is that proportion of the tax paid that is equal to that proportion of the complete months remaining in that tax year.  The auditor, within five days </w:t>
      </w:r>
      <w:r>
        <w:rPr>
          <w:rFonts w:eastAsiaTheme="minorHAnsi"/>
          <w:strike/>
          <w:color w:val="000000" w:themeColor="text1"/>
          <w:szCs w:val="22"/>
          <w:u w:color="000000" w:themeColor="text1"/>
        </w:rPr>
        <w:t>thereafter</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after that</w:t>
      </w:r>
      <w:r>
        <w:rPr>
          <w:rFonts w:eastAsiaTheme="minorHAnsi"/>
          <w:color w:val="000000" w:themeColor="text1"/>
          <w:szCs w:val="22"/>
          <w:u w:color="000000" w:themeColor="text1"/>
        </w:rPr>
        <w:t xml:space="preserve">, shall deliver the license plate, registration certificate, and the written request for cancellation to the Department of Motor Vehicles.  Upon receipt, the Department of Motor Vehicles shall cancel the license plate and registration certificate and may not reissue </w:t>
      </w:r>
      <w:r>
        <w:rPr>
          <w:rFonts w:eastAsiaTheme="minorHAnsi"/>
          <w:strike/>
          <w:color w:val="000000" w:themeColor="text1"/>
          <w:szCs w:val="22"/>
          <w:u w:color="000000" w:themeColor="text1"/>
        </w:rPr>
        <w:t>the same</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them</w:t>
      </w:r>
      <w:r>
        <w:rPr>
          <w:rFonts w:eastAsiaTheme="minorHAnsi"/>
          <w:color w:val="000000" w:themeColor="text1"/>
          <w:szCs w:val="22"/>
          <w:u w:color="000000" w:themeColor="text1"/>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4.</w:t>
      </w:r>
      <w:r>
        <w:rPr>
          <w:rFonts w:eastAsiaTheme="minorHAnsi"/>
          <w:color w:val="000000" w:themeColor="text1"/>
          <w:szCs w:val="22"/>
          <w:u w:color="000000" w:themeColor="text1"/>
        </w:rPr>
        <w:tab/>
        <w:t>Section 12</w:t>
      </w:r>
      <w:r>
        <w:rPr>
          <w:rFonts w:eastAsiaTheme="minorHAnsi"/>
          <w:color w:val="000000" w:themeColor="text1"/>
          <w:szCs w:val="22"/>
          <w:u w:color="000000" w:themeColor="text1"/>
        </w:rPr>
        <w:noBreakHyphen/>
        <w:t>37</w:t>
      </w:r>
      <w:r>
        <w:rPr>
          <w:rFonts w:eastAsiaTheme="minorHAnsi"/>
          <w:color w:val="000000" w:themeColor="text1"/>
          <w:szCs w:val="22"/>
          <w:u w:color="000000" w:themeColor="text1"/>
        </w:rPr>
        <w:noBreakHyphen/>
        <w:t>3150(A)(8) of the 1976 Code, as added by Act 57 of 2007,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“(8) a transfer of an ownership interest in a single transaction or as a part of a series of related transactions within a twenty</w:t>
      </w:r>
      <w:r>
        <w:rPr>
          <w:rFonts w:eastAsiaTheme="minorHAnsi"/>
          <w:color w:val="000000" w:themeColor="text1"/>
          <w:szCs w:val="22"/>
          <w:u w:color="000000" w:themeColor="text1"/>
        </w:rPr>
        <w:noBreakHyphen/>
        <w:t>five year period in a corporation, partnership, sole proprietorship, limited liability company, limited liability partnership, or other legal entity if the ownership interest conveyed is more than fifty percent of the corporation, partnership, sole proprietorship, limited liability company, limited liability partnership, or other legal entity. The corporation, partnership, sole proprietorship, limited liability company, limited liability partnership, or other legal entity shall notify the applicable property tax assessor on a form provided by the Department of Revenue not more than forty</w:t>
      </w:r>
      <w:r>
        <w:rPr>
          <w:rFonts w:eastAsiaTheme="minorHAnsi"/>
          <w:color w:val="000000" w:themeColor="text1"/>
          <w:szCs w:val="22"/>
          <w:u w:color="000000" w:themeColor="text1"/>
        </w:rPr>
        <w:noBreakHyphen/>
        <w:t>five days after a conveyance of an ownership interest that constitutes an assessable transfer of interest or transfer of ownership under this item</w:t>
      </w:r>
      <w:r>
        <w:rPr>
          <w:rFonts w:eastAsiaTheme="minorHAnsi"/>
          <w:strike/>
          <w:color w:val="000000" w:themeColor="text1"/>
          <w:szCs w:val="22"/>
          <w:u w:color="000000" w:themeColor="text1"/>
        </w:rPr>
        <w:t>;</w:t>
      </w:r>
      <w:r>
        <w:rPr>
          <w:rFonts w:eastAsiaTheme="minorHAnsi"/>
          <w:color w:val="000000" w:themeColor="text1"/>
          <w:szCs w:val="22"/>
          <w:u w:val="single" w:color="000000" w:themeColor="text1"/>
        </w:rPr>
        <w:t>. Failure to provide this notice or failure to provide accurate information of a transaction required to be reported on this notice subjects the property to a civil penalty of not less than one hundred nor more than one thousand dollars as determined by the assessor. This penalty is enforceable and collectible as property tax and is in addition to any other penalties that may apply;</w:t>
      </w:r>
      <w:r>
        <w:rPr>
          <w:rFonts w:eastAsiaTheme="minorHAnsi"/>
          <w:color w:val="000000" w:themeColor="text1"/>
          <w:szCs w:val="22"/>
          <w:u w:color="000000" w:themeColor="text1"/>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5.</w:t>
      </w:r>
      <w:r>
        <w:rPr>
          <w:rFonts w:eastAsiaTheme="minorHAnsi"/>
          <w:color w:val="000000" w:themeColor="text1"/>
          <w:szCs w:val="22"/>
          <w:u w:color="000000" w:themeColor="text1"/>
        </w:rPr>
        <w:tab/>
        <w:t>Section 12</w:t>
      </w:r>
      <w:r>
        <w:rPr>
          <w:rFonts w:eastAsiaTheme="minorHAnsi"/>
          <w:color w:val="000000" w:themeColor="text1"/>
          <w:szCs w:val="22"/>
          <w:u w:color="000000" w:themeColor="text1"/>
        </w:rPr>
        <w:noBreakHyphen/>
        <w:t>39</w:t>
      </w:r>
      <w:r>
        <w:rPr>
          <w:rFonts w:eastAsiaTheme="minorHAnsi"/>
          <w:color w:val="000000" w:themeColor="text1"/>
          <w:szCs w:val="22"/>
          <w:u w:color="000000" w:themeColor="text1"/>
        </w:rPr>
        <w:noBreakHyphen/>
        <w:t>220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ab/>
        <w:t>“Section 12</w:t>
      </w:r>
      <w:r>
        <w:rPr>
          <w:rFonts w:eastAsiaTheme="minorHAnsi"/>
          <w:color w:val="000000" w:themeColor="text1"/>
          <w:szCs w:val="22"/>
          <w:u w:color="000000" w:themeColor="text1"/>
        </w:rPr>
        <w:noBreakHyphen/>
        <w:t>39</w:t>
      </w:r>
      <w:r>
        <w:rPr>
          <w:rFonts w:eastAsiaTheme="minorHAnsi"/>
          <w:color w:val="000000" w:themeColor="text1"/>
          <w:szCs w:val="22"/>
          <w:u w:color="000000" w:themeColor="text1"/>
        </w:rPr>
        <w:noBreakHyphen/>
        <w:t>220.</w:t>
      </w:r>
      <w:r>
        <w:rPr>
          <w:rFonts w:eastAsiaTheme="minorHAnsi"/>
          <w:color w:val="000000" w:themeColor="text1"/>
          <w:szCs w:val="22"/>
          <w:u w:color="000000" w:themeColor="text1"/>
        </w:rPr>
        <w:tab/>
        <w:t xml:space="preserve">If the county </w:t>
      </w:r>
      <w:r>
        <w:rPr>
          <w:rFonts w:eastAsiaTheme="minorHAnsi"/>
          <w:strike/>
          <w:color w:val="000000" w:themeColor="text1"/>
          <w:szCs w:val="22"/>
          <w:u w:color="000000" w:themeColor="text1"/>
        </w:rPr>
        <w:t>auditor shall at any time discover</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assessor discovers</w:t>
      </w:r>
      <w:r>
        <w:rPr>
          <w:rFonts w:eastAsiaTheme="minorHAnsi"/>
          <w:color w:val="000000" w:themeColor="text1"/>
          <w:szCs w:val="22"/>
          <w:u w:color="000000" w:themeColor="text1"/>
        </w:rPr>
        <w:t xml:space="preserve"> that </w:t>
      </w:r>
      <w:r>
        <w:rPr>
          <w:rFonts w:eastAsiaTheme="minorHAnsi"/>
          <w:strike/>
          <w:color w:val="000000" w:themeColor="text1"/>
          <w:szCs w:val="22"/>
          <w:u w:color="000000" w:themeColor="text1"/>
        </w:rPr>
        <w:t>any</w:t>
      </w:r>
      <w:r>
        <w:rPr>
          <w:rFonts w:eastAsiaTheme="minorHAnsi"/>
          <w:color w:val="000000" w:themeColor="text1"/>
          <w:szCs w:val="22"/>
          <w:u w:color="000000" w:themeColor="text1"/>
        </w:rPr>
        <w:t xml:space="preserve"> real estate or </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 xml:space="preserve"> new structure </w:t>
      </w:r>
      <w:r>
        <w:rPr>
          <w:rFonts w:eastAsiaTheme="minorHAnsi"/>
          <w:color w:val="000000" w:themeColor="text1"/>
          <w:szCs w:val="22"/>
          <w:u w:val="single" w:color="000000" w:themeColor="text1"/>
        </w:rPr>
        <w:t>or personal property</w:t>
      </w:r>
      <w:r>
        <w:rPr>
          <w:rFonts w:eastAsiaTheme="minorHAnsi"/>
          <w:color w:val="000000" w:themeColor="text1"/>
          <w:szCs w:val="22"/>
          <w:u w:color="000000" w:themeColor="text1"/>
        </w:rPr>
        <w:t xml:space="preserve">, duly returned and appraised for taxation, has been omitted from the duplicate, he </w:t>
      </w:r>
      <w:r>
        <w:rPr>
          <w:rFonts w:eastAsiaTheme="minorHAnsi"/>
          <w:strike/>
          <w:color w:val="000000" w:themeColor="text1"/>
          <w:szCs w:val="22"/>
          <w:u w:color="000000" w:themeColor="text1"/>
        </w:rPr>
        <w:t>shall</w:t>
      </w:r>
      <w:r>
        <w:rPr>
          <w:rFonts w:eastAsiaTheme="minorHAnsi"/>
          <w:color w:val="000000" w:themeColor="text1"/>
          <w:szCs w:val="22"/>
          <w:u w:color="000000" w:themeColor="text1"/>
        </w:rPr>
        <w:t xml:space="preserve"> immediately </w:t>
      </w:r>
      <w:r>
        <w:rPr>
          <w:rFonts w:eastAsiaTheme="minorHAnsi"/>
          <w:color w:val="000000" w:themeColor="text1"/>
          <w:szCs w:val="22"/>
          <w:u w:val="single" w:color="000000" w:themeColor="text1"/>
        </w:rPr>
        <w:t>shall</w:t>
      </w:r>
      <w:r>
        <w:rPr>
          <w:rFonts w:eastAsiaTheme="minorHAnsi"/>
          <w:color w:val="000000" w:themeColor="text1"/>
          <w:szCs w:val="22"/>
          <w:u w:color="000000" w:themeColor="text1"/>
        </w:rPr>
        <w:t xml:space="preserve"> charge it on the duplicate with the taxes of the current year and the simple taxes of each preceding year </w:t>
      </w:r>
      <w:r>
        <w:rPr>
          <w:rFonts w:eastAsiaTheme="minorHAnsi"/>
          <w:strike/>
          <w:color w:val="000000" w:themeColor="text1"/>
          <w:szCs w:val="22"/>
          <w:u w:color="000000" w:themeColor="text1"/>
        </w:rPr>
        <w:t>it may have escaped taxation.  And if</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allowed pursuant to Section 12</w:t>
      </w:r>
      <w:r>
        <w:rPr>
          <w:rFonts w:eastAsiaTheme="minorHAnsi"/>
          <w:color w:val="000000" w:themeColor="text1"/>
          <w:szCs w:val="22"/>
          <w:u w:val="single" w:color="000000" w:themeColor="text1"/>
        </w:rPr>
        <w:noBreakHyphen/>
        <w:t>54</w:t>
      </w:r>
      <w:r>
        <w:rPr>
          <w:rFonts w:eastAsiaTheme="minorHAnsi"/>
          <w:color w:val="000000" w:themeColor="text1"/>
          <w:szCs w:val="22"/>
          <w:u w:val="single" w:color="000000" w:themeColor="text1"/>
        </w:rPr>
        <w:noBreakHyphen/>
        <w:t>85.  If</w:t>
      </w:r>
      <w:r>
        <w:rPr>
          <w:rFonts w:eastAsiaTheme="minorHAnsi"/>
          <w:color w:val="000000" w:themeColor="text1"/>
          <w:szCs w:val="22"/>
          <w:u w:color="000000" w:themeColor="text1"/>
        </w:rPr>
        <w:t xml:space="preserve"> the owner of </w:t>
      </w:r>
      <w:r>
        <w:rPr>
          <w:rFonts w:eastAsiaTheme="minorHAnsi"/>
          <w:strike/>
          <w:color w:val="000000" w:themeColor="text1"/>
          <w:szCs w:val="22"/>
          <w:u w:color="000000" w:themeColor="text1"/>
        </w:rPr>
        <w:t>any</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the</w:t>
      </w:r>
      <w:r>
        <w:rPr>
          <w:rFonts w:eastAsiaTheme="minorHAnsi"/>
          <w:color w:val="000000" w:themeColor="text1"/>
          <w:szCs w:val="22"/>
          <w:u w:color="000000" w:themeColor="text1"/>
        </w:rPr>
        <w:t xml:space="preserve"> real estate </w:t>
      </w:r>
      <w:r>
        <w:rPr>
          <w:rFonts w:eastAsiaTheme="minorHAnsi"/>
          <w:strike/>
          <w:color w:val="000000" w:themeColor="text1"/>
          <w:szCs w:val="22"/>
          <w:u w:color="000000" w:themeColor="text1"/>
        </w:rPr>
        <w:t>or</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new structure </w:t>
      </w:r>
      <w:r>
        <w:rPr>
          <w:rFonts w:eastAsiaTheme="minorHAnsi"/>
          <w:strike/>
          <w:color w:val="000000" w:themeColor="text1"/>
          <w:szCs w:val="22"/>
          <w:u w:color="000000" w:themeColor="text1"/>
        </w:rPr>
        <w:t>thereon</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or personal property</w:t>
      </w:r>
      <w:r>
        <w:rPr>
          <w:rFonts w:eastAsiaTheme="minorHAnsi"/>
          <w:color w:val="000000" w:themeColor="text1"/>
          <w:szCs w:val="22"/>
          <w:u w:color="000000" w:themeColor="text1"/>
        </w:rPr>
        <w:t xml:space="preserve"> subject to taxation</w:t>
      </w:r>
      <w:r>
        <w:rPr>
          <w:rFonts w:eastAsiaTheme="minorHAnsi"/>
          <w:strike/>
          <w:color w:val="000000" w:themeColor="text1"/>
          <w:szCs w:val="22"/>
          <w:u w:color="000000" w:themeColor="text1"/>
        </w:rPr>
        <w:t>,</w:t>
      </w:r>
      <w:r>
        <w:rPr>
          <w:rFonts w:eastAsiaTheme="minorHAnsi"/>
          <w:color w:val="000000" w:themeColor="text1"/>
          <w:szCs w:val="22"/>
          <w:u w:color="000000" w:themeColor="text1"/>
        </w:rPr>
        <w:t xml:space="preserve"> has not reported it for taxation, according to the requirements of this chapter, and it has not been appraised for taxation, the </w:t>
      </w:r>
      <w:r>
        <w:rPr>
          <w:rFonts w:eastAsiaTheme="minorHAnsi"/>
          <w:strike/>
          <w:color w:val="000000" w:themeColor="text1"/>
          <w:szCs w:val="22"/>
          <w:u w:color="000000" w:themeColor="text1"/>
        </w:rPr>
        <w:t>auditor shall</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assessor</w:t>
      </w:r>
      <w:r>
        <w:rPr>
          <w:rFonts w:eastAsiaTheme="minorHAnsi"/>
          <w:color w:val="000000" w:themeColor="text1"/>
          <w:szCs w:val="22"/>
          <w:u w:color="000000" w:themeColor="text1"/>
        </w:rPr>
        <w:t xml:space="preserve">, upon discovery </w:t>
      </w:r>
      <w:r>
        <w:rPr>
          <w:rFonts w:eastAsiaTheme="minorHAnsi"/>
          <w:strike/>
          <w:color w:val="000000" w:themeColor="text1"/>
          <w:szCs w:val="22"/>
          <w:u w:color="000000" w:themeColor="text1"/>
        </w:rPr>
        <w:t>thereof</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of that</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shall</w:t>
      </w:r>
      <w:r>
        <w:rPr>
          <w:rFonts w:eastAsiaTheme="minorHAnsi"/>
          <w:color w:val="000000" w:themeColor="text1"/>
          <w:szCs w:val="22"/>
          <w:u w:color="000000" w:themeColor="text1"/>
        </w:rPr>
        <w:t xml:space="preserve"> appraise it and, upon making return of </w:t>
      </w:r>
      <w:r>
        <w:rPr>
          <w:rFonts w:eastAsiaTheme="minorHAnsi"/>
          <w:strike/>
          <w:color w:val="000000" w:themeColor="text1"/>
          <w:szCs w:val="22"/>
          <w:u w:color="000000" w:themeColor="text1"/>
        </w:rPr>
        <w:t>such</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the</w:t>
      </w:r>
      <w:r>
        <w:rPr>
          <w:rFonts w:eastAsiaTheme="minorHAnsi"/>
          <w:color w:val="000000" w:themeColor="text1"/>
          <w:szCs w:val="22"/>
          <w:u w:color="000000" w:themeColor="text1"/>
        </w:rPr>
        <w:t xml:space="preserve"> appraisement, shall charge it upon the duplicate, with the taxes of the then current year and the taxes of each preceding year </w:t>
      </w:r>
      <w:r>
        <w:rPr>
          <w:rFonts w:eastAsiaTheme="minorHAnsi"/>
          <w:strike/>
          <w:color w:val="000000" w:themeColor="text1"/>
          <w:szCs w:val="22"/>
          <w:u w:color="000000" w:themeColor="text1"/>
        </w:rPr>
        <w:t>it may have escaped taxation</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allowed pursuant to Section 12</w:t>
      </w:r>
      <w:r>
        <w:rPr>
          <w:rFonts w:eastAsiaTheme="minorHAnsi"/>
          <w:color w:val="000000" w:themeColor="text1"/>
          <w:szCs w:val="22"/>
          <w:u w:val="single" w:color="000000" w:themeColor="text1"/>
        </w:rPr>
        <w:noBreakHyphen/>
        <w:t>54</w:t>
      </w:r>
      <w:r>
        <w:rPr>
          <w:rFonts w:eastAsiaTheme="minorHAnsi"/>
          <w:color w:val="000000" w:themeColor="text1"/>
          <w:szCs w:val="22"/>
          <w:u w:val="single" w:color="000000" w:themeColor="text1"/>
        </w:rPr>
        <w:noBreakHyphen/>
        <w:t>85</w:t>
      </w:r>
      <w:r>
        <w:rPr>
          <w:rFonts w:eastAsiaTheme="minorHAnsi"/>
          <w:color w:val="000000" w:themeColor="text1"/>
          <w:szCs w:val="22"/>
          <w:u w:color="000000" w:themeColor="text1"/>
        </w:rPr>
        <w:t xml:space="preserve">, with twenty percent penalty upon </w:t>
      </w:r>
      <w:r>
        <w:rPr>
          <w:rFonts w:eastAsiaTheme="minorHAnsi"/>
          <w:strike/>
          <w:color w:val="000000" w:themeColor="text1"/>
          <w:szCs w:val="22"/>
          <w:u w:color="000000" w:themeColor="text1"/>
        </w:rPr>
        <w:t>such</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the</w:t>
      </w:r>
      <w:r>
        <w:rPr>
          <w:rFonts w:eastAsiaTheme="minorHAnsi"/>
          <w:color w:val="000000" w:themeColor="text1"/>
          <w:szCs w:val="22"/>
          <w:u w:color="000000" w:themeColor="text1"/>
        </w:rPr>
        <w:t xml:space="preserve"> taxes of preceding years.  </w:t>
      </w:r>
      <w:r>
        <w:rPr>
          <w:rFonts w:eastAsiaTheme="minorHAnsi"/>
          <w:strike/>
          <w:color w:val="000000" w:themeColor="text1"/>
          <w:szCs w:val="22"/>
          <w:u w:color="000000" w:themeColor="text1"/>
        </w:rPr>
        <w:t>And if any</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If</w:t>
      </w:r>
      <w:r>
        <w:rPr>
          <w:rFonts w:eastAsiaTheme="minorHAnsi"/>
          <w:color w:val="000000" w:themeColor="text1"/>
          <w:szCs w:val="22"/>
          <w:u w:color="000000" w:themeColor="text1"/>
        </w:rPr>
        <w:t xml:space="preserve"> real estate </w:t>
      </w:r>
      <w:r>
        <w:rPr>
          <w:rFonts w:eastAsiaTheme="minorHAnsi"/>
          <w:strike/>
          <w:color w:val="000000" w:themeColor="text1"/>
          <w:szCs w:val="22"/>
          <w:u w:color="000000" w:themeColor="text1"/>
        </w:rPr>
        <w:t>shall have</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has</w:t>
      </w:r>
      <w:r>
        <w:rPr>
          <w:rFonts w:eastAsiaTheme="minorHAnsi"/>
          <w:color w:val="000000" w:themeColor="text1"/>
          <w:szCs w:val="22"/>
          <w:u w:color="000000" w:themeColor="text1"/>
        </w:rPr>
        <w:t xml:space="preserve"> been omitted in </w:t>
      </w:r>
      <w:r>
        <w:rPr>
          <w:rFonts w:eastAsiaTheme="minorHAnsi"/>
          <w:strike/>
          <w:color w:val="000000" w:themeColor="text1"/>
          <w:szCs w:val="22"/>
          <w:u w:color="000000" w:themeColor="text1"/>
        </w:rPr>
        <w:t>any</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 xml:space="preserve"> return, the </w:t>
      </w:r>
      <w:r>
        <w:rPr>
          <w:rFonts w:eastAsiaTheme="minorHAnsi"/>
          <w:strike/>
          <w:color w:val="000000" w:themeColor="text1"/>
          <w:szCs w:val="22"/>
          <w:u w:color="000000" w:themeColor="text1"/>
        </w:rPr>
        <w:t>auditor</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assessor</w:t>
      </w:r>
      <w:r>
        <w:rPr>
          <w:rFonts w:eastAsiaTheme="minorHAnsi"/>
          <w:color w:val="000000" w:themeColor="text1"/>
          <w:szCs w:val="22"/>
          <w:u w:color="000000" w:themeColor="text1"/>
        </w:rPr>
        <w:t xml:space="preserve"> of the county shall appraise it immediately for taxation, file </w:t>
      </w:r>
      <w:r>
        <w:rPr>
          <w:rFonts w:eastAsiaTheme="minorHAnsi"/>
          <w:strike/>
          <w:color w:val="000000" w:themeColor="text1"/>
          <w:szCs w:val="22"/>
          <w:u w:color="000000" w:themeColor="text1"/>
        </w:rPr>
        <w:t>such</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the</w:t>
      </w:r>
      <w:r>
        <w:rPr>
          <w:rFonts w:eastAsiaTheme="minorHAnsi"/>
          <w:color w:val="000000" w:themeColor="text1"/>
          <w:szCs w:val="22"/>
          <w:u w:color="000000" w:themeColor="text1"/>
        </w:rPr>
        <w:t xml:space="preserve"> appraisement in his office and charge it with the taxes of the current year and the simple taxes of preceding years </w:t>
      </w:r>
      <w:r>
        <w:rPr>
          <w:rFonts w:eastAsiaTheme="minorHAnsi"/>
          <w:strike/>
          <w:color w:val="000000" w:themeColor="text1"/>
          <w:szCs w:val="22"/>
          <w:u w:color="000000" w:themeColor="text1"/>
        </w:rPr>
        <w:t>it may have escaped taxation</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allowed pursuant to Section 12</w:t>
      </w:r>
      <w:r>
        <w:rPr>
          <w:rFonts w:eastAsiaTheme="minorHAnsi"/>
          <w:color w:val="000000" w:themeColor="text1"/>
          <w:szCs w:val="22"/>
          <w:u w:val="single" w:color="000000" w:themeColor="text1"/>
        </w:rPr>
        <w:noBreakHyphen/>
        <w:t>54</w:t>
      </w:r>
      <w:r>
        <w:rPr>
          <w:rFonts w:eastAsiaTheme="minorHAnsi"/>
          <w:color w:val="000000" w:themeColor="text1"/>
          <w:szCs w:val="22"/>
          <w:u w:val="single" w:color="000000" w:themeColor="text1"/>
        </w:rPr>
        <w:noBreakHyphen/>
        <w:t>85</w:t>
      </w:r>
      <w:r>
        <w:rPr>
          <w:rFonts w:eastAsiaTheme="minorHAnsi"/>
          <w:color w:val="000000" w:themeColor="text1"/>
          <w:szCs w:val="22"/>
          <w:u w:color="000000" w:themeColor="text1"/>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6.</w:t>
      </w:r>
      <w:r>
        <w:rPr>
          <w:rFonts w:eastAsiaTheme="minorHAnsi"/>
          <w:color w:val="000000" w:themeColor="text1"/>
          <w:szCs w:val="22"/>
          <w:u w:color="000000" w:themeColor="text1"/>
        </w:rPr>
        <w:tab/>
        <w:t>Section 12</w:t>
      </w:r>
      <w:r>
        <w:rPr>
          <w:rFonts w:eastAsiaTheme="minorHAnsi"/>
          <w:color w:val="000000" w:themeColor="text1"/>
          <w:szCs w:val="22"/>
          <w:u w:color="000000" w:themeColor="text1"/>
        </w:rPr>
        <w:noBreakHyphen/>
        <w:t>51</w:t>
      </w:r>
      <w:r>
        <w:rPr>
          <w:rFonts w:eastAsiaTheme="minorHAnsi"/>
          <w:color w:val="000000" w:themeColor="text1"/>
          <w:szCs w:val="22"/>
          <w:u w:color="000000" w:themeColor="text1"/>
        </w:rPr>
        <w:noBreakHyphen/>
        <w:t>50 of the 1976 Code, as last amended by Act 399 of 2000,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12</w:t>
      </w:r>
      <w:r>
        <w:rPr>
          <w:rFonts w:eastAsiaTheme="minorHAnsi"/>
          <w:color w:val="000000" w:themeColor="text1"/>
          <w:szCs w:val="22"/>
          <w:u w:color="000000" w:themeColor="text1"/>
        </w:rPr>
        <w:noBreakHyphen/>
        <w:t>51</w:t>
      </w:r>
      <w:r>
        <w:rPr>
          <w:rFonts w:eastAsiaTheme="minorHAnsi"/>
          <w:color w:val="000000" w:themeColor="text1"/>
          <w:szCs w:val="22"/>
          <w:u w:color="000000" w:themeColor="text1"/>
        </w:rPr>
        <w:noBreakHyphen/>
        <w:t>50.</w:t>
      </w:r>
      <w:r>
        <w:rPr>
          <w:rFonts w:eastAsiaTheme="minorHAnsi"/>
          <w:color w:val="000000" w:themeColor="text1"/>
          <w:szCs w:val="22"/>
          <w:u w:color="000000" w:themeColor="text1"/>
        </w:rPr>
        <w:tab/>
        <w:t xml:space="preserve">The property duly advertised must be sold, by the person officially charged with the collection of delinquent taxes, at public auction at the courthouse or other convenient place within the county, if designated and advertised, on </w:t>
      </w:r>
      <w:r>
        <w:rPr>
          <w:rFonts w:eastAsiaTheme="minorHAnsi"/>
          <w:strike/>
          <w:color w:val="000000" w:themeColor="text1"/>
          <w:szCs w:val="22"/>
          <w:u w:color="000000" w:themeColor="text1"/>
        </w:rPr>
        <w:t>a legal sales</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the advertised</w:t>
      </w:r>
      <w:r>
        <w:rPr>
          <w:rFonts w:eastAsiaTheme="minorHAnsi"/>
          <w:color w:val="000000" w:themeColor="text1"/>
          <w:szCs w:val="22"/>
          <w:u w:color="000000" w:themeColor="text1"/>
        </w:rPr>
        <w:t xml:space="preserve"> date </w:t>
      </w:r>
      <w:r>
        <w:rPr>
          <w:rFonts w:eastAsiaTheme="minorHAnsi"/>
          <w:strike/>
          <w:color w:val="000000" w:themeColor="text1"/>
          <w:szCs w:val="22"/>
          <w:u w:color="000000" w:themeColor="text1"/>
        </w:rPr>
        <w:t>during regular hours</w:t>
      </w:r>
      <w:r>
        <w:rPr>
          <w:rFonts w:eastAsiaTheme="minorHAnsi"/>
          <w:color w:val="000000" w:themeColor="text1"/>
          <w:szCs w:val="22"/>
          <w:u w:color="000000" w:themeColor="text1"/>
        </w:rPr>
        <w:t xml:space="preserve"> for legal tender payable in full by cash, cashier’s check, certified check, or money order on the date of the sale. If the defaulting taxpayer or the grantee of record of the property has more than one item advertised to be sold, as soon as sufficient funds have been accrued to cover all of the delinquent taxes, assessments, penalties, and costs, further items </w:t>
      </w:r>
      <w:r>
        <w:rPr>
          <w:rFonts w:eastAsiaTheme="minorHAnsi"/>
          <w:strike/>
          <w:color w:val="000000" w:themeColor="text1"/>
          <w:szCs w:val="22"/>
          <w:u w:color="000000" w:themeColor="text1"/>
        </w:rPr>
        <w:t>may</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must</w:t>
      </w:r>
      <w:r>
        <w:rPr>
          <w:rFonts w:eastAsiaTheme="minorHAnsi"/>
          <w:color w:val="000000" w:themeColor="text1"/>
          <w:szCs w:val="22"/>
          <w:u w:color="000000" w:themeColor="text1"/>
        </w:rPr>
        <w:t xml:space="preserve"> not be sold.”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7.</w:t>
      </w:r>
      <w:r>
        <w:rPr>
          <w:rFonts w:eastAsiaTheme="minorHAnsi"/>
          <w:color w:val="000000" w:themeColor="text1"/>
          <w:szCs w:val="22"/>
          <w:u w:color="000000" w:themeColor="text1"/>
        </w:rPr>
        <w:tab/>
        <w:t>Section 12</w:t>
      </w:r>
      <w:r>
        <w:rPr>
          <w:rFonts w:eastAsiaTheme="minorHAnsi"/>
          <w:color w:val="000000" w:themeColor="text1"/>
          <w:szCs w:val="22"/>
          <w:u w:color="000000" w:themeColor="text1"/>
        </w:rPr>
        <w:noBreakHyphen/>
        <w:t>51</w:t>
      </w:r>
      <w:r>
        <w:rPr>
          <w:rFonts w:eastAsiaTheme="minorHAnsi"/>
          <w:color w:val="000000" w:themeColor="text1"/>
          <w:szCs w:val="22"/>
          <w:u w:color="000000" w:themeColor="text1"/>
        </w:rPr>
        <w:noBreakHyphen/>
        <w:t>70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12</w:t>
      </w:r>
      <w:r>
        <w:rPr>
          <w:rFonts w:eastAsiaTheme="minorHAnsi"/>
          <w:color w:val="000000" w:themeColor="text1"/>
          <w:szCs w:val="22"/>
          <w:u w:color="000000" w:themeColor="text1"/>
        </w:rPr>
        <w:noBreakHyphen/>
        <w:t>51</w:t>
      </w:r>
      <w:r>
        <w:rPr>
          <w:rFonts w:eastAsiaTheme="minorHAnsi"/>
          <w:color w:val="000000" w:themeColor="text1"/>
          <w:szCs w:val="22"/>
          <w:u w:color="000000" w:themeColor="text1"/>
        </w:rPr>
        <w:noBreakHyphen/>
        <w:t>70.</w:t>
      </w:r>
      <w:r>
        <w:rPr>
          <w:rFonts w:eastAsiaTheme="minorHAnsi"/>
          <w:color w:val="000000" w:themeColor="text1"/>
          <w:szCs w:val="22"/>
          <w:u w:color="000000" w:themeColor="text1"/>
        </w:rPr>
        <w:tab/>
      </w:r>
      <w:r>
        <w:rPr>
          <w:rFonts w:eastAsiaTheme="minorHAnsi"/>
          <w:strike/>
          <w:color w:val="000000" w:themeColor="text1"/>
          <w:szCs w:val="22"/>
          <w:u w:color="000000" w:themeColor="text1"/>
        </w:rPr>
        <w:t>In case</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If</w:t>
      </w:r>
      <w:r>
        <w:rPr>
          <w:rFonts w:eastAsiaTheme="minorHAnsi"/>
          <w:color w:val="000000" w:themeColor="text1"/>
          <w:szCs w:val="22"/>
          <w:u w:color="000000" w:themeColor="text1"/>
        </w:rPr>
        <w:t xml:space="preserve"> the successful bidder fails to remit in legal tender within the time specified, the person officially charged with the collection of delinquent taxes shall cancel that bid </w:t>
      </w:r>
      <w:r>
        <w:rPr>
          <w:rFonts w:eastAsiaTheme="minorHAnsi"/>
          <w:color w:val="000000" w:themeColor="text1"/>
          <w:szCs w:val="22"/>
          <w:u w:color="000000" w:themeColor="text1"/>
        </w:rPr>
        <w:lastRenderedPageBreak/>
        <w:t xml:space="preserve">and duly readvertise the same property for sale, in the same manner, on a subsequent delinquent tax sale date.  The defaulting bidder is liable for no more than </w:t>
      </w:r>
      <w:r>
        <w:rPr>
          <w:rFonts w:eastAsiaTheme="minorHAnsi"/>
          <w:strike/>
          <w:color w:val="000000" w:themeColor="text1"/>
          <w:szCs w:val="22"/>
          <w:u w:color="000000" w:themeColor="text1"/>
        </w:rPr>
        <w:t>three hundred</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one thousand</w:t>
      </w:r>
      <w:r>
        <w:rPr>
          <w:rFonts w:eastAsiaTheme="minorHAnsi"/>
          <w:color w:val="000000" w:themeColor="text1"/>
          <w:szCs w:val="22"/>
          <w:u w:color="000000" w:themeColor="text1"/>
        </w:rPr>
        <w:t xml:space="preserve"> dollars damages upon default, which may be collected by suit by the person officially charged with the collection of delinquent taxes in the name of the taxing authority.”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8.</w:t>
      </w:r>
      <w:r>
        <w:rPr>
          <w:rFonts w:eastAsiaTheme="minorHAnsi"/>
          <w:color w:val="000000" w:themeColor="text1"/>
          <w:szCs w:val="22"/>
          <w:u w:color="000000" w:themeColor="text1"/>
        </w:rPr>
        <w:tab/>
        <w:t>Section 12</w:t>
      </w:r>
      <w:r>
        <w:rPr>
          <w:rFonts w:eastAsiaTheme="minorHAnsi"/>
          <w:color w:val="000000" w:themeColor="text1"/>
          <w:szCs w:val="22"/>
          <w:u w:color="000000" w:themeColor="text1"/>
        </w:rPr>
        <w:noBreakHyphen/>
        <w:t>54</w:t>
      </w:r>
      <w:r>
        <w:rPr>
          <w:rFonts w:eastAsiaTheme="minorHAnsi"/>
          <w:color w:val="000000" w:themeColor="text1"/>
          <w:szCs w:val="22"/>
          <w:u w:color="000000" w:themeColor="text1"/>
        </w:rPr>
        <w:noBreakHyphen/>
        <w:t>85(C) of the 1976 Code, as last amended by Act 116 of 2007,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 xml:space="preserve"> Taxes may be determined and assessed after the thirty</w:t>
      </w:r>
      <w:r>
        <w:rPr>
          <w:rFonts w:eastAsiaTheme="minorHAnsi"/>
          <w:color w:val="000000" w:themeColor="text1"/>
          <w:szCs w:val="22"/>
          <w:u w:color="000000" w:themeColor="text1"/>
        </w:rPr>
        <w:noBreakHyphen/>
        <w:t xml:space="preserve">six month limitation if: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 xml:space="preserve">there is fraudulent intent to evade the taxes;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 xml:space="preserve">the taxpayer failed to file a return or document as required by law;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there is a twenty percent understatement of the total of all taxes required to be shown on the return or document. The taxes in this case may be assessed at any time within seventy</w:t>
      </w:r>
      <w:r>
        <w:rPr>
          <w:rFonts w:eastAsiaTheme="minorHAnsi"/>
          <w:color w:val="000000" w:themeColor="text1"/>
          <w:szCs w:val="22"/>
          <w:u w:color="000000" w:themeColor="text1"/>
        </w:rPr>
        <w:noBreakHyphen/>
        <w:t xml:space="preserve">two months from the date the return or document was filed or due to be filed, whichever is later. For the purpose of this item, the total of all taxes required to be shown on the return is the total of all taxes required to be shown on the return before any reduction for estimated payments, withholding payments, other prepayments, or discount allowed for timely filing of the return and payment of the tax due, but that amount must be reduced by another credit that may be claimed on the return;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(4)</w:t>
      </w:r>
      <w:r>
        <w:rPr>
          <w:rFonts w:eastAsiaTheme="minorHAnsi"/>
          <w:color w:val="000000" w:themeColor="text1"/>
          <w:szCs w:val="22"/>
          <w:u w:color="000000" w:themeColor="text1"/>
        </w:rPr>
        <w:tab/>
        <w:t xml:space="preserve">the person liable for any taxes consents in writing, before the expiration of the time prescribed in this section for assessing taxes due, to the assessment of the taxes after the time prescribed by this section; </w:t>
      </w:r>
      <w:r>
        <w:rPr>
          <w:rFonts w:eastAsiaTheme="minorHAnsi"/>
          <w:strike/>
          <w:color w:val="000000" w:themeColor="text1"/>
          <w:szCs w:val="22"/>
          <w:u w:color="000000" w:themeColor="text1"/>
        </w:rPr>
        <w:t>or</w:t>
      </w:r>
      <w:r>
        <w:rPr>
          <w:rFonts w:eastAsiaTheme="minorHAnsi"/>
          <w:color w:val="000000" w:themeColor="text1"/>
          <w:szCs w:val="22"/>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(5)</w:t>
      </w:r>
      <w:r>
        <w:rPr>
          <w:rFonts w:eastAsiaTheme="minorHAnsi"/>
          <w:color w:val="000000" w:themeColor="text1"/>
          <w:szCs w:val="22"/>
          <w:u w:color="000000" w:themeColor="text1"/>
        </w:rPr>
        <w:tab/>
        <w:t>the tax is a use tax imposed under Chapter 36 of this title, or a local use tax administered and collected by the department on behalf of a local jurisdiction, and the assessment of the use tax is the result of information received from, or as a result of exchange agreements with, other state or local taxing authorities, regional or national tax administration organizations, or the federal government. The use taxes in this case may be assessed at any time within twelve months after the department receives the information, but no later than seventy</w:t>
      </w:r>
      <w:r>
        <w:rPr>
          <w:rFonts w:eastAsiaTheme="minorHAnsi"/>
          <w:color w:val="000000" w:themeColor="text1"/>
          <w:szCs w:val="22"/>
          <w:u w:color="000000" w:themeColor="text1"/>
        </w:rPr>
        <w:noBreakHyphen/>
        <w:t>two months after the last day the use tax may be paid without penalty</w:t>
      </w:r>
      <w:r>
        <w:rPr>
          <w:rFonts w:eastAsiaTheme="minorHAnsi"/>
          <w:strike/>
          <w:color w:val="000000" w:themeColor="text1"/>
          <w:szCs w:val="22"/>
          <w:u w:color="000000" w:themeColor="text1"/>
        </w:rPr>
        <w:t>.</w:t>
      </w:r>
      <w:r>
        <w:rPr>
          <w:rFonts w:eastAsiaTheme="minorHAnsi"/>
          <w:color w:val="000000" w:themeColor="text1"/>
          <w:szCs w:val="22"/>
          <w:u w:val="single" w:color="000000" w:themeColor="text1"/>
        </w:rPr>
        <w:t>;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(6)</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property has been omitted pursuant to Section 12</w:t>
      </w:r>
      <w:r>
        <w:rPr>
          <w:rFonts w:eastAsiaTheme="minorHAnsi"/>
          <w:color w:val="000000" w:themeColor="text1"/>
          <w:szCs w:val="22"/>
          <w:u w:val="single" w:color="000000" w:themeColor="text1"/>
        </w:rPr>
        <w:noBreakHyphen/>
        <w:t>39</w:t>
      </w:r>
      <w:r>
        <w:rPr>
          <w:rFonts w:eastAsiaTheme="minorHAnsi"/>
          <w:color w:val="000000" w:themeColor="text1"/>
          <w:szCs w:val="22"/>
          <w:u w:val="single" w:color="000000" w:themeColor="text1"/>
        </w:rPr>
        <w:noBreakHyphen/>
        <w:t xml:space="preserve">220.  In this case, the taxes may be assessed at any time </w:t>
      </w:r>
      <w:r>
        <w:rPr>
          <w:rFonts w:eastAsiaTheme="minorHAnsi"/>
          <w:color w:val="000000" w:themeColor="text1"/>
          <w:szCs w:val="22"/>
          <w:u w:val="single" w:color="000000" w:themeColor="text1"/>
        </w:rPr>
        <w:lastRenderedPageBreak/>
        <w:t>within the seventy</w:t>
      </w:r>
      <w:r>
        <w:rPr>
          <w:rFonts w:eastAsiaTheme="minorHAnsi"/>
          <w:color w:val="000000" w:themeColor="text1"/>
          <w:szCs w:val="22"/>
          <w:u w:val="single" w:color="000000" w:themeColor="text1"/>
        </w:rPr>
        <w:noBreakHyphen/>
        <w:t>two months from the date the taxes would have been due.</w:t>
      </w:r>
      <w:r>
        <w:rPr>
          <w:rFonts w:eastAsiaTheme="minorHAnsi"/>
          <w:color w:val="000000" w:themeColor="text1"/>
          <w:szCs w:val="22"/>
          <w:u w:color="000000" w:themeColor="text1"/>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5E1FECA-083C-4B2D-BBF0-A62DDBF8C915}"/>
    <w:embedBold r:id="rId2" w:fontKey="{B52720EC-EB65-4DB7-9880-D159F294F36C}"/>
  </w:font>
  <w:font w:name="Calibri">
    <w:panose1 w:val="020F0502020204030204"/>
    <w:charset w:val="00"/>
    <w:family w:val="swiss"/>
    <w:pitch w:val="variable"/>
    <w:sig w:usb0="A00002EF" w:usb1="4000207B" w:usb2="00000000" w:usb3="00000000" w:csb0="0000009F" w:csb1="00000000"/>
    <w:embedRegular r:id="rId3" w:fontKey="{9EDD009B-E883-4C91-83B5-F9D434117000}"/>
  </w:font>
  <w:font w:name="Cambria">
    <w:panose1 w:val="02040503050406030204"/>
    <w:charset w:val="00"/>
    <w:family w:val="roman"/>
    <w:pitch w:val="variable"/>
    <w:sig w:usb0="A00002EF" w:usb1="4000004B" w:usb2="00000000" w:usb3="00000000" w:csb0="0000009F" w:csb1="00000000"/>
    <w:embedRegular r:id="rId4" w:fontKey="{81DCA924-1CFB-49B0-9C21-4C0A5E890E3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[876]</w:t>
    </w:r>
    <w:r>
      <w:tab/>
    </w:r>
    <w:fldSimple w:instr=" PAGE  \* MERGEFORMAT ">
      <w:r>
        <w:rPr>
          <w:noProof/>
        </w:rPr>
        <w:t>5</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9416HTC09"/>
    <w:docVar w:name="CoverBillType" w:val="b"/>
    <w:docVar w:name="docpath" w:val="L:\Council\bills\BBM\9416HTC09.DOCX"/>
    <w:docVar w:name="dvBillNumber" w:val="876"/>
    <w:docVar w:name="dvBillNumberPrefix" w:val="S. "/>
    <w:docVar w:name="dvOriginalBody" w:val="Senate"/>
    <w:docVar w:name="dvSteno" w:val="BBM"/>
    <w:docVar w:name="NameofBody" w:val="s"/>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Dots"/>
    <w:basedOn w:val="Normal"/>
    <w:autoRedefine/>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1592</Words>
  <Characters>9075</Characters>
  <Application>Microsoft Office Word</Application>
  <DocSecurity>0</DocSecurity>
  <Lines>75</Lines>
  <Paragraphs>21</Paragraphs>
  <ScaleCrop>false</ScaleCrop>
  <Company> </Company>
  <LinksUpToDate>false</LinksUpToDate>
  <CharactersWithSpaces>10646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Melton</dc:creator>
  <cp:keywords/>
  <dc:description/>
  <cp:lastModifiedBy>NSC</cp:lastModifiedBy>
  <cp:revision>2</cp:revision>
  <cp:lastPrinted>2009-05-20T21:03:00Z</cp:lastPrinted>
  <dcterms:created xsi:type="dcterms:W3CDTF">2009-05-21T15:25:00Z</dcterms:created>
  <dcterms:modified xsi:type="dcterms:W3CDTF">2009-05-21T15:25:00Z</dcterms:modified>
</cp:coreProperties>
</file>