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3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D4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999" w:rsidRPr="00632999" w:rsidRDefault="00815D39" w:rsidP="00632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2D438A">
        <w:rPr>
          <w:rFonts w:eastAsia="Times New Roman"/>
        </w:rPr>
        <w:t xml:space="preserve">THE CODE OF LAWS OF SOUTH CAROLINA, 1976, BY ADDING ARTICLE 50 TO </w:t>
      </w:r>
      <w:r>
        <w:rPr>
          <w:rFonts w:eastAsia="Times New Roman"/>
        </w:rPr>
        <w:t>CHAPTER 5, TITLE 56</w:t>
      </w:r>
      <w:r w:rsidR="002D438A">
        <w:rPr>
          <w:rFonts w:eastAsia="Times New Roman"/>
        </w:rPr>
        <w:t xml:space="preserve">, </w:t>
      </w:r>
      <w:r>
        <w:rPr>
          <w:rFonts w:eastAsia="Times New Roman"/>
        </w:rPr>
        <w:t>TO PROVIDE THAT IT IS UNLAWFUL FOR DRIVERS TO SEND OR READ TEXT MESSAGES OR E-MAILS, TO PROVIDE THAT A VIOLATION OF THIS SECTION MAY NOT BE THE SOLE OR PRIMARY BASIS FOR A LAW ENFORCEMENT OFFICER TO STOP A VEHICLE, TO PROVIDE FOR CERTAIN EXCEPTIONS, TO PROVIDE APPROPRIATE PENALTIES AND DEFINITIONS, AND TO PROVIDE FOR AN EDUCATION PROGRAM.</w:t>
      </w:r>
    </w:p>
    <w:p w:rsidR="00632999" w:rsidRPr="00632999" w:rsidRDefault="00632999" w:rsidP="00632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Be it enacted by the General Assembly of the State of South Carolina:</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SECTION</w:t>
      </w:r>
      <w:r w:rsidRPr="0064232D">
        <w:rPr>
          <w:color w:val="000000" w:themeColor="text1"/>
          <w:u w:color="000000" w:themeColor="text1"/>
        </w:rPr>
        <w:tab/>
        <w:t>1.</w:t>
      </w:r>
      <w:r w:rsidRPr="0064232D">
        <w:rPr>
          <w:color w:val="000000" w:themeColor="text1"/>
          <w:u w:color="000000" w:themeColor="text1"/>
        </w:rPr>
        <w:tab/>
        <w:t>Chapter 5, Title 56 of the 1976 Code is amended by adding:</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D274CC"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D438A" w:rsidRPr="0064232D">
        <w:rPr>
          <w:color w:val="000000" w:themeColor="text1"/>
          <w:u w:color="000000" w:themeColor="text1"/>
        </w:rPr>
        <w:t>Article 50</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438A"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232D">
        <w:rPr>
          <w:color w:val="000000" w:themeColor="text1"/>
          <w:u w:color="000000" w:themeColor="text1"/>
        </w:rPr>
        <w:t>Use of Mobile Telephone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4232D">
        <w:rPr>
          <w:color w:val="000000" w:themeColor="text1"/>
          <w:u w:color="000000" w:themeColor="text1"/>
        </w:rPr>
        <w:t>for Text Messaging or Electronic Mail</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7010.</w:t>
      </w:r>
      <w:r w:rsidRPr="0064232D">
        <w:rPr>
          <w:color w:val="000000" w:themeColor="text1"/>
          <w:u w:color="000000" w:themeColor="text1"/>
        </w:rPr>
        <w:tab/>
      </w:r>
      <w:r w:rsidRPr="0064232D">
        <w:rPr>
          <w:color w:val="000000" w:themeColor="text1"/>
          <w:u w:color="000000" w:themeColor="text1"/>
        </w:rPr>
        <w:tab/>
        <w:t xml:space="preserve">As used in this article: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(1)</w:t>
      </w:r>
      <w:r w:rsidRPr="0064232D">
        <w:rPr>
          <w:color w:val="000000" w:themeColor="text1"/>
          <w:u w:color="000000" w:themeColor="text1"/>
        </w:rPr>
        <w:tab/>
      </w:r>
      <w:r>
        <w:rPr>
          <w:color w:val="000000" w:themeColor="text1"/>
          <w:u w:color="000000" w:themeColor="text1"/>
        </w:rPr>
        <w:t>‘</w:t>
      </w:r>
      <w:r w:rsidRPr="0064232D">
        <w:rPr>
          <w:color w:val="000000" w:themeColor="text1"/>
          <w:u w:color="000000" w:themeColor="text1"/>
        </w:rPr>
        <w:t>Motor vehicle</w:t>
      </w:r>
      <w:r>
        <w:rPr>
          <w:color w:val="000000" w:themeColor="text1"/>
          <w:u w:color="000000" w:themeColor="text1"/>
        </w:rPr>
        <w:t>’</w:t>
      </w:r>
      <w:r w:rsidRPr="0064232D">
        <w:rPr>
          <w:color w:val="000000" w:themeColor="text1"/>
          <w:u w:color="000000" w:themeColor="text1"/>
        </w:rPr>
        <w:t xml:space="preserve"> means a passenger car, truck, van, or recreational vehicle required to be equipped with safety belts by Federal Motor Vehicle Safety Standard No. 208 (49 CFR 571.208), manufactured after July, 1966.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(2)</w:t>
      </w:r>
      <w:r w:rsidRPr="0064232D">
        <w:rPr>
          <w:color w:val="000000" w:themeColor="text1"/>
          <w:u w:color="000000" w:themeColor="text1"/>
        </w:rPr>
        <w:tab/>
      </w:r>
      <w:r>
        <w:rPr>
          <w:color w:val="000000" w:themeColor="text1"/>
          <w:u w:color="000000" w:themeColor="text1"/>
        </w:rPr>
        <w:t>‘</w:t>
      </w:r>
      <w:r w:rsidRPr="0064232D">
        <w:rPr>
          <w:color w:val="000000" w:themeColor="text1"/>
          <w:u w:color="000000" w:themeColor="text1"/>
        </w:rPr>
        <w:t>Driver</w:t>
      </w:r>
      <w:r>
        <w:rPr>
          <w:color w:val="000000" w:themeColor="text1"/>
          <w:u w:color="000000" w:themeColor="text1"/>
        </w:rPr>
        <w:t>’</w:t>
      </w:r>
      <w:r w:rsidRPr="0064232D">
        <w:rPr>
          <w:color w:val="000000" w:themeColor="text1"/>
          <w:u w:color="000000" w:themeColor="text1"/>
        </w:rPr>
        <w:t xml:space="preserve"> means a person who drives or is in actual physical control of a motor vehicle.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(3)</w:t>
      </w:r>
      <w:r w:rsidRPr="0064232D">
        <w:rPr>
          <w:color w:val="000000" w:themeColor="text1"/>
          <w:u w:color="000000" w:themeColor="text1"/>
        </w:rPr>
        <w:tab/>
      </w:r>
      <w:r>
        <w:rPr>
          <w:color w:val="000000" w:themeColor="text1"/>
          <w:u w:color="000000" w:themeColor="text1"/>
        </w:rPr>
        <w:t>‘</w:t>
      </w:r>
      <w:r w:rsidRPr="0064232D">
        <w:rPr>
          <w:color w:val="000000" w:themeColor="text1"/>
          <w:u w:color="000000" w:themeColor="text1"/>
        </w:rPr>
        <w:t>Text message</w:t>
      </w:r>
      <w:r>
        <w:rPr>
          <w:color w:val="000000" w:themeColor="text1"/>
          <w:u w:color="000000" w:themeColor="text1"/>
        </w:rPr>
        <w:t>’</w:t>
      </w:r>
      <w:r w:rsidRPr="0064232D">
        <w:rPr>
          <w:color w:val="000000" w:themeColor="text1"/>
          <w:u w:color="000000" w:themeColor="text1"/>
        </w:rPr>
        <w:t xml:space="preserve"> or </w:t>
      </w:r>
      <w:r>
        <w:rPr>
          <w:color w:val="000000" w:themeColor="text1"/>
          <w:u w:color="000000" w:themeColor="text1"/>
        </w:rPr>
        <w:t>‘</w:t>
      </w:r>
      <w:r w:rsidRPr="0064232D">
        <w:rPr>
          <w:color w:val="000000" w:themeColor="text1"/>
          <w:u w:color="000000" w:themeColor="text1"/>
        </w:rPr>
        <w:t>text messaging</w:t>
      </w:r>
      <w:r>
        <w:rPr>
          <w:color w:val="000000" w:themeColor="text1"/>
          <w:u w:color="000000" w:themeColor="text1"/>
        </w:rPr>
        <w:t>’</w:t>
      </w:r>
      <w:r w:rsidRPr="0064232D">
        <w:rPr>
          <w:color w:val="000000" w:themeColor="text1"/>
          <w:u w:color="000000" w:themeColor="text1"/>
        </w:rPr>
        <w:t xml:space="preserve"> means manually entering multiple letters, numbers, or text in a mobile telephone or device to communicate with another person.</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7020.</w:t>
      </w:r>
      <w:r w:rsidRPr="0064232D">
        <w:rPr>
          <w:color w:val="000000" w:themeColor="text1"/>
          <w:u w:color="000000" w:themeColor="text1"/>
        </w:rPr>
        <w:tab/>
      </w:r>
      <w:r w:rsidRPr="0064232D">
        <w:rPr>
          <w:color w:val="000000" w:themeColor="text1"/>
          <w:u w:color="000000" w:themeColor="text1"/>
        </w:rPr>
        <w:tab/>
        <w:t xml:space="preserve">It is unlawful for the driver of a motor vehicle to text message or read any electronic mail or text message transmitted to a mobile telephone or stored on a mobile telephone.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7030.</w:t>
      </w:r>
      <w:r w:rsidRPr="0064232D">
        <w:rPr>
          <w:color w:val="000000" w:themeColor="text1"/>
          <w:u w:color="000000" w:themeColor="text1"/>
        </w:rPr>
        <w:tab/>
      </w:r>
      <w:r w:rsidRPr="0064232D">
        <w:rPr>
          <w:color w:val="000000" w:themeColor="text1"/>
          <w:u w:color="000000" w:themeColor="text1"/>
        </w:rPr>
        <w:tab/>
        <w:t>A violation of this article may not be the sole or primary basis for a police officer to stop a vehicle.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7040.</w:t>
      </w:r>
      <w:r w:rsidRPr="0064232D">
        <w:rPr>
          <w:color w:val="000000" w:themeColor="text1"/>
          <w:u w:color="000000" w:themeColor="text1"/>
        </w:rPr>
        <w:tab/>
      </w:r>
      <w:r w:rsidRPr="0064232D">
        <w:rPr>
          <w:color w:val="000000" w:themeColor="text1"/>
          <w:u w:color="000000" w:themeColor="text1"/>
        </w:rPr>
        <w:tab/>
        <w:t>(A)</w:t>
      </w:r>
      <w:r w:rsidRPr="0064232D">
        <w:rPr>
          <w:color w:val="000000" w:themeColor="text1"/>
          <w:u w:color="000000" w:themeColor="text1"/>
        </w:rPr>
        <w:tab/>
        <w:t xml:space="preserve">The Department of Public Safety or any other law enforcement agency must not use a campaign or systematic checkpoints or roadblocks as a law enforcement tool where the principal purpose is to detect and issue a ticket to a violator of the provisions of this article on either a primary or secondary basis.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7050.</w:t>
      </w:r>
      <w:r w:rsidRPr="0064232D">
        <w:rPr>
          <w:color w:val="000000" w:themeColor="text1"/>
          <w:u w:color="000000" w:themeColor="text1"/>
        </w:rPr>
        <w:tab/>
      </w:r>
      <w:r w:rsidRPr="0064232D">
        <w:rPr>
          <w:color w:val="000000" w:themeColor="text1"/>
          <w:u w:color="000000" w:themeColor="text1"/>
        </w:rPr>
        <w:tab/>
        <w:t xml:space="preserve">The provisions of this article do not apply to: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(1)</w:t>
      </w:r>
      <w:r w:rsidRPr="0064232D">
        <w:rPr>
          <w:color w:val="000000" w:themeColor="text1"/>
          <w:u w:color="000000" w:themeColor="text1"/>
        </w:rPr>
        <w:tab/>
        <w:t xml:space="preserve">a driver that is lawfully parked or stopped;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(2)</w:t>
      </w:r>
      <w:r w:rsidRPr="0064232D">
        <w:rPr>
          <w:color w:val="000000" w:themeColor="text1"/>
          <w:u w:color="000000" w:themeColor="text1"/>
        </w:rPr>
        <w:tab/>
        <w:t xml:space="preserve">law enforcement officers, firefighters, and other public safety officials while in the performance of their official duties;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(3)</w:t>
      </w:r>
      <w:r w:rsidRPr="0064232D">
        <w:rPr>
          <w:color w:val="000000" w:themeColor="text1"/>
          <w:u w:color="000000" w:themeColor="text1"/>
        </w:rPr>
        <w:tab/>
        <w:t xml:space="preserve">the use of global positioning systems;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(4)</w:t>
      </w:r>
      <w:r w:rsidRPr="0064232D">
        <w:rPr>
          <w:color w:val="000000" w:themeColor="text1"/>
          <w:u w:color="000000" w:themeColor="text1"/>
        </w:rPr>
        <w:tab/>
        <w:t xml:space="preserve">the use of wireless communication devices used to transmit or receive data as part of a digital dispatch system;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(5)</w:t>
      </w:r>
      <w:r w:rsidRPr="0064232D">
        <w:rPr>
          <w:color w:val="000000" w:themeColor="text1"/>
          <w:u w:color="000000" w:themeColor="text1"/>
        </w:rPr>
        <w:tab/>
        <w:t>the use of voice activated technology.</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7060.</w:t>
      </w:r>
      <w:r w:rsidRPr="0064232D">
        <w:rPr>
          <w:color w:val="000000" w:themeColor="text1"/>
          <w:u w:color="000000" w:themeColor="text1"/>
        </w:rPr>
        <w:tab/>
      </w:r>
      <w:r w:rsidRPr="0064232D">
        <w:rPr>
          <w:color w:val="000000" w:themeColor="text1"/>
          <w:u w:color="000000" w:themeColor="text1"/>
        </w:rPr>
        <w:tab/>
        <w:t>(A)</w:t>
      </w:r>
      <w:r w:rsidRPr="0064232D">
        <w:rPr>
          <w:color w:val="000000" w:themeColor="text1"/>
          <w:u w:color="000000" w:themeColor="text1"/>
        </w:rPr>
        <w:tab/>
        <w:t>A person who is adjudicated to be in violation of the provisions of this article must be fined not more than twenty</w:t>
      </w:r>
      <w:r w:rsidRPr="0064232D">
        <w:rPr>
          <w:color w:val="000000" w:themeColor="text1"/>
          <w:u w:color="000000" w:themeColor="text1"/>
        </w:rPr>
        <w:noBreakHyphen/>
        <w:t>five dollars, no part of which may be suspended.  No court costs, assessments, or surcharges may be assessed against a person who violates a provision of this article.  A custodial arrest for a violation of this article must not be made, except upon a warrant issued for failure to appear in court when summoned or for failure to pay an imposed fine.  A violation of this article does not constitute a criminal offense.  Notwithstanding Section 56</w:t>
      </w:r>
      <w:r w:rsidRPr="0064232D">
        <w:rPr>
          <w:color w:val="000000" w:themeColor="text1"/>
          <w:u w:color="000000" w:themeColor="text1"/>
        </w:rPr>
        <w:noBreakHyphen/>
        <w:t>1</w:t>
      </w:r>
      <w:r w:rsidRPr="0064232D">
        <w:rPr>
          <w:color w:val="000000" w:themeColor="text1"/>
          <w:u w:color="000000" w:themeColor="text1"/>
        </w:rPr>
        <w:noBreakHyphen/>
        <w:t xml:space="preserve">640, a violation of this article must not be: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(1)</w:t>
      </w:r>
      <w:r w:rsidRPr="0064232D">
        <w:rPr>
          <w:color w:val="000000" w:themeColor="text1"/>
          <w:u w:color="000000" w:themeColor="text1"/>
        </w:rPr>
        <w:tab/>
        <w:t xml:space="preserve">included in the offender’s motor vehicle records maintained by the Department of Motor Vehicles or in the criminal records maintained by SLED; or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r>
      <w:r w:rsidRPr="0064232D">
        <w:rPr>
          <w:color w:val="000000" w:themeColor="text1"/>
          <w:u w:color="000000" w:themeColor="text1"/>
        </w:rPr>
        <w:tab/>
        <w:t>(2)</w:t>
      </w:r>
      <w:r w:rsidRPr="0064232D">
        <w:rPr>
          <w:color w:val="000000" w:themeColor="text1"/>
          <w:u w:color="000000" w:themeColor="text1"/>
        </w:rPr>
        <w:tab/>
        <w:t xml:space="preserve">reported to the offender’s motor vehicle insurer.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(B)</w:t>
      </w:r>
      <w:r w:rsidRPr="0064232D">
        <w:rPr>
          <w:color w:val="000000" w:themeColor="text1"/>
          <w:u w:color="000000" w:themeColor="text1"/>
        </w:rPr>
        <w:tab/>
        <w:t xml:space="preserve">A law enforcement officer must not issue a citation to a driver for a violation of this article when the stop is made in conjunction with a driver’s license check, safety check, or registration check conducted at a checkpoint established to stop all </w:t>
      </w:r>
      <w:r w:rsidRPr="0064232D">
        <w:rPr>
          <w:color w:val="000000" w:themeColor="text1"/>
          <w:u w:color="000000" w:themeColor="text1"/>
        </w:rPr>
        <w:lastRenderedPageBreak/>
        <w:t>drivers on a certain road for a period of time, except when the driver is cited for violating another motor vehicle law.</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(C)</w:t>
      </w:r>
      <w:r w:rsidRPr="0064232D">
        <w:rPr>
          <w:color w:val="000000" w:themeColor="text1"/>
          <w:u w:color="000000" w:themeColor="text1"/>
        </w:rPr>
        <w:tab/>
        <w:t>A violation of this article is not negligence pe</w:t>
      </w:r>
      <w:r w:rsidR="0084291F">
        <w:rPr>
          <w:color w:val="000000" w:themeColor="text1"/>
          <w:u w:color="000000" w:themeColor="text1"/>
        </w:rPr>
        <w:t>r se or contributory negligence</w:t>
      </w:r>
      <w:r w:rsidRPr="0064232D">
        <w:rPr>
          <w:color w:val="000000" w:themeColor="text1"/>
          <w:u w:color="000000" w:themeColor="text1"/>
        </w:rPr>
        <w:t xml:space="preserve"> and is not admissible as evidence in a civil action.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(D)</w:t>
      </w:r>
      <w:r w:rsidRPr="0064232D">
        <w:rPr>
          <w:color w:val="000000" w:themeColor="text1"/>
          <w:u w:color="000000" w:themeColor="text1"/>
        </w:rPr>
        <w:tab/>
        <w:t xml:space="preserve">A vehicle, driver, or occupant in a vehicle must not be searched, nor may consent to search be requested by a law enforcement officer solely because of a violation of this article.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(E)</w:t>
      </w:r>
      <w:r w:rsidRPr="0064232D">
        <w:rPr>
          <w:color w:val="000000" w:themeColor="text1"/>
          <w:u w:color="000000" w:themeColor="text1"/>
        </w:rPr>
        <w:tab/>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of this chapter.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(F)</w:t>
      </w:r>
      <w:r w:rsidRPr="0064232D">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text messaging or reading electronic mail, the penalty is a civil fine pursuant to this section.  If the trier of fact determines that the State has failed to prove beyond a reasonable doubt that the person was text messaging or reading electronic mail, no penalty shall be assessed.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(G)</w:t>
      </w:r>
      <w:r w:rsidRPr="0064232D">
        <w:rPr>
          <w:color w:val="000000" w:themeColor="text1"/>
          <w:u w:color="000000" w:themeColor="text1"/>
        </w:rPr>
        <w:tab/>
        <w:t>A person found to be in violation of this article may bring an appeal to the court of common pleas pursuant to Section 18</w:t>
      </w:r>
      <w:r w:rsidRPr="0064232D">
        <w:rPr>
          <w:color w:val="000000" w:themeColor="text1"/>
          <w:u w:color="000000" w:themeColor="text1"/>
        </w:rPr>
        <w:noBreakHyphen/>
        <w:t>3</w:t>
      </w:r>
      <w:r w:rsidRPr="0064232D">
        <w:rPr>
          <w:color w:val="000000" w:themeColor="text1"/>
          <w:u w:color="000000" w:themeColor="text1"/>
        </w:rPr>
        <w:noBreakHyphen/>
        <w:t>10 or Section 14</w:t>
      </w:r>
      <w:r w:rsidRPr="0064232D">
        <w:rPr>
          <w:color w:val="000000" w:themeColor="text1"/>
          <w:u w:color="000000" w:themeColor="text1"/>
        </w:rPr>
        <w:noBreakHyphen/>
        <w:t>25</w:t>
      </w:r>
      <w:r w:rsidRPr="0064232D">
        <w:rPr>
          <w:color w:val="000000" w:themeColor="text1"/>
          <w:u w:color="000000" w:themeColor="text1"/>
        </w:rPr>
        <w:noBreakHyphen/>
        <w:t>95.</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(H)</w:t>
      </w:r>
      <w:r w:rsidRPr="0064232D">
        <w:rPr>
          <w:color w:val="000000" w:themeColor="text1"/>
          <w:u w:color="000000" w:themeColor="text1"/>
        </w:rPr>
        <w:tab/>
        <w:t>No points provided for in Section 56</w:t>
      </w:r>
      <w:r w:rsidRPr="0064232D">
        <w:rPr>
          <w:color w:val="000000" w:themeColor="text1"/>
          <w:u w:color="000000" w:themeColor="text1"/>
        </w:rPr>
        <w:noBreakHyphen/>
        <w:t>1</w:t>
      </w:r>
      <w:r w:rsidRPr="0064232D">
        <w:rPr>
          <w:color w:val="000000" w:themeColor="text1"/>
          <w:u w:color="000000" w:themeColor="text1"/>
        </w:rPr>
        <w:noBreakHyphen/>
        <w:t>720 or any other provision of law may be assessed for a violation of this article.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Section 56</w:t>
      </w:r>
      <w:r w:rsidRPr="0064232D">
        <w:rPr>
          <w:color w:val="000000" w:themeColor="text1"/>
          <w:u w:color="000000" w:themeColor="text1"/>
        </w:rPr>
        <w:noBreakHyphen/>
        <w:t>5</w:t>
      </w:r>
      <w:r w:rsidRPr="0064232D">
        <w:rPr>
          <w:color w:val="000000" w:themeColor="text1"/>
          <w:u w:color="000000" w:themeColor="text1"/>
        </w:rPr>
        <w:noBreakHyphen/>
        <w:t>7070.</w:t>
      </w:r>
      <w:r w:rsidRPr="0064232D">
        <w:rPr>
          <w:color w:val="000000" w:themeColor="text1"/>
          <w:u w:color="000000" w:themeColor="text1"/>
        </w:rPr>
        <w:tab/>
      </w:r>
      <w:r w:rsidRPr="0064232D">
        <w:rPr>
          <w:color w:val="000000" w:themeColor="text1"/>
          <w:u w:color="000000" w:themeColor="text1"/>
        </w:rPr>
        <w:tab/>
        <w:t>(A)</w:t>
      </w:r>
      <w:r w:rsidRPr="0064232D">
        <w:rPr>
          <w:color w:val="000000" w:themeColor="text1"/>
          <w:u w:color="000000" w:themeColor="text1"/>
        </w:rPr>
        <w:tab/>
        <w:t xml:space="preserve">The Department of Public Safety shall develop and implement education programs designed to create awareness of the state’s text messaging laws and to decrease text messaging while driving in rural and ethnically diverse areas throughout the State.  The Department of Public Safety, when securing a consultant, contractor, and subcontractor services for developing and implementing programs related to text messaging while driving laws, shall select providers that have experience working with the communities the provider is procured to target.  The Department of Public Safety shall confer with members of the targeted communities for input on the development of effective safety education programs and on the identification of providers that have the appropriate experience with the targeted communities.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lastRenderedPageBreak/>
        <w:tab/>
        <w:t>(B)</w:t>
      </w:r>
      <w:r w:rsidRPr="0064232D">
        <w:rPr>
          <w:color w:val="000000" w:themeColor="text1"/>
          <w:u w:color="000000" w:themeColor="text1"/>
        </w:rPr>
        <w:tab/>
        <w:t xml:space="preserve">The Department of Transportation may develop additional programs to discourage texting while driving or may coordinate with the Department of Public Safety to fund and carry out the programs jointly.  If there is coordination between the two departments, the Department of Public Safety has final authority on all issues including, but not limited to, program content and dissemination, allocation of funds, and procurement procedures. </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ab/>
        <w:t>(C)</w:t>
      </w:r>
      <w:r w:rsidRPr="0064232D">
        <w:rPr>
          <w:color w:val="000000" w:themeColor="text1"/>
          <w:u w:color="000000" w:themeColor="text1"/>
        </w:rPr>
        <w:tab/>
        <w:t>The Department of Public Safety may use available federal funds or private sector contributions to meet the requirements of subsection (A).  The General Assembly may provide funds to supplement federal or private sector funds used by the Department of Public Safety or the Department of Transportation to develop and implement the programs described in subsection (A).  The General Assembly shall provide the Department of Public Safety the funds necessary to meet the requirements of subsection (A), if federal or private sector funds are unavailable.”</w:t>
      </w: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438A" w:rsidRPr="0064232D" w:rsidRDefault="002D438A" w:rsidP="002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4232D">
        <w:rPr>
          <w:color w:val="000000" w:themeColor="text1"/>
          <w:u w:color="000000" w:themeColor="text1"/>
        </w:rPr>
        <w:t>SECTION</w:t>
      </w:r>
      <w:r w:rsidRPr="0064232D">
        <w:rPr>
          <w:color w:val="000000" w:themeColor="text1"/>
          <w:u w:color="000000" w:themeColor="text1"/>
        </w:rPr>
        <w:tab/>
        <w:t>2.</w:t>
      </w:r>
      <w:r w:rsidRPr="0064232D">
        <w:rPr>
          <w:color w:val="000000" w:themeColor="text1"/>
          <w:u w:color="000000" w:themeColor="text1"/>
        </w:rPr>
        <w:tab/>
        <w:t>This act takes effect upon approval by the Governor.</w:t>
      </w:r>
    </w:p>
    <w:p w:rsidR="00F036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036B0" w:rsidRDefault="00F036B0" w:rsidP="00F036B0">
      <w:pPr>
        <w:suppressAutoHyphens/>
        <w:jc w:val="both"/>
        <w:rPr>
          <w:rFonts w:eastAsia="Times New Roman"/>
        </w:rPr>
      </w:pPr>
    </w:p>
    <w:sectPr w:rsidR="00F036B0" w:rsidSect="00F036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0E0" w:rsidRDefault="005400E0" w:rsidP="00522CE0">
      <w:r>
        <w:separator/>
      </w:r>
    </w:p>
  </w:endnote>
  <w:endnote w:type="continuationSeparator" w:id="0">
    <w:p w:rsidR="005400E0" w:rsidRDefault="005400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6A33B730-D02E-4913-B534-16B7548EEB47}"/>
    <w:embedBold r:id="rId2" w:fontKey="{F2D9E1C8-5BE7-4923-9366-6170310EC15D}"/>
  </w:font>
  <w:font w:name="Calibri">
    <w:panose1 w:val="020F0502020204030204"/>
    <w:charset w:val="00"/>
    <w:family w:val="swiss"/>
    <w:pitch w:val="variable"/>
    <w:sig w:usb0="A00002EF" w:usb1="4000207B" w:usb2="00000000" w:usb3="00000000" w:csb0="0000009F" w:csb1="00000000"/>
    <w:embedRegular r:id="rId3" w:fontKey="{255F3751-C1A6-4DC2-82B3-6C801707503C}"/>
  </w:font>
  <w:font w:name="Cambria">
    <w:panose1 w:val="02040503050406030204"/>
    <w:charset w:val="00"/>
    <w:family w:val="roman"/>
    <w:pitch w:val="variable"/>
    <w:sig w:usb0="A00002EF" w:usb1="4000004B" w:usb2="00000000" w:usb3="00000000" w:csb0="0000009F" w:csb1="00000000"/>
    <w:embedRegular r:id="rId4" w:fontKey="{F764D926-7C94-4413-9D4A-AB094E008E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E62" w:rsidRPr="00F036B0" w:rsidRDefault="00F036B0" w:rsidP="00F036B0">
    <w:pPr>
      <w:pStyle w:val="Footer"/>
      <w:tabs>
        <w:tab w:val="clear" w:pos="4680"/>
        <w:tab w:val="clear" w:pos="9360"/>
        <w:tab w:val="center" w:pos="2995"/>
      </w:tabs>
      <w:spacing w:before="120"/>
    </w:pPr>
    <w:r>
      <w:t>[970]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0E0" w:rsidRDefault="005400E0" w:rsidP="00522CE0">
      <w:r>
        <w:separator/>
      </w:r>
    </w:p>
  </w:footnote>
  <w:footnote w:type="continuationSeparator" w:id="0">
    <w:p w:rsidR="005400E0" w:rsidRDefault="005400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8TEXT.KMM.KLB"/>
    <w:docVar w:name="CoverAttorneyInitials" w:val="KMM"/>
    <w:docVar w:name="CoverAttorneyLastName" w:val="Moffitt"/>
    <w:docVar w:name="CoverBillType" w:val="b"/>
    <w:docVar w:name="CoverSenator" w:val="KLB"/>
    <w:docVar w:name="dvBillNumber" w:val="970"/>
    <w:docVar w:name="dvBillNumberPrefix" w:val="S. "/>
    <w:docVar w:name="dvOriginalBody" w:val="Senate"/>
    <w:docVar w:name="fulldraftpath" w:val="L:\S-RES\KLB\018TEXT.KMM.KLB.DOCX"/>
    <w:docVar w:name="NameofBody" w:val="S"/>
    <w:docVar w:name="vgroup2" w:val="S-RES"/>
  </w:docVars>
  <w:rsids>
    <w:rsidRoot w:val="001A200D"/>
    <w:rsid w:val="00042AC1"/>
    <w:rsid w:val="00046516"/>
    <w:rsid w:val="0007524B"/>
    <w:rsid w:val="0007601D"/>
    <w:rsid w:val="000B0720"/>
    <w:rsid w:val="000B5EAF"/>
    <w:rsid w:val="000C560A"/>
    <w:rsid w:val="00170561"/>
    <w:rsid w:val="0017769D"/>
    <w:rsid w:val="00186AC9"/>
    <w:rsid w:val="00197DF1"/>
    <w:rsid w:val="001A200D"/>
    <w:rsid w:val="001B3DD9"/>
    <w:rsid w:val="001D3BAC"/>
    <w:rsid w:val="002175F6"/>
    <w:rsid w:val="00245C4E"/>
    <w:rsid w:val="002C5896"/>
    <w:rsid w:val="002D3BED"/>
    <w:rsid w:val="002D438A"/>
    <w:rsid w:val="00307C2B"/>
    <w:rsid w:val="00377860"/>
    <w:rsid w:val="00383247"/>
    <w:rsid w:val="003D6E2B"/>
    <w:rsid w:val="003E7597"/>
    <w:rsid w:val="00442745"/>
    <w:rsid w:val="00450668"/>
    <w:rsid w:val="004952FA"/>
    <w:rsid w:val="004B6A22"/>
    <w:rsid w:val="004D7F37"/>
    <w:rsid w:val="00522CE0"/>
    <w:rsid w:val="005400E0"/>
    <w:rsid w:val="00565148"/>
    <w:rsid w:val="00593361"/>
    <w:rsid w:val="005A5017"/>
    <w:rsid w:val="005A648C"/>
    <w:rsid w:val="005C58E6"/>
    <w:rsid w:val="005F1745"/>
    <w:rsid w:val="00632999"/>
    <w:rsid w:val="006C74EA"/>
    <w:rsid w:val="00720D40"/>
    <w:rsid w:val="007318D4"/>
    <w:rsid w:val="00765784"/>
    <w:rsid w:val="007A4390"/>
    <w:rsid w:val="007E5CB7"/>
    <w:rsid w:val="00815D39"/>
    <w:rsid w:val="008314D2"/>
    <w:rsid w:val="0084291F"/>
    <w:rsid w:val="008B2F42"/>
    <w:rsid w:val="008D4FB0"/>
    <w:rsid w:val="008E185F"/>
    <w:rsid w:val="008F023B"/>
    <w:rsid w:val="00904E16"/>
    <w:rsid w:val="009162B3"/>
    <w:rsid w:val="00927C62"/>
    <w:rsid w:val="00983951"/>
    <w:rsid w:val="00984124"/>
    <w:rsid w:val="00984640"/>
    <w:rsid w:val="00991694"/>
    <w:rsid w:val="00995C37"/>
    <w:rsid w:val="009C118A"/>
    <w:rsid w:val="00A02011"/>
    <w:rsid w:val="00A4011E"/>
    <w:rsid w:val="00A47DF9"/>
    <w:rsid w:val="00A80E62"/>
    <w:rsid w:val="00A86015"/>
    <w:rsid w:val="00AE59C8"/>
    <w:rsid w:val="00B10098"/>
    <w:rsid w:val="00B5790D"/>
    <w:rsid w:val="00B945C5"/>
    <w:rsid w:val="00BA20EA"/>
    <w:rsid w:val="00BB5AFC"/>
    <w:rsid w:val="00BC0A56"/>
    <w:rsid w:val="00C01271"/>
    <w:rsid w:val="00C45366"/>
    <w:rsid w:val="00C74052"/>
    <w:rsid w:val="00CB187A"/>
    <w:rsid w:val="00CC0EC7"/>
    <w:rsid w:val="00D1088B"/>
    <w:rsid w:val="00D156D2"/>
    <w:rsid w:val="00D274CC"/>
    <w:rsid w:val="00D86943"/>
    <w:rsid w:val="00DA47B9"/>
    <w:rsid w:val="00E76AD9"/>
    <w:rsid w:val="00E91E2F"/>
    <w:rsid w:val="00EA3546"/>
    <w:rsid w:val="00EB47AE"/>
    <w:rsid w:val="00EC34E1"/>
    <w:rsid w:val="00F0234A"/>
    <w:rsid w:val="00F036B0"/>
    <w:rsid w:val="00F342E6"/>
    <w:rsid w:val="00F52959"/>
    <w:rsid w:val="00F55884"/>
    <w:rsid w:val="00F67165"/>
    <w:rsid w:val="00FC0D36"/>
    <w:rsid w:val="00FD1F92"/>
    <w:rsid w:val="00FD418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2009-11-24T16:09:00Z</cp:lastPrinted>
  <dcterms:created xsi:type="dcterms:W3CDTF">2009-12-09T20:30:00Z</dcterms:created>
  <dcterms:modified xsi:type="dcterms:W3CDTF">2009-12-09T20:30:00Z</dcterms:modified>
</cp:coreProperties>
</file>