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C39" w:rsidRDefault="007F4C39" w:rsidP="007F4C39">
      <w:pPr>
        <w:widowControl w:val="0"/>
        <w:jc w:val="center"/>
      </w:pPr>
      <w:bookmarkStart w:id="0" w:name="_GoBack"/>
      <w:bookmarkEnd w:id="0"/>
      <w:r w:rsidRPr="007F4C39">
        <w:rPr>
          <w:b/>
        </w:rPr>
        <w:t>South Carolina General Assembly</w:t>
      </w:r>
    </w:p>
    <w:p w:rsidR="007F4C39" w:rsidRDefault="007F4C39" w:rsidP="007F4C39">
      <w:pPr>
        <w:widowControl w:val="0"/>
        <w:jc w:val="center"/>
      </w:pPr>
      <w:r>
        <w:t>119th Session, 2011-2012</w:t>
      </w:r>
    </w:p>
    <w:p w:rsidR="007F4C39" w:rsidRDefault="007F4C39" w:rsidP="007F4C39">
      <w:pPr>
        <w:widowControl w:val="0"/>
      </w:pPr>
    </w:p>
    <w:p w:rsidR="007F4C39" w:rsidRDefault="007F4C39" w:rsidP="007F4C39">
      <w:pPr>
        <w:widowControl w:val="0"/>
        <w:rPr>
          <w:b/>
        </w:rPr>
      </w:pPr>
      <w:r w:rsidRPr="007F4C39">
        <w:rPr>
          <w:b/>
        </w:rPr>
        <w:t>S.</w:t>
      </w:r>
      <w:r>
        <w:rPr>
          <w:b/>
        </w:rPr>
        <w:t xml:space="preserve"> </w:t>
      </w:r>
      <w:r w:rsidRPr="007F4C39">
        <w:rPr>
          <w:b/>
        </w:rPr>
        <w:t>1030</w:t>
      </w:r>
    </w:p>
    <w:p w:rsidR="007F4C39" w:rsidRDefault="007F4C39" w:rsidP="007F4C39">
      <w:pPr>
        <w:widowControl w:val="0"/>
        <w:rPr>
          <w:b/>
        </w:rPr>
      </w:pPr>
    </w:p>
    <w:p w:rsidR="007F4C39" w:rsidRDefault="007F4C39" w:rsidP="007F4C39">
      <w:pPr>
        <w:widowControl w:val="0"/>
      </w:pPr>
      <w:r w:rsidRPr="007F4C39">
        <w:rPr>
          <w:b/>
        </w:rPr>
        <w:t>STATUS INFORMATION</w:t>
      </w:r>
    </w:p>
    <w:p w:rsidR="007F4C39" w:rsidRDefault="007F4C39" w:rsidP="007F4C39">
      <w:pPr>
        <w:widowControl w:val="0"/>
      </w:pPr>
    </w:p>
    <w:p w:rsidR="007F4C39" w:rsidRDefault="007F4C39" w:rsidP="007F4C39">
      <w:pPr>
        <w:widowControl w:val="0"/>
      </w:pPr>
      <w:r>
        <w:t>General Bill</w:t>
      </w:r>
    </w:p>
    <w:p w:rsidR="007F4C39" w:rsidRDefault="007F4C39" w:rsidP="007F4C39">
      <w:pPr>
        <w:widowControl w:val="0"/>
      </w:pPr>
      <w:r>
        <w:t>Sponsors: Senator Verdin</w:t>
      </w:r>
    </w:p>
    <w:p w:rsidR="007F4C39" w:rsidRDefault="007F4C39" w:rsidP="007F4C39">
      <w:pPr>
        <w:widowControl w:val="0"/>
      </w:pPr>
      <w:r>
        <w:t>Document Path: l:\s-res\dbv\003home.kmm.dbv.docx</w:t>
      </w:r>
    </w:p>
    <w:p w:rsidR="007F4C39" w:rsidRDefault="007F4C39" w:rsidP="007F4C39">
      <w:pPr>
        <w:widowControl w:val="0"/>
      </w:pPr>
    </w:p>
    <w:p w:rsidR="00944727" w:rsidRDefault="00944727" w:rsidP="007F4C39">
      <w:pPr>
        <w:widowControl w:val="0"/>
      </w:pPr>
      <w:r>
        <w:t>Introduced in the Senate on January 10, 2012</w:t>
      </w:r>
    </w:p>
    <w:p w:rsidR="00944727" w:rsidRPr="00944727" w:rsidRDefault="00944727" w:rsidP="007F4C39">
      <w:pPr>
        <w:widowControl w:val="0"/>
      </w:pPr>
      <w:r>
        <w:t xml:space="preserve">Currently residing in the Senate Committee on </w:t>
      </w:r>
      <w:r w:rsidRPr="00944727">
        <w:rPr>
          <w:b/>
        </w:rPr>
        <w:t>Finance</w:t>
      </w:r>
    </w:p>
    <w:p w:rsidR="00944727" w:rsidRDefault="00944727" w:rsidP="007F4C39">
      <w:pPr>
        <w:widowControl w:val="0"/>
      </w:pPr>
    </w:p>
    <w:p w:rsidR="007F4C39" w:rsidRDefault="007F4C39" w:rsidP="007F4C39">
      <w:pPr>
        <w:widowControl w:val="0"/>
      </w:pPr>
      <w:r>
        <w:t xml:space="preserve">Summary: </w:t>
      </w:r>
      <w:r w:rsidR="001A7417">
        <w:t>Tax free weekend</w:t>
      </w:r>
    </w:p>
    <w:p w:rsidR="007F4C39" w:rsidRDefault="007F4C39" w:rsidP="007F4C39">
      <w:pPr>
        <w:widowControl w:val="0"/>
      </w:pPr>
    </w:p>
    <w:p w:rsidR="007F4C39" w:rsidRDefault="007F4C39" w:rsidP="007F4C39">
      <w:pPr>
        <w:widowControl w:val="0"/>
      </w:pPr>
    </w:p>
    <w:p w:rsidR="007F4C39" w:rsidRDefault="007F4C39" w:rsidP="007F4C39">
      <w:pPr>
        <w:widowControl w:val="0"/>
        <w:tabs>
          <w:tab w:val="center" w:pos="590"/>
          <w:tab w:val="center" w:pos="1440"/>
          <w:tab w:val="left" w:pos="1872"/>
          <w:tab w:val="left" w:pos="9187"/>
        </w:tabs>
      </w:pPr>
      <w:r w:rsidRPr="007F4C39">
        <w:rPr>
          <w:b/>
        </w:rPr>
        <w:t>HISTORY OF LEGISLATIVE ACTIONS</w:t>
      </w:r>
    </w:p>
    <w:p w:rsidR="007F4C39" w:rsidRDefault="007F4C39" w:rsidP="007F4C39">
      <w:pPr>
        <w:widowControl w:val="0"/>
        <w:tabs>
          <w:tab w:val="center" w:pos="590"/>
          <w:tab w:val="center" w:pos="1440"/>
          <w:tab w:val="left" w:pos="1872"/>
          <w:tab w:val="left" w:pos="9187"/>
        </w:tabs>
      </w:pPr>
    </w:p>
    <w:p w:rsidR="007F4C39" w:rsidRPr="007F4C39" w:rsidRDefault="007F4C39" w:rsidP="007F4C39">
      <w:pPr>
        <w:widowControl w:val="0"/>
        <w:tabs>
          <w:tab w:val="center" w:pos="590"/>
          <w:tab w:val="center" w:pos="1440"/>
          <w:tab w:val="left" w:pos="1872"/>
          <w:tab w:val="left" w:pos="9187"/>
        </w:tabs>
      </w:pPr>
      <w:r w:rsidRPr="007F4C39">
        <w:rPr>
          <w:u w:val="single"/>
        </w:rPr>
        <w:tab/>
        <w:t>Date</w:t>
      </w:r>
      <w:r w:rsidRPr="007F4C39">
        <w:rPr>
          <w:u w:val="single"/>
        </w:rPr>
        <w:tab/>
        <w:t>Body</w:t>
      </w:r>
      <w:r w:rsidRPr="007F4C39">
        <w:rPr>
          <w:u w:val="single"/>
        </w:rPr>
        <w:tab/>
        <w:t>Action Description with journal page number</w:t>
      </w:r>
      <w:r w:rsidRPr="007F4C39">
        <w:rPr>
          <w:u w:val="single"/>
        </w:rPr>
        <w:tab/>
      </w:r>
    </w:p>
    <w:p w:rsidR="001220F6" w:rsidRDefault="001220F6" w:rsidP="001220F6">
      <w:pPr>
        <w:widowControl w:val="0"/>
        <w:tabs>
          <w:tab w:val="right" w:pos="1008"/>
          <w:tab w:val="left" w:pos="1152"/>
          <w:tab w:val="left" w:pos="1872"/>
          <w:tab w:val="left" w:pos="9187"/>
        </w:tabs>
        <w:ind w:left="2088" w:hanging="2088"/>
      </w:pPr>
      <w:r>
        <w:tab/>
        <w:t>12/5/2011</w:t>
      </w:r>
      <w:r>
        <w:tab/>
        <w:t>Senate</w:t>
      </w:r>
      <w:r>
        <w:tab/>
      </w:r>
      <w:r w:rsidRPr="00C16256">
        <w:t>Prefiled</w:t>
      </w:r>
    </w:p>
    <w:p w:rsidR="001220F6" w:rsidRDefault="001220F6" w:rsidP="001220F6">
      <w:pPr>
        <w:widowControl w:val="0"/>
        <w:tabs>
          <w:tab w:val="right" w:pos="1008"/>
          <w:tab w:val="left" w:pos="1152"/>
          <w:tab w:val="left" w:pos="1872"/>
          <w:tab w:val="left" w:pos="9187"/>
        </w:tabs>
        <w:ind w:left="2088" w:hanging="2088"/>
      </w:pPr>
      <w:r>
        <w:tab/>
        <w:t>12/5/2011</w:t>
      </w:r>
      <w:r>
        <w:tab/>
        <w:t>Senate</w:t>
      </w:r>
      <w:r>
        <w:tab/>
      </w:r>
      <w:r w:rsidRPr="00C16256">
        <w:t xml:space="preserve">Referred to Committee on </w:t>
      </w:r>
      <w:r w:rsidRPr="00C16256">
        <w:rPr>
          <w:b/>
        </w:rPr>
        <w:t>Finance</w:t>
      </w:r>
    </w:p>
    <w:p w:rsidR="001220F6" w:rsidRDefault="001220F6" w:rsidP="001220F6">
      <w:pPr>
        <w:widowControl w:val="0"/>
        <w:tabs>
          <w:tab w:val="right" w:pos="1008"/>
          <w:tab w:val="left" w:pos="1152"/>
          <w:tab w:val="left" w:pos="1872"/>
          <w:tab w:val="left" w:pos="9187"/>
        </w:tabs>
        <w:ind w:left="2088" w:hanging="2088"/>
      </w:pPr>
      <w:r>
        <w:tab/>
        <w:t>1/10/2012</w:t>
      </w:r>
      <w:r>
        <w:tab/>
        <w:t>Senate</w:t>
      </w:r>
      <w:r>
        <w:tab/>
      </w:r>
      <w:r w:rsidRPr="00C16256">
        <w:t>Introduced and read first time (</w:t>
      </w:r>
      <w:hyperlink r:id="rId6" w:history="1">
        <w:r w:rsidRPr="00C16256">
          <w:rPr>
            <w:rStyle w:val="Hyperlink"/>
          </w:rPr>
          <w:t>Senate Journal</w:t>
        </w:r>
        <w:r w:rsidRPr="00C16256">
          <w:rPr>
            <w:rStyle w:val="Hyperlink"/>
          </w:rPr>
          <w:noBreakHyphen/>
          <w:t>page 21</w:t>
        </w:r>
      </w:hyperlink>
      <w:r w:rsidRPr="00C16256">
        <w:t>)</w:t>
      </w:r>
    </w:p>
    <w:p w:rsidR="001220F6" w:rsidRDefault="001220F6" w:rsidP="001220F6">
      <w:pPr>
        <w:widowControl w:val="0"/>
        <w:tabs>
          <w:tab w:val="right" w:pos="1008"/>
          <w:tab w:val="left" w:pos="1152"/>
          <w:tab w:val="left" w:pos="1872"/>
          <w:tab w:val="left" w:pos="9187"/>
        </w:tabs>
        <w:ind w:left="2088" w:hanging="2088"/>
      </w:pPr>
      <w:r>
        <w:tab/>
        <w:t>1/10/2012</w:t>
      </w:r>
      <w:r>
        <w:tab/>
        <w:t>Senate</w:t>
      </w:r>
      <w:r>
        <w:tab/>
      </w:r>
      <w:r w:rsidRPr="00C16256">
        <w:t>R</w:t>
      </w:r>
      <w:r>
        <w:t xml:space="preserve">eferred to Committee on </w:t>
      </w:r>
      <w:r w:rsidRPr="00C16256">
        <w:rPr>
          <w:b/>
        </w:rPr>
        <w:t>Finance</w:t>
      </w:r>
      <w:r>
        <w:t xml:space="preserve"> </w:t>
      </w:r>
      <w:r w:rsidRPr="00C16256">
        <w:t>(</w:t>
      </w:r>
      <w:hyperlink r:id="rId7" w:history="1">
        <w:r w:rsidRPr="00C16256">
          <w:rPr>
            <w:rStyle w:val="Hyperlink"/>
          </w:rPr>
          <w:t>Senate Journal</w:t>
        </w:r>
        <w:r w:rsidRPr="00C16256">
          <w:rPr>
            <w:rStyle w:val="Hyperlink"/>
          </w:rPr>
          <w:noBreakHyphen/>
          <w:t>page 21</w:t>
        </w:r>
      </w:hyperlink>
      <w:r w:rsidRPr="00C16256">
        <w:t>)</w:t>
      </w:r>
    </w:p>
    <w:p w:rsidR="001220F6" w:rsidRDefault="001220F6" w:rsidP="001220F6">
      <w:pPr>
        <w:widowControl w:val="0"/>
        <w:tabs>
          <w:tab w:val="right" w:pos="1008"/>
          <w:tab w:val="left" w:pos="1152"/>
          <w:tab w:val="left" w:pos="1872"/>
          <w:tab w:val="left" w:pos="9187"/>
        </w:tabs>
        <w:ind w:left="2088" w:hanging="2088"/>
      </w:pPr>
    </w:p>
    <w:p w:rsidR="007F4C39" w:rsidRPr="007F4C39" w:rsidRDefault="007F4C39" w:rsidP="007F4C39">
      <w:pPr>
        <w:widowControl w:val="0"/>
        <w:tabs>
          <w:tab w:val="right" w:pos="1008"/>
          <w:tab w:val="left" w:pos="1152"/>
          <w:tab w:val="left" w:pos="1872"/>
          <w:tab w:val="left" w:pos="9187"/>
        </w:tabs>
        <w:ind w:left="2088" w:hanging="2088"/>
      </w:pPr>
    </w:p>
    <w:p w:rsidR="007F4C39" w:rsidRDefault="007F4C39" w:rsidP="007F4C39">
      <w:pPr>
        <w:widowControl w:val="0"/>
      </w:pPr>
      <w:r w:rsidRPr="007F4C39">
        <w:rPr>
          <w:b/>
        </w:rPr>
        <w:t>VERSIONS OF THIS BILL</w:t>
      </w:r>
    </w:p>
    <w:p w:rsidR="007F4C39" w:rsidRDefault="007F4C39" w:rsidP="007F4C39">
      <w:pPr>
        <w:widowControl w:val="0"/>
      </w:pPr>
    </w:p>
    <w:p w:rsidR="007F4C39" w:rsidRDefault="00883CB4" w:rsidP="007F4C39">
      <w:pPr>
        <w:widowControl w:val="0"/>
      </w:pPr>
      <w:hyperlink r:id="rId8" w:history="1">
        <w:r w:rsidR="007F4C39">
          <w:rPr>
            <w:rStyle w:val="Hyperlink"/>
          </w:rPr>
          <w:t>12/5/2011</w:t>
        </w:r>
      </w:hyperlink>
    </w:p>
    <w:p w:rsidR="007F4C39" w:rsidRDefault="007F4C39" w:rsidP="007F4C39"/>
    <w:p w:rsidR="007F4C39" w:rsidRDefault="007F4C39" w:rsidP="007F4C39">
      <w:pPr>
        <w:sectPr w:rsidR="007F4C39" w:rsidSect="007F4C3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6F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C5D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sidR="00CD0BF7">
        <w:rPr>
          <w:rFonts w:eastAsia="Times New Roman"/>
        </w:rPr>
        <w:noBreakHyphen/>
      </w:r>
      <w:r>
        <w:rPr>
          <w:rFonts w:eastAsia="Times New Roman"/>
        </w:rPr>
        <w:t>36</w:t>
      </w:r>
      <w:r w:rsidR="00CD0BF7">
        <w:rPr>
          <w:rFonts w:eastAsia="Times New Roman"/>
        </w:rPr>
        <w:noBreakHyphen/>
      </w:r>
      <w:r>
        <w:rPr>
          <w:rFonts w:eastAsia="Times New Roman"/>
        </w:rPr>
        <w:t>2120</w:t>
      </w:r>
      <w:r w:rsidR="000E24BC">
        <w:rPr>
          <w:rFonts w:eastAsia="Times New Roman"/>
        </w:rPr>
        <w:t xml:space="preserve"> </w:t>
      </w:r>
      <w:r>
        <w:rPr>
          <w:rFonts w:eastAsia="Times New Roman"/>
        </w:rPr>
        <w:t xml:space="preserve">OF THE 1976 CODE, RELATING TO THE SECOND AMENDMENT WEEKEND TAX EXEMPTION FOR CERTAIN FIREARMS, TO INCLUDE AN EXEMPTION </w:t>
      </w:r>
      <w:r w:rsidR="000E24BC">
        <w:rPr>
          <w:rFonts w:eastAsia="Times New Roman"/>
        </w:rPr>
        <w:t xml:space="preserve">FOR </w:t>
      </w:r>
      <w:r>
        <w:rPr>
          <w:rFonts w:eastAsia="Times New Roman"/>
        </w:rPr>
        <w:t>RESIDENTIAL HOME PROTECTION PRODUCTS.</w:t>
      </w:r>
    </w:p>
    <w:p w:rsidR="00716F0E" w:rsidRDefault="00716F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Be it enacted by the General Assembly of the State of South Carolina:</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SECTION</w:t>
      </w:r>
      <w:r w:rsidRPr="002C2DE5">
        <w:rPr>
          <w:color w:val="000000" w:themeColor="text1"/>
          <w:u w:color="000000" w:themeColor="text1"/>
        </w:rPr>
        <w:tab/>
        <w:t>1.</w:t>
      </w:r>
      <w:r w:rsidRPr="002C2DE5">
        <w:rPr>
          <w:color w:val="000000" w:themeColor="text1"/>
          <w:u w:color="000000" w:themeColor="text1"/>
        </w:rPr>
        <w:tab/>
        <w:t>Section 12</w:t>
      </w:r>
      <w:r w:rsidR="00CD0BF7">
        <w:rPr>
          <w:color w:val="000000" w:themeColor="text1"/>
          <w:u w:color="000000" w:themeColor="text1"/>
        </w:rPr>
        <w:noBreakHyphen/>
      </w:r>
      <w:r w:rsidRPr="002C2DE5">
        <w:rPr>
          <w:color w:val="000000" w:themeColor="text1"/>
          <w:u w:color="000000" w:themeColor="text1"/>
        </w:rPr>
        <w:t>36</w:t>
      </w:r>
      <w:r w:rsidR="00CD0BF7">
        <w:rPr>
          <w:color w:val="000000" w:themeColor="text1"/>
          <w:u w:color="000000" w:themeColor="text1"/>
        </w:rPr>
        <w:noBreakHyphen/>
      </w:r>
      <w:r w:rsidRPr="002C2DE5">
        <w:rPr>
          <w:color w:val="000000" w:themeColor="text1"/>
          <w:u w:color="000000" w:themeColor="text1"/>
        </w:rPr>
        <w:t>2120(76) of the 1976 Code is amended to read:</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ab/>
        <w:t>“(76)</w:t>
      </w:r>
      <w:r w:rsidRPr="002C2DE5">
        <w:rPr>
          <w:color w:val="000000" w:themeColor="text1"/>
          <w:u w:color="000000" w:themeColor="text1"/>
        </w:rPr>
        <w:tab/>
        <w:t xml:space="preserve">sales of </w:t>
      </w:r>
      <w:r w:rsidRPr="002C2DE5">
        <w:rPr>
          <w:color w:val="000000" w:themeColor="text1"/>
          <w:u w:val="single" w:color="000000" w:themeColor="text1"/>
        </w:rPr>
        <w:t>home security and surveillance systems, residential security lighting, residential security doors, door jamb reinforcement systems, residential locksmith grade door locks, residential window security hardware, residential glass security laminate, and dogs bred for security, commonly referred to as American Kennel Club working group breeds,</w:t>
      </w:r>
      <w:r w:rsidRPr="002C2DE5">
        <w:rPr>
          <w:color w:val="000000" w:themeColor="text1"/>
          <w:u w:color="000000" w:themeColor="text1"/>
        </w:rPr>
        <w:t xml:space="preserve"> handguns as defined pursuant to Section 16</w:t>
      </w:r>
      <w:r w:rsidR="00CD0BF7">
        <w:rPr>
          <w:color w:val="000000" w:themeColor="text1"/>
          <w:u w:color="000000" w:themeColor="text1"/>
        </w:rPr>
        <w:noBreakHyphen/>
      </w:r>
      <w:r w:rsidRPr="002C2DE5">
        <w:rPr>
          <w:color w:val="000000" w:themeColor="text1"/>
          <w:u w:color="000000" w:themeColor="text1"/>
        </w:rPr>
        <w:t>23</w:t>
      </w:r>
      <w:r w:rsidR="00CD0BF7">
        <w:rPr>
          <w:color w:val="000000" w:themeColor="text1"/>
          <w:u w:color="000000" w:themeColor="text1"/>
        </w:rPr>
        <w:noBreakHyphen/>
      </w:r>
      <w:r w:rsidRPr="002C2DE5">
        <w:rPr>
          <w:color w:val="000000" w:themeColor="text1"/>
          <w:u w:color="000000" w:themeColor="text1"/>
        </w:rPr>
        <w:t>10(1), rifles, and shotguns during the forty</w:t>
      </w:r>
      <w:r w:rsidR="00CD0BF7">
        <w:rPr>
          <w:color w:val="000000" w:themeColor="text1"/>
          <w:u w:color="000000" w:themeColor="text1"/>
        </w:rPr>
        <w:noBreakHyphen/>
      </w:r>
      <w:r w:rsidRPr="002C2DE5">
        <w:rPr>
          <w:color w:val="000000" w:themeColor="text1"/>
          <w:u w:color="000000" w:themeColor="text1"/>
        </w:rPr>
        <w:t xml:space="preserve">eight hours of the Second Amendment </w:t>
      </w:r>
      <w:r w:rsidRPr="002C2DE5">
        <w:rPr>
          <w:color w:val="000000" w:themeColor="text1"/>
          <w:u w:val="single" w:color="000000" w:themeColor="text1"/>
        </w:rPr>
        <w:t>and Home Protection</w:t>
      </w:r>
      <w:r w:rsidRPr="002C2DE5">
        <w:rPr>
          <w:color w:val="000000" w:themeColor="text1"/>
          <w:u w:color="000000" w:themeColor="text1"/>
        </w:rPr>
        <w:t xml:space="preserve"> Weekend. For purposes of this item, the </w:t>
      </w:r>
      <w:r w:rsidR="00CD0BF7" w:rsidRPr="00CD0BF7">
        <w:rPr>
          <w:color w:val="000000" w:themeColor="text1"/>
          <w:u w:color="000000" w:themeColor="text1"/>
        </w:rPr>
        <w:t>‘</w:t>
      </w:r>
      <w:r w:rsidRPr="002C2DE5">
        <w:rPr>
          <w:color w:val="000000" w:themeColor="text1"/>
          <w:u w:color="000000" w:themeColor="text1"/>
        </w:rPr>
        <w:t xml:space="preserve">Second Amendment </w:t>
      </w:r>
      <w:r w:rsidRPr="002C2DE5">
        <w:rPr>
          <w:color w:val="000000" w:themeColor="text1"/>
          <w:u w:val="single" w:color="000000" w:themeColor="text1"/>
        </w:rPr>
        <w:t>and Home Protection</w:t>
      </w:r>
      <w:r w:rsidRPr="002C2DE5">
        <w:rPr>
          <w:color w:val="000000" w:themeColor="text1"/>
          <w:u w:color="000000" w:themeColor="text1"/>
        </w:rPr>
        <w:t xml:space="preserve"> Weekend</w:t>
      </w:r>
      <w:r w:rsidR="00CD0BF7" w:rsidRPr="00CD0BF7">
        <w:rPr>
          <w:color w:val="000000" w:themeColor="text1"/>
          <w:u w:color="000000" w:themeColor="text1"/>
        </w:rPr>
        <w:t>’</w:t>
      </w:r>
      <w:r w:rsidRPr="002C2DE5">
        <w:rPr>
          <w:color w:val="000000" w:themeColor="text1"/>
          <w:u w:color="000000" w:themeColor="text1"/>
        </w:rPr>
        <w:t xml:space="preserve"> begins at 12:01 a.m. on the Friday after Thanksgiving and ends at twelve midnight the following Saturday. </w:t>
      </w:r>
      <w:r w:rsidRPr="002C2DE5">
        <w:rPr>
          <w:color w:val="000000" w:themeColor="text1"/>
          <w:u w:val="single" w:color="000000" w:themeColor="text1"/>
        </w:rPr>
        <w:t xml:space="preserve">For the purposes of this item </w:t>
      </w:r>
      <w:r w:rsidR="00CD0BF7" w:rsidRPr="00CD0BF7">
        <w:rPr>
          <w:color w:val="000000" w:themeColor="text1"/>
          <w:u w:val="single" w:color="000000" w:themeColor="text1"/>
        </w:rPr>
        <w:t>‘</w:t>
      </w:r>
      <w:r w:rsidRPr="002C2DE5">
        <w:rPr>
          <w:color w:val="000000" w:themeColor="text1"/>
          <w:u w:val="single" w:color="000000" w:themeColor="text1"/>
        </w:rPr>
        <w:t>security doors</w:t>
      </w:r>
      <w:r w:rsidR="00CD0BF7" w:rsidRPr="00CD0BF7">
        <w:rPr>
          <w:color w:val="000000" w:themeColor="text1"/>
          <w:u w:val="single" w:color="000000" w:themeColor="text1"/>
        </w:rPr>
        <w:t>’</w:t>
      </w:r>
      <w:r w:rsidRPr="002C2DE5">
        <w:rPr>
          <w:color w:val="000000" w:themeColor="text1"/>
          <w:u w:val="single" w:color="000000" w:themeColor="text1"/>
        </w:rPr>
        <w:t xml:space="preserve"> means screen doors, storm doors, or iron entry doors that are designed and fabricated for home intrusion prevention.</w:t>
      </w:r>
      <w:r w:rsidRPr="002C2DE5">
        <w:rPr>
          <w:color w:val="000000" w:themeColor="text1"/>
          <w:u w:color="000000" w:themeColor="text1"/>
        </w:rPr>
        <w:t>”</w:t>
      </w: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E24BC" w:rsidRPr="002C2DE5" w:rsidRDefault="000E24BC" w:rsidP="000E2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C2DE5">
        <w:rPr>
          <w:color w:val="000000" w:themeColor="text1"/>
          <w:u w:color="000000" w:themeColor="text1"/>
        </w:rPr>
        <w:t>SECTION</w:t>
      </w:r>
      <w:r w:rsidRPr="002C2DE5">
        <w:rPr>
          <w:color w:val="000000" w:themeColor="text1"/>
          <w:u w:color="000000" w:themeColor="text1"/>
        </w:rPr>
        <w:tab/>
        <w:t>2.</w:t>
      </w:r>
      <w:r w:rsidRPr="002C2DE5">
        <w:rPr>
          <w:color w:val="000000" w:themeColor="text1"/>
          <w:u w:color="000000" w:themeColor="text1"/>
        </w:rPr>
        <w:tab/>
        <w:t>This act takes effect upon approval by the Governor.</w:t>
      </w:r>
    </w:p>
    <w:p w:rsidR="00ED7C97" w:rsidRDefault="00CD0BF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D7C97" w:rsidRDefault="00ED7C97" w:rsidP="007F4C39">
      <w:pPr>
        <w:suppressAutoHyphens/>
        <w:jc w:val="both"/>
        <w:rPr>
          <w:rFonts w:eastAsia="Times New Roman"/>
        </w:rPr>
      </w:pPr>
    </w:p>
    <w:sectPr w:rsidR="00ED7C97" w:rsidSect="007F4C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38A6" w:rsidRDefault="00DD38A6" w:rsidP="00522CE0">
      <w:r>
        <w:separator/>
      </w:r>
    </w:p>
  </w:endnote>
  <w:endnote w:type="continuationSeparator" w:id="0">
    <w:p w:rsidR="00DD38A6" w:rsidRDefault="00DD38A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F4B3DC-7144-4BED-9B2F-FF79D84B648D}"/>
    <w:embedBold r:id="rId2" w:fontKey="{409DF309-2F89-4A29-8F58-53A887A5B5F3}"/>
  </w:font>
  <w:font w:name="Calibri">
    <w:panose1 w:val="020F0502020204030204"/>
    <w:charset w:val="00"/>
    <w:family w:val="swiss"/>
    <w:pitch w:val="variable"/>
    <w:sig w:usb0="E10002FF" w:usb1="4000ACFF" w:usb2="00000009" w:usb3="00000000" w:csb0="0000019F" w:csb1="00000000"/>
    <w:embedRegular r:id="rId3" w:fontKey="{8E58786A-3F69-4BC6-A517-80706352BF93}"/>
    <w:embedBold r:id="rId4" w:fontKey="{4BC0BD56-9E6D-4321-BC6D-E62A35A0D70F}"/>
  </w:font>
  <w:font w:name="Cambria">
    <w:panose1 w:val="02040503050406030204"/>
    <w:charset w:val="00"/>
    <w:family w:val="roman"/>
    <w:pitch w:val="variable"/>
    <w:sig w:usb0="E00002FF" w:usb1="400004FF" w:usb2="00000000" w:usb3="00000000" w:csb0="0000019F" w:csb1="00000000"/>
    <w:embedRegular r:id="rId5" w:fontKey="{14286043-E887-4FF2-AD1E-ABFCBD0C5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C39" w:rsidRPr="00ED7C97" w:rsidRDefault="007F4C39" w:rsidP="00ED7C97">
    <w:pPr>
      <w:pStyle w:val="Footer"/>
      <w:tabs>
        <w:tab w:val="clear" w:pos="4680"/>
        <w:tab w:val="clear" w:pos="9360"/>
        <w:tab w:val="center" w:pos="2995"/>
      </w:tabs>
      <w:spacing w:before="120"/>
    </w:pPr>
    <w:r>
      <w:t>[1030]</w:t>
    </w:r>
    <w:r>
      <w:tab/>
    </w:r>
    <w:r w:rsidR="00883CB4">
      <w:fldChar w:fldCharType="begin"/>
    </w:r>
    <w:r w:rsidR="00883CB4">
      <w:instrText xml:space="preserve"> PAGE  \* MERGEFORMAT </w:instrText>
    </w:r>
    <w:r w:rsidR="00883CB4">
      <w:fldChar w:fldCharType="separate"/>
    </w:r>
    <w:r w:rsidR="00883CB4">
      <w:rPr>
        <w:noProof/>
      </w:rPr>
      <w:t>1</w:t>
    </w:r>
    <w:r w:rsidR="00883C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38A6" w:rsidRDefault="00DD38A6" w:rsidP="00522CE0">
      <w:r>
        <w:separator/>
      </w:r>
    </w:p>
  </w:footnote>
  <w:footnote w:type="continuationSeparator" w:id="0">
    <w:p w:rsidR="00DD38A6" w:rsidRDefault="00DD38A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3HOME.KMM.DBV"/>
    <w:docVar w:name="CoverAttorneyInitials" w:val="KMM"/>
    <w:docVar w:name="CoverAttorneyLastName" w:val="Moffitt"/>
    <w:docVar w:name="CoverBillType" w:val="b"/>
    <w:docVar w:name="CoverSenator" w:val="DBV"/>
    <w:docVar w:name="dvBillNumber" w:val="1030"/>
    <w:docVar w:name="dvBillNumberPrefix" w:val="S. "/>
    <w:docVar w:name="dvOriginalBody" w:val="Senate"/>
    <w:docVar w:name="fulldraftpath" w:val="L:\S-RES\DBV\003HOME.KMM.DBV.DOCX"/>
    <w:docVar w:name="NameofBody" w:val="S"/>
    <w:docVar w:name="vgroup2" w:val="S-RES"/>
  </w:docVars>
  <w:rsids>
    <w:rsidRoot w:val="00705694"/>
    <w:rsid w:val="000150D3"/>
    <w:rsid w:val="00042AC1"/>
    <w:rsid w:val="00046516"/>
    <w:rsid w:val="0007601D"/>
    <w:rsid w:val="000B0720"/>
    <w:rsid w:val="000B5EAF"/>
    <w:rsid w:val="000E24BC"/>
    <w:rsid w:val="001065A9"/>
    <w:rsid w:val="001220F6"/>
    <w:rsid w:val="00153E3E"/>
    <w:rsid w:val="00170561"/>
    <w:rsid w:val="00186AC9"/>
    <w:rsid w:val="00197DF1"/>
    <w:rsid w:val="001A7417"/>
    <w:rsid w:val="001B3DD9"/>
    <w:rsid w:val="001B7E5D"/>
    <w:rsid w:val="001D3BAC"/>
    <w:rsid w:val="00245C4E"/>
    <w:rsid w:val="00285D86"/>
    <w:rsid w:val="002C1321"/>
    <w:rsid w:val="002C5896"/>
    <w:rsid w:val="002D3BED"/>
    <w:rsid w:val="00307C2B"/>
    <w:rsid w:val="00374CB1"/>
    <w:rsid w:val="00383247"/>
    <w:rsid w:val="003D6E2B"/>
    <w:rsid w:val="003E7597"/>
    <w:rsid w:val="00431717"/>
    <w:rsid w:val="00450668"/>
    <w:rsid w:val="004952FA"/>
    <w:rsid w:val="004B6A22"/>
    <w:rsid w:val="004D7F37"/>
    <w:rsid w:val="004E1F93"/>
    <w:rsid w:val="00522CE0"/>
    <w:rsid w:val="00565148"/>
    <w:rsid w:val="00592D60"/>
    <w:rsid w:val="00593361"/>
    <w:rsid w:val="005A413B"/>
    <w:rsid w:val="005A5017"/>
    <w:rsid w:val="005A648C"/>
    <w:rsid w:val="005F1745"/>
    <w:rsid w:val="006C74EA"/>
    <w:rsid w:val="00705694"/>
    <w:rsid w:val="00716F0E"/>
    <w:rsid w:val="00720D40"/>
    <w:rsid w:val="007318D4"/>
    <w:rsid w:val="00765784"/>
    <w:rsid w:val="007906B0"/>
    <w:rsid w:val="007A4390"/>
    <w:rsid w:val="007E5CB7"/>
    <w:rsid w:val="007F4C39"/>
    <w:rsid w:val="00826F9E"/>
    <w:rsid w:val="008314D2"/>
    <w:rsid w:val="00882137"/>
    <w:rsid w:val="00883CB4"/>
    <w:rsid w:val="008B2F42"/>
    <w:rsid w:val="008C3697"/>
    <w:rsid w:val="008E185F"/>
    <w:rsid w:val="008F023B"/>
    <w:rsid w:val="00904E16"/>
    <w:rsid w:val="009162B3"/>
    <w:rsid w:val="00927C62"/>
    <w:rsid w:val="009333B4"/>
    <w:rsid w:val="00944727"/>
    <w:rsid w:val="00983951"/>
    <w:rsid w:val="00984124"/>
    <w:rsid w:val="00984640"/>
    <w:rsid w:val="00995C37"/>
    <w:rsid w:val="009C118A"/>
    <w:rsid w:val="009C5D60"/>
    <w:rsid w:val="009E1478"/>
    <w:rsid w:val="009E1E4B"/>
    <w:rsid w:val="00A02011"/>
    <w:rsid w:val="00A302DB"/>
    <w:rsid w:val="00A4011E"/>
    <w:rsid w:val="00A86015"/>
    <w:rsid w:val="00A9594E"/>
    <w:rsid w:val="00AE59C8"/>
    <w:rsid w:val="00B10098"/>
    <w:rsid w:val="00B5790D"/>
    <w:rsid w:val="00B945C5"/>
    <w:rsid w:val="00BA20EA"/>
    <w:rsid w:val="00BB5AFC"/>
    <w:rsid w:val="00BC0A56"/>
    <w:rsid w:val="00BC52DC"/>
    <w:rsid w:val="00BE41D0"/>
    <w:rsid w:val="00C45366"/>
    <w:rsid w:val="00C57023"/>
    <w:rsid w:val="00C74052"/>
    <w:rsid w:val="00CB187A"/>
    <w:rsid w:val="00CB2FDF"/>
    <w:rsid w:val="00CC0EC7"/>
    <w:rsid w:val="00CC7F6C"/>
    <w:rsid w:val="00CD0BF7"/>
    <w:rsid w:val="00D1088B"/>
    <w:rsid w:val="00D14DE6"/>
    <w:rsid w:val="00D156D2"/>
    <w:rsid w:val="00D86943"/>
    <w:rsid w:val="00DA47B9"/>
    <w:rsid w:val="00DD38A6"/>
    <w:rsid w:val="00E058D3"/>
    <w:rsid w:val="00E1220E"/>
    <w:rsid w:val="00E12F74"/>
    <w:rsid w:val="00E76AD9"/>
    <w:rsid w:val="00E91E2F"/>
    <w:rsid w:val="00EA3546"/>
    <w:rsid w:val="00EB47AE"/>
    <w:rsid w:val="00EC34E1"/>
    <w:rsid w:val="00ED7C97"/>
    <w:rsid w:val="00F0234A"/>
    <w:rsid w:val="00F52959"/>
    <w:rsid w:val="00F55884"/>
    <w:rsid w:val="00FC0D36"/>
    <w:rsid w:val="00FE6467"/>
    <w:rsid w:val="00FE67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B764892B-64BA-462C-ADF6-B5C80A4AB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F4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30_20111205.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277</Words>
  <Characters>1635</Characters>
  <Application>Microsoft Office Word</Application>
  <DocSecurity>4</DocSecurity>
  <Lines>70</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1030: Tax free weekend - South Carolina Legislature Online</dc:title>
  <dc:subject/>
  <dc:creator>KenMoffitt</dc:creator>
  <cp:keywords/>
  <dc:description/>
  <cp:lastModifiedBy>N Cumfer</cp:lastModifiedBy>
  <cp:revision>2</cp:revision>
  <cp:lastPrinted>2011-11-30T15:11:00Z</cp:lastPrinted>
  <dcterms:created xsi:type="dcterms:W3CDTF">2014-11-21T21:06:00Z</dcterms:created>
  <dcterms:modified xsi:type="dcterms:W3CDTF">2014-11-21T21:06:00Z</dcterms:modified>
</cp:coreProperties>
</file>