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D0B76">
        <w:rPr>
          <w:rFonts w:eastAsia="Times New Roman" w:cs="Times New Roman"/>
          <w:b/>
          <w:szCs w:val="20"/>
        </w:rPr>
        <w:t>South Carolina General Assembly</w:t>
      </w: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D0B76">
        <w:rPr>
          <w:rFonts w:eastAsia="Times New Roman" w:cs="Times New Roman"/>
          <w:szCs w:val="20"/>
        </w:rPr>
        <w:t>119th Session, 2011-2012</w:t>
      </w: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0B76" w:rsidRPr="007D0B76" w:rsidRDefault="007B08A0"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A245, R272, S1087</w:t>
      </w: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0B76">
        <w:rPr>
          <w:rFonts w:eastAsia="Times New Roman" w:cs="Times New Roman"/>
          <w:b/>
          <w:szCs w:val="20"/>
        </w:rPr>
        <w:t>STATUS INFORMATION</w:t>
      </w: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0B76">
        <w:rPr>
          <w:rFonts w:eastAsia="Times New Roman" w:cs="Times New Roman"/>
          <w:szCs w:val="20"/>
        </w:rPr>
        <w:t>General Bill</w:t>
      </w: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0B76">
        <w:rPr>
          <w:rFonts w:eastAsia="Times New Roman" w:cs="Times New Roman"/>
          <w:szCs w:val="20"/>
        </w:rPr>
        <w:t>Sponsors: Senators Jackson, Cromer, Grooms, Ford, Scott, Elliott, Setzler, Land, Pinckney, Anderson, Ryberg, Matthews, Rankin and Verdin</w:t>
      </w: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0B76">
        <w:rPr>
          <w:rFonts w:eastAsia="Times New Roman" w:cs="Times New Roman"/>
          <w:szCs w:val="20"/>
        </w:rPr>
        <w:t>Document Path: l:\council\bills\swb\5077cm12.docx</w:t>
      </w: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0B76">
        <w:rPr>
          <w:rFonts w:eastAsia="Times New Roman" w:cs="Times New Roman"/>
          <w:szCs w:val="20"/>
        </w:rPr>
        <w:t>Companion/Similar bill(s): 4788</w:t>
      </w: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6B14" w:rsidRDefault="00596B14"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11, 2012</w:t>
      </w:r>
    </w:p>
    <w:p w:rsidR="00596B14" w:rsidRDefault="00596B14"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29, 2012</w:t>
      </w:r>
    </w:p>
    <w:p w:rsidR="00596B14" w:rsidRDefault="00596B14"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2012</w:t>
      </w:r>
    </w:p>
    <w:p w:rsidR="00596B14" w:rsidRDefault="00596B14"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596B14" w:rsidRDefault="00596B14"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596B14" w:rsidRDefault="00596B14"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0B76">
        <w:rPr>
          <w:rFonts w:eastAsia="Times New Roman" w:cs="Times New Roman"/>
          <w:szCs w:val="20"/>
        </w:rPr>
        <w:t>Summary: Free Fishing Days</w:t>
      </w: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0B76" w:rsidRPr="007D0B76" w:rsidRDefault="007D0B76" w:rsidP="007D0B76">
      <w:pPr>
        <w:widowControl w:val="0"/>
        <w:tabs>
          <w:tab w:val="center" w:pos="590"/>
          <w:tab w:val="center" w:pos="1440"/>
          <w:tab w:val="left" w:pos="1872"/>
          <w:tab w:val="left" w:pos="9187"/>
        </w:tabs>
        <w:rPr>
          <w:rFonts w:eastAsia="Times New Roman" w:cs="Times New Roman"/>
          <w:szCs w:val="20"/>
        </w:rPr>
      </w:pPr>
      <w:r w:rsidRPr="007D0B76">
        <w:rPr>
          <w:rFonts w:eastAsia="Times New Roman" w:cs="Times New Roman"/>
          <w:b/>
          <w:szCs w:val="20"/>
        </w:rPr>
        <w:t>HISTORY OF LEGISLATIVE ACTIONS</w:t>
      </w:r>
    </w:p>
    <w:p w:rsidR="007D0B76" w:rsidRPr="007D0B76" w:rsidRDefault="007D0B76" w:rsidP="007D0B76">
      <w:pPr>
        <w:widowControl w:val="0"/>
        <w:tabs>
          <w:tab w:val="center" w:pos="590"/>
          <w:tab w:val="center" w:pos="1440"/>
          <w:tab w:val="left" w:pos="1872"/>
          <w:tab w:val="left" w:pos="9187"/>
        </w:tabs>
        <w:rPr>
          <w:rFonts w:eastAsia="Times New Roman" w:cs="Times New Roman"/>
          <w:szCs w:val="20"/>
        </w:rPr>
      </w:pPr>
    </w:p>
    <w:p w:rsidR="007D0B76" w:rsidRPr="007D0B76" w:rsidRDefault="007D0B76" w:rsidP="007D0B76">
      <w:pPr>
        <w:widowControl w:val="0"/>
        <w:tabs>
          <w:tab w:val="center" w:pos="590"/>
          <w:tab w:val="center" w:pos="1440"/>
          <w:tab w:val="left" w:pos="1872"/>
          <w:tab w:val="left" w:pos="9187"/>
        </w:tabs>
        <w:rPr>
          <w:rFonts w:eastAsia="Times New Roman" w:cs="Times New Roman"/>
          <w:szCs w:val="20"/>
        </w:rPr>
      </w:pPr>
      <w:r w:rsidRPr="007D0B76">
        <w:rPr>
          <w:rFonts w:eastAsia="Times New Roman" w:cs="Times New Roman"/>
          <w:szCs w:val="20"/>
          <w:u w:val="single"/>
        </w:rPr>
        <w:tab/>
        <w:t>Date</w:t>
      </w:r>
      <w:r w:rsidRPr="007D0B76">
        <w:rPr>
          <w:rFonts w:eastAsia="Times New Roman" w:cs="Times New Roman"/>
          <w:szCs w:val="20"/>
          <w:u w:val="single"/>
        </w:rPr>
        <w:tab/>
        <w:t>Body</w:t>
      </w:r>
      <w:r w:rsidRPr="007D0B76">
        <w:rPr>
          <w:rFonts w:eastAsia="Times New Roman" w:cs="Times New Roman"/>
          <w:szCs w:val="20"/>
          <w:u w:val="single"/>
        </w:rPr>
        <w:tab/>
        <w:t>Action Description with journal page number</w:t>
      </w:r>
      <w:r w:rsidRPr="007D0B76">
        <w:rPr>
          <w:rFonts w:eastAsia="Times New Roman" w:cs="Times New Roman"/>
          <w:szCs w:val="20"/>
          <w:u w:val="single"/>
        </w:rPr>
        <w:tab/>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Senate</w:t>
      </w:r>
      <w:r>
        <w:rPr>
          <w:rFonts w:cs="Times New Roman"/>
        </w:rPr>
        <w:tab/>
      </w:r>
      <w:r w:rsidRPr="00673800">
        <w:rPr>
          <w:rFonts w:cs="Times New Roman"/>
        </w:rPr>
        <w:t>Introduced and read first time (</w:t>
      </w:r>
      <w:hyperlink r:id="rId6" w:history="1">
        <w:r w:rsidRPr="00673800">
          <w:rPr>
            <w:rStyle w:val="Hyperlink"/>
            <w:rFonts w:cs="Times New Roman"/>
          </w:rPr>
          <w:t>Senate Journal</w:t>
        </w:r>
        <w:r w:rsidRPr="00673800">
          <w:rPr>
            <w:rStyle w:val="Hyperlink"/>
            <w:rFonts w:cs="Times New Roman"/>
          </w:rPr>
          <w:noBreakHyphen/>
          <w:t>page 4</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Senate</w:t>
      </w:r>
      <w:r>
        <w:rPr>
          <w:rFonts w:cs="Times New Roman"/>
        </w:rPr>
        <w:tab/>
      </w:r>
      <w:r w:rsidRPr="00673800">
        <w:rPr>
          <w:rFonts w:cs="Times New Roman"/>
        </w:rPr>
        <w:t>Referred to Commi</w:t>
      </w:r>
      <w:r>
        <w:rPr>
          <w:rFonts w:cs="Times New Roman"/>
        </w:rPr>
        <w:t xml:space="preserve">ttee on </w:t>
      </w:r>
      <w:r w:rsidRPr="00673800">
        <w:rPr>
          <w:rFonts w:cs="Times New Roman"/>
          <w:b/>
        </w:rPr>
        <w:t>Fish, Game and Forestry</w:t>
      </w:r>
      <w:r>
        <w:rPr>
          <w:rFonts w:cs="Times New Roman"/>
        </w:rPr>
        <w:t xml:space="preserve"> </w:t>
      </w:r>
      <w:r w:rsidRPr="00673800">
        <w:rPr>
          <w:rFonts w:cs="Times New Roman"/>
        </w:rPr>
        <w:t>(</w:t>
      </w:r>
      <w:hyperlink r:id="rId7" w:history="1">
        <w:r w:rsidRPr="00673800">
          <w:rPr>
            <w:rStyle w:val="Hyperlink"/>
            <w:rFonts w:cs="Times New Roman"/>
          </w:rPr>
          <w:t>Senate Journal</w:t>
        </w:r>
        <w:r w:rsidRPr="00673800">
          <w:rPr>
            <w:rStyle w:val="Hyperlink"/>
            <w:rFonts w:cs="Times New Roman"/>
          </w:rPr>
          <w:noBreakHyphen/>
          <w:t>page 4</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Senate</w:t>
      </w:r>
      <w:r>
        <w:rPr>
          <w:rFonts w:cs="Times New Roman"/>
        </w:rPr>
        <w:tab/>
      </w:r>
      <w:r w:rsidRPr="00673800">
        <w:rPr>
          <w:rFonts w:cs="Times New Roman"/>
        </w:rPr>
        <w:t>Committee report:</w:t>
      </w:r>
      <w:r>
        <w:rPr>
          <w:rFonts w:cs="Times New Roman"/>
        </w:rPr>
        <w:t xml:space="preserve"> Favorable with amendment </w:t>
      </w:r>
      <w:r w:rsidRPr="00673800">
        <w:rPr>
          <w:rFonts w:cs="Times New Roman"/>
          <w:b/>
        </w:rPr>
        <w:t>Fish, Game and Forestry</w:t>
      </w:r>
      <w:r w:rsidRPr="00673800">
        <w:rPr>
          <w:rFonts w:cs="Times New Roman"/>
        </w:rPr>
        <w:t xml:space="preserve"> (</w:t>
      </w:r>
      <w:hyperlink r:id="rId8" w:history="1">
        <w:r w:rsidRPr="00673800">
          <w:rPr>
            <w:rStyle w:val="Hyperlink"/>
            <w:rFonts w:cs="Times New Roman"/>
          </w:rPr>
          <w:t>Senate Journal</w:t>
        </w:r>
        <w:r w:rsidRPr="00673800">
          <w:rPr>
            <w:rStyle w:val="Hyperlink"/>
            <w:rFonts w:cs="Times New Roman"/>
          </w:rPr>
          <w:noBreakHyphen/>
          <w:t>page 13</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673800">
        <w:rPr>
          <w:rFonts w:cs="Times New Roman"/>
        </w:rPr>
        <w:t>Committee Amendment Adopted (</w:t>
      </w:r>
      <w:hyperlink r:id="rId9" w:history="1">
        <w:r w:rsidRPr="00673800">
          <w:rPr>
            <w:rStyle w:val="Hyperlink"/>
            <w:rFonts w:cs="Times New Roman"/>
          </w:rPr>
          <w:t>Senate Journal</w:t>
        </w:r>
        <w:r w:rsidRPr="00673800">
          <w:rPr>
            <w:rStyle w:val="Hyperlink"/>
            <w:rFonts w:cs="Times New Roman"/>
          </w:rPr>
          <w:noBreakHyphen/>
          <w:t>page 33</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673800">
        <w:rPr>
          <w:rFonts w:cs="Times New Roman"/>
        </w:rPr>
        <w:t>Read second time (</w:t>
      </w:r>
      <w:hyperlink r:id="rId10" w:history="1">
        <w:r w:rsidRPr="00673800">
          <w:rPr>
            <w:rStyle w:val="Hyperlink"/>
            <w:rFonts w:cs="Times New Roman"/>
          </w:rPr>
          <w:t>Senate Journal</w:t>
        </w:r>
        <w:r w:rsidRPr="00673800">
          <w:rPr>
            <w:rStyle w:val="Hyperlink"/>
            <w:rFonts w:cs="Times New Roman"/>
          </w:rPr>
          <w:noBreakHyphen/>
          <w:t>page 33</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673800">
        <w:rPr>
          <w:rFonts w:cs="Times New Roman"/>
        </w:rPr>
        <w:t>Roll call Ayes</w:t>
      </w:r>
      <w:r>
        <w:rPr>
          <w:rFonts w:cs="Times New Roman"/>
        </w:rPr>
        <w:noBreakHyphen/>
      </w:r>
      <w:r w:rsidRPr="00673800">
        <w:rPr>
          <w:rFonts w:cs="Times New Roman"/>
        </w:rPr>
        <w:t>31  Nays</w:t>
      </w:r>
      <w:r>
        <w:rPr>
          <w:rFonts w:cs="Times New Roman"/>
        </w:rPr>
        <w:noBreakHyphen/>
      </w:r>
      <w:r w:rsidRPr="00673800">
        <w:rPr>
          <w:rFonts w:cs="Times New Roman"/>
        </w:rPr>
        <w:t>0 (</w:t>
      </w:r>
      <w:hyperlink r:id="rId11" w:history="1">
        <w:r w:rsidRPr="00673800">
          <w:rPr>
            <w:rStyle w:val="Hyperlink"/>
            <w:rFonts w:cs="Times New Roman"/>
          </w:rPr>
          <w:t>Senate Journal</w:t>
        </w:r>
        <w:r w:rsidRPr="00673800">
          <w:rPr>
            <w:rStyle w:val="Hyperlink"/>
            <w:rFonts w:cs="Times New Roman"/>
          </w:rPr>
          <w:noBreakHyphen/>
          <w:t>page 33</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Senate</w:t>
      </w:r>
      <w:r>
        <w:rPr>
          <w:rFonts w:cs="Times New Roman"/>
        </w:rPr>
        <w:tab/>
      </w:r>
      <w:r w:rsidRPr="00673800">
        <w:rPr>
          <w:rFonts w:cs="Times New Roman"/>
        </w:rPr>
        <w:t>Re</w:t>
      </w:r>
      <w:r>
        <w:rPr>
          <w:rFonts w:cs="Times New Roman"/>
        </w:rPr>
        <w:t xml:space="preserve">ad third time and sent to House </w:t>
      </w:r>
      <w:r w:rsidRPr="00673800">
        <w:rPr>
          <w:rFonts w:cs="Times New Roman"/>
        </w:rPr>
        <w:t>(</w:t>
      </w:r>
      <w:hyperlink r:id="rId12" w:history="1">
        <w:r w:rsidRPr="00673800">
          <w:rPr>
            <w:rStyle w:val="Hyperlink"/>
            <w:rFonts w:cs="Times New Roman"/>
          </w:rPr>
          <w:t>Senate Journal</w:t>
        </w:r>
        <w:r w:rsidRPr="00673800">
          <w:rPr>
            <w:rStyle w:val="Hyperlink"/>
            <w:rFonts w:cs="Times New Roman"/>
          </w:rPr>
          <w:noBreakHyphen/>
          <w:t>page 22</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673800">
        <w:rPr>
          <w:rFonts w:cs="Times New Roman"/>
        </w:rPr>
        <w:t>Introduced and read first time (</w:t>
      </w:r>
      <w:hyperlink r:id="rId13" w:history="1">
        <w:r w:rsidRPr="00673800">
          <w:rPr>
            <w:rStyle w:val="Hyperlink"/>
            <w:rFonts w:cs="Times New Roman"/>
          </w:rPr>
          <w:t>House Journal</w:t>
        </w:r>
        <w:r w:rsidRPr="00673800">
          <w:rPr>
            <w:rStyle w:val="Hyperlink"/>
            <w:rFonts w:cs="Times New Roman"/>
          </w:rPr>
          <w:noBreakHyphen/>
          <w:t>page 7</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673800">
        <w:rPr>
          <w:rFonts w:cs="Times New Roman"/>
        </w:rPr>
        <w:t>Referred to Co</w:t>
      </w:r>
      <w:r>
        <w:rPr>
          <w:rFonts w:cs="Times New Roman"/>
        </w:rPr>
        <w:t xml:space="preserve">mmittee on </w:t>
      </w:r>
      <w:r w:rsidRPr="00673800">
        <w:rPr>
          <w:rFonts w:cs="Times New Roman"/>
          <w:b/>
        </w:rPr>
        <w:t>Agriculture, Natural Resources and Environmental Affairs</w:t>
      </w:r>
      <w:r>
        <w:rPr>
          <w:rFonts w:cs="Times New Roman"/>
        </w:rPr>
        <w:t xml:space="preserve"> </w:t>
      </w:r>
      <w:r w:rsidRPr="00673800">
        <w:rPr>
          <w:rFonts w:cs="Times New Roman"/>
        </w:rPr>
        <w:t>(</w:t>
      </w:r>
      <w:hyperlink r:id="rId14" w:history="1">
        <w:r w:rsidRPr="00673800">
          <w:rPr>
            <w:rStyle w:val="Hyperlink"/>
            <w:rFonts w:cs="Times New Roman"/>
          </w:rPr>
          <w:t>House Journal</w:t>
        </w:r>
        <w:r w:rsidRPr="00673800">
          <w:rPr>
            <w:rStyle w:val="Hyperlink"/>
            <w:rFonts w:cs="Times New Roman"/>
          </w:rPr>
          <w:noBreakHyphen/>
          <w:t>page 8</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673800">
        <w:rPr>
          <w:rFonts w:cs="Times New Roman"/>
        </w:rPr>
        <w:t>Committee report:</w:t>
      </w:r>
      <w:r>
        <w:rPr>
          <w:rFonts w:cs="Times New Roman"/>
        </w:rPr>
        <w:t xml:space="preserve"> Favorable </w:t>
      </w:r>
      <w:r w:rsidRPr="00673800">
        <w:rPr>
          <w:rFonts w:cs="Times New Roman"/>
          <w:b/>
        </w:rPr>
        <w:t>Agriculture, Natural Resources and Environmental Affairs</w:t>
      </w:r>
      <w:r>
        <w:rPr>
          <w:rFonts w:cs="Times New Roman"/>
        </w:rPr>
        <w:t xml:space="preserve"> </w:t>
      </w:r>
      <w:r w:rsidRPr="00673800">
        <w:rPr>
          <w:rFonts w:cs="Times New Roman"/>
        </w:rPr>
        <w:t>(</w:t>
      </w:r>
      <w:hyperlink r:id="rId15" w:history="1">
        <w:r w:rsidRPr="00673800">
          <w:rPr>
            <w:rStyle w:val="Hyperlink"/>
            <w:rFonts w:cs="Times New Roman"/>
          </w:rPr>
          <w:t>House Journal</w:t>
        </w:r>
        <w:r w:rsidRPr="00673800">
          <w:rPr>
            <w:rStyle w:val="Hyperlink"/>
            <w:rFonts w:cs="Times New Roman"/>
          </w:rPr>
          <w:noBreakHyphen/>
          <w:t>page 6</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673800">
        <w:rPr>
          <w:rFonts w:cs="Times New Roman"/>
        </w:rPr>
        <w:t>Debate adjourned (</w:t>
      </w:r>
      <w:hyperlink r:id="rId16" w:history="1">
        <w:r w:rsidRPr="00673800">
          <w:rPr>
            <w:rStyle w:val="Hyperlink"/>
            <w:rFonts w:cs="Times New Roman"/>
          </w:rPr>
          <w:t>House Journal</w:t>
        </w:r>
        <w:r w:rsidRPr="00673800">
          <w:rPr>
            <w:rStyle w:val="Hyperlink"/>
            <w:rFonts w:cs="Times New Roman"/>
          </w:rPr>
          <w:noBreakHyphen/>
          <w:t>page 19</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673800">
        <w:rPr>
          <w:rFonts w:cs="Times New Roman"/>
        </w:rPr>
        <w:t>Debate adjourned until Thur.,</w:t>
      </w:r>
      <w:r>
        <w:rPr>
          <w:rFonts w:cs="Times New Roman"/>
        </w:rPr>
        <w:t xml:space="preserve"> 05</w:t>
      </w:r>
      <w:r>
        <w:rPr>
          <w:rFonts w:cs="Times New Roman"/>
        </w:rPr>
        <w:noBreakHyphen/>
        <w:t>31</w:t>
      </w:r>
      <w:r>
        <w:rPr>
          <w:rFonts w:cs="Times New Roman"/>
        </w:rPr>
        <w:noBreakHyphen/>
        <w:t xml:space="preserve">12 </w:t>
      </w:r>
      <w:r w:rsidRPr="00673800">
        <w:rPr>
          <w:rFonts w:cs="Times New Roman"/>
        </w:rPr>
        <w:t>(</w:t>
      </w:r>
      <w:hyperlink r:id="rId17" w:history="1">
        <w:r w:rsidRPr="00673800">
          <w:rPr>
            <w:rStyle w:val="Hyperlink"/>
            <w:rFonts w:cs="Times New Roman"/>
          </w:rPr>
          <w:t>House Journal</w:t>
        </w:r>
        <w:r w:rsidRPr="00673800">
          <w:rPr>
            <w:rStyle w:val="Hyperlink"/>
            <w:rFonts w:cs="Times New Roman"/>
          </w:rPr>
          <w:noBreakHyphen/>
          <w:t>page 28</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673800">
        <w:rPr>
          <w:rFonts w:cs="Times New Roman"/>
        </w:rPr>
        <w:t>Amended</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673800">
        <w:rPr>
          <w:rFonts w:cs="Times New Roman"/>
        </w:rPr>
        <w:t>Read second time (</w:t>
      </w:r>
      <w:hyperlink r:id="rId18" w:history="1">
        <w:r w:rsidRPr="00673800">
          <w:rPr>
            <w:rStyle w:val="Hyperlink"/>
            <w:rFonts w:cs="Times New Roman"/>
          </w:rPr>
          <w:t>House Journal</w:t>
        </w:r>
        <w:r w:rsidRPr="00673800">
          <w:rPr>
            <w:rStyle w:val="Hyperlink"/>
            <w:rFonts w:cs="Times New Roman"/>
          </w:rPr>
          <w:noBreakHyphen/>
          <w:t>page 39</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673800">
        <w:rPr>
          <w:rFonts w:cs="Times New Roman"/>
        </w:rPr>
        <w:t>Roll call Yeas</w:t>
      </w:r>
      <w:r>
        <w:rPr>
          <w:rFonts w:cs="Times New Roman"/>
        </w:rPr>
        <w:noBreakHyphen/>
      </w:r>
      <w:r w:rsidRPr="00673800">
        <w:rPr>
          <w:rFonts w:cs="Times New Roman"/>
        </w:rPr>
        <w:t>95  Nays</w:t>
      </w:r>
      <w:r>
        <w:rPr>
          <w:rFonts w:cs="Times New Roman"/>
        </w:rPr>
        <w:noBreakHyphen/>
      </w:r>
      <w:r w:rsidRPr="00673800">
        <w:rPr>
          <w:rFonts w:cs="Times New Roman"/>
        </w:rPr>
        <w:t>2 (</w:t>
      </w:r>
      <w:hyperlink r:id="rId19" w:history="1">
        <w:r w:rsidRPr="00673800">
          <w:rPr>
            <w:rStyle w:val="Hyperlink"/>
            <w:rFonts w:cs="Times New Roman"/>
          </w:rPr>
          <w:t>House Journal</w:t>
        </w:r>
        <w:r w:rsidRPr="00673800">
          <w:rPr>
            <w:rStyle w:val="Hyperlink"/>
            <w:rFonts w:cs="Times New Roman"/>
          </w:rPr>
          <w:noBreakHyphen/>
          <w:t>page 40</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673800">
        <w:rPr>
          <w:rFonts w:cs="Times New Roman"/>
        </w:rPr>
        <w:t>Unanimous co</w:t>
      </w:r>
      <w:r>
        <w:rPr>
          <w:rFonts w:cs="Times New Roman"/>
        </w:rPr>
        <w:t xml:space="preserve">nsent for third reading on next </w:t>
      </w:r>
      <w:r w:rsidRPr="00673800">
        <w:rPr>
          <w:rFonts w:cs="Times New Roman"/>
        </w:rPr>
        <w:t>legislative day (</w:t>
      </w:r>
      <w:hyperlink r:id="rId20" w:history="1">
        <w:r w:rsidRPr="00673800">
          <w:rPr>
            <w:rStyle w:val="Hyperlink"/>
            <w:rFonts w:cs="Times New Roman"/>
          </w:rPr>
          <w:t>House Journal</w:t>
        </w:r>
        <w:r w:rsidRPr="00673800">
          <w:rPr>
            <w:rStyle w:val="Hyperlink"/>
            <w:rFonts w:cs="Times New Roman"/>
          </w:rPr>
          <w:noBreakHyphen/>
          <w:t>page 41</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t>House</w:t>
      </w:r>
      <w:r>
        <w:rPr>
          <w:rFonts w:cs="Times New Roman"/>
        </w:rPr>
        <w:tab/>
      </w:r>
      <w:r w:rsidRPr="00673800">
        <w:rPr>
          <w:rFonts w:cs="Times New Roman"/>
        </w:rPr>
        <w:t>Read third t</w:t>
      </w:r>
      <w:r>
        <w:rPr>
          <w:rFonts w:cs="Times New Roman"/>
        </w:rPr>
        <w:t xml:space="preserve">ime and returned to Senate with </w:t>
      </w:r>
      <w:r w:rsidRPr="00673800">
        <w:rPr>
          <w:rFonts w:cs="Times New Roman"/>
        </w:rPr>
        <w:t>amendments (</w:t>
      </w:r>
      <w:hyperlink r:id="rId21" w:history="1">
        <w:r w:rsidRPr="00673800">
          <w:rPr>
            <w:rStyle w:val="Hyperlink"/>
            <w:rFonts w:cs="Times New Roman"/>
          </w:rPr>
          <w:t>House Journal</w:t>
        </w:r>
        <w:r w:rsidRPr="00673800">
          <w:rPr>
            <w:rStyle w:val="Hyperlink"/>
            <w:rFonts w:cs="Times New Roman"/>
          </w:rPr>
          <w:noBreakHyphen/>
          <w:t>page 2</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673800">
        <w:rPr>
          <w:rFonts w:cs="Times New Roman"/>
        </w:rPr>
        <w:t xml:space="preserve">Concurred </w:t>
      </w:r>
      <w:r>
        <w:rPr>
          <w:rFonts w:cs="Times New Roman"/>
        </w:rPr>
        <w:t xml:space="preserve">in House amendment and enrolled </w:t>
      </w:r>
      <w:r w:rsidRPr="00673800">
        <w:rPr>
          <w:rFonts w:cs="Times New Roman"/>
        </w:rPr>
        <w:t>(</w:t>
      </w:r>
      <w:hyperlink r:id="rId22" w:history="1">
        <w:r w:rsidRPr="00673800">
          <w:rPr>
            <w:rStyle w:val="Hyperlink"/>
            <w:rFonts w:cs="Times New Roman"/>
          </w:rPr>
          <w:t>Senate Journal</w:t>
        </w:r>
        <w:r w:rsidRPr="00673800">
          <w:rPr>
            <w:rStyle w:val="Hyperlink"/>
            <w:rFonts w:cs="Times New Roman"/>
          </w:rPr>
          <w:noBreakHyphen/>
          <w:t>page 101</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673800">
        <w:rPr>
          <w:rFonts w:cs="Times New Roman"/>
        </w:rPr>
        <w:t>Roll call Ayes</w:t>
      </w:r>
      <w:r>
        <w:rPr>
          <w:rFonts w:cs="Times New Roman"/>
        </w:rPr>
        <w:noBreakHyphen/>
      </w:r>
      <w:r w:rsidRPr="00673800">
        <w:rPr>
          <w:rFonts w:cs="Times New Roman"/>
        </w:rPr>
        <w:t>39  Nays</w:t>
      </w:r>
      <w:r>
        <w:rPr>
          <w:rFonts w:cs="Times New Roman"/>
        </w:rPr>
        <w:noBreakHyphen/>
      </w:r>
      <w:r w:rsidRPr="00673800">
        <w:rPr>
          <w:rFonts w:cs="Times New Roman"/>
        </w:rPr>
        <w:t>0 (</w:t>
      </w:r>
      <w:hyperlink r:id="rId23" w:history="1">
        <w:r w:rsidRPr="00673800">
          <w:rPr>
            <w:rStyle w:val="Hyperlink"/>
            <w:rFonts w:cs="Times New Roman"/>
          </w:rPr>
          <w:t>Senate Journal</w:t>
        </w:r>
        <w:r w:rsidRPr="00673800">
          <w:rPr>
            <w:rStyle w:val="Hyperlink"/>
            <w:rFonts w:cs="Times New Roman"/>
          </w:rPr>
          <w:noBreakHyphen/>
          <w:t>page 101</w:t>
        </w:r>
      </w:hyperlink>
      <w:r w:rsidRPr="00673800">
        <w:rPr>
          <w:rFonts w:cs="Times New Roman"/>
        </w:rPr>
        <w:t>)</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673800">
        <w:rPr>
          <w:rFonts w:cs="Times New Roman"/>
        </w:rPr>
        <w:t>Ratified R 272</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673800">
        <w:rPr>
          <w:rFonts w:cs="Times New Roman"/>
        </w:rPr>
        <w:t>Signed By Governor</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673800">
        <w:rPr>
          <w:rFonts w:cs="Times New Roman"/>
        </w:rPr>
        <w:t>Effective date 07/01/12</w:t>
      </w:r>
    </w:p>
    <w:p w:rsidR="007B08A0" w:rsidRDefault="007B08A0" w:rsidP="007B08A0">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673800">
        <w:rPr>
          <w:rFonts w:cs="Times New Roman"/>
        </w:rPr>
        <w:t>Act No</w:t>
      </w:r>
      <w:r>
        <w:rPr>
          <w:rFonts w:cs="Times New Roman"/>
        </w:rPr>
        <w:t>. </w:t>
      </w:r>
      <w:r w:rsidRPr="00673800">
        <w:rPr>
          <w:rFonts w:cs="Times New Roman"/>
        </w:rPr>
        <w:t>245</w:t>
      </w:r>
    </w:p>
    <w:p w:rsidR="007B08A0" w:rsidRDefault="007B08A0" w:rsidP="007B08A0">
      <w:pPr>
        <w:widowControl w:val="0"/>
        <w:tabs>
          <w:tab w:val="right" w:pos="1008"/>
          <w:tab w:val="left" w:pos="1152"/>
          <w:tab w:val="left" w:pos="1872"/>
          <w:tab w:val="left" w:pos="9187"/>
        </w:tabs>
        <w:ind w:left="2088" w:hanging="2088"/>
        <w:rPr>
          <w:rFonts w:cs="Times New Roman"/>
        </w:rPr>
      </w:pPr>
    </w:p>
    <w:p w:rsidR="007D0B76" w:rsidRPr="007D0B76" w:rsidRDefault="007D0B76" w:rsidP="007D0B76">
      <w:pPr>
        <w:widowControl w:val="0"/>
        <w:tabs>
          <w:tab w:val="right" w:pos="1008"/>
          <w:tab w:val="left" w:pos="1152"/>
          <w:tab w:val="left" w:pos="1872"/>
          <w:tab w:val="left" w:pos="9187"/>
        </w:tabs>
        <w:ind w:left="2088" w:hanging="2088"/>
        <w:rPr>
          <w:rFonts w:eastAsia="Times New Roman" w:cs="Times New Roman"/>
          <w:szCs w:val="20"/>
        </w:rPr>
      </w:pP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0B76">
        <w:rPr>
          <w:rFonts w:eastAsia="Times New Roman" w:cs="Times New Roman"/>
          <w:b/>
          <w:szCs w:val="20"/>
        </w:rPr>
        <w:lastRenderedPageBreak/>
        <w:t>VERSIONS OF THIS BILL</w:t>
      </w:r>
    </w:p>
    <w:p w:rsidR="007D0B76" w:rsidRPr="007D0B76" w:rsidRDefault="007D0B76"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0B76" w:rsidRPr="007D0B76" w:rsidRDefault="00713C8A" w:rsidP="007D0B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7D0B76" w:rsidRPr="007D0B76">
          <w:rPr>
            <w:rFonts w:eastAsia="Times New Roman" w:cs="Times New Roman"/>
            <w:color w:val="0000FF" w:themeColor="hyperlink"/>
            <w:szCs w:val="20"/>
            <w:u w:val="single"/>
          </w:rPr>
          <w:t>1/11/2012</w:t>
        </w:r>
      </w:hyperlink>
    </w:p>
    <w:p w:rsidR="007D0B76" w:rsidRPr="007D0B76" w:rsidRDefault="00713C8A" w:rsidP="007D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D0B76" w:rsidRPr="007D0B76">
          <w:rPr>
            <w:rFonts w:eastAsia="Times New Roman" w:cs="Times New Roman"/>
            <w:color w:val="0000FF" w:themeColor="hyperlink"/>
            <w:szCs w:val="20"/>
            <w:u w:val="single"/>
          </w:rPr>
          <w:t>2/22/2012</w:t>
        </w:r>
      </w:hyperlink>
    </w:p>
    <w:p w:rsidR="007D0B76" w:rsidRPr="007D0B76" w:rsidRDefault="00713C8A" w:rsidP="007D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D0B76" w:rsidRPr="007D0B76">
          <w:rPr>
            <w:rFonts w:eastAsia="Times New Roman" w:cs="Times New Roman"/>
            <w:color w:val="0000FF" w:themeColor="hyperlink"/>
            <w:szCs w:val="20"/>
            <w:u w:val="single"/>
          </w:rPr>
          <w:t>2/23/2012</w:t>
        </w:r>
      </w:hyperlink>
    </w:p>
    <w:p w:rsidR="007D0B76" w:rsidRPr="007D0B76" w:rsidRDefault="00713C8A" w:rsidP="007D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D0B76" w:rsidRPr="007D0B76">
          <w:rPr>
            <w:rFonts w:eastAsia="Times New Roman" w:cs="Times New Roman"/>
            <w:color w:val="0000FF" w:themeColor="hyperlink"/>
            <w:szCs w:val="20"/>
            <w:u w:val="single"/>
          </w:rPr>
          <w:t>5/23/2012</w:t>
        </w:r>
      </w:hyperlink>
    </w:p>
    <w:p w:rsidR="007D0B76" w:rsidRPr="007D0B76" w:rsidRDefault="00713C8A" w:rsidP="007D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D0B76" w:rsidRPr="007D0B76">
          <w:rPr>
            <w:rFonts w:eastAsia="Times New Roman" w:cs="Times New Roman"/>
            <w:color w:val="0000FF" w:themeColor="hyperlink"/>
            <w:szCs w:val="20"/>
            <w:u w:val="single"/>
          </w:rPr>
          <w:t>5/31/2012</w:t>
        </w:r>
      </w:hyperlink>
    </w:p>
    <w:p w:rsidR="007D0B76" w:rsidRPr="007D0B76" w:rsidRDefault="007D0B76" w:rsidP="007D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D0B76" w:rsidRDefault="007D0B76" w:rsidP="007D0B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D0B76" w:rsidSect="007D0B76">
          <w:pgSz w:w="12240" w:h="15840" w:code="1"/>
          <w:pgMar w:top="1080" w:right="1440" w:bottom="1080" w:left="1440" w:header="720" w:footer="720" w:gutter="0"/>
          <w:pgNumType w:start="1"/>
          <w:cols w:space="720"/>
          <w:noEndnote/>
          <w:docGrid w:linePitch="360"/>
        </w:sectPr>
      </w:pPr>
    </w:p>
    <w:p w:rsidR="00CA0CB2"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(A245, R272, S1087)</w:t>
      </w:r>
    </w:p>
    <w:p w:rsidR="00CA0CB2" w:rsidRPr="008836A5"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A0CB2" w:rsidRPr="007D0B76"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D0B76">
        <w:rPr>
          <w:rFonts w:cs="Times New Roman"/>
          <w:b/>
          <w:color w:val="000000" w:themeColor="text1"/>
          <w:szCs w:val="36"/>
        </w:rPr>
        <w:t xml:space="preserve">AN ACT </w:t>
      </w:r>
      <w:bookmarkStart w:id="1" w:name="titleend"/>
      <w:bookmarkEnd w:id="1"/>
      <w:r w:rsidRPr="007D0B76">
        <w:rPr>
          <w:rFonts w:cs="Times New Roman"/>
          <w:b/>
        </w:rPr>
        <w:t>TO AMEND SECTION 50</w:t>
      </w:r>
      <w:r w:rsidRPr="007D0B76">
        <w:rPr>
          <w:rFonts w:cs="Times New Roman"/>
          <w:b/>
        </w:rPr>
        <w:noBreakHyphen/>
        <w:t>9</w:t>
      </w:r>
      <w:r w:rsidRPr="007D0B76">
        <w:rPr>
          <w:rFonts w:cs="Times New Roman"/>
          <w:b/>
        </w:rPr>
        <w:noBreakHyphen/>
        <w:t>730, CODE OF LAWS OF SOUTH CAROLINA, 1976, RELATING TO THE ABILITY OF THE DEPARTMENT OF NATURAL RESOURCES TO DESIGNATE “FREE FISHING DAYS” AND SANCTION FISHING EVENTS EXEMPT FROM FISHING LICENSE REQUIREMENTS, SO AS TO DELETE THE PROVISION THAT ALLOWS THE DEPARTMENT TO DESIGNATE “FREE FISHING DAYS”, TO DESIGNATE JULY FOURTH AND NATIONAL MEMORIAL DAY AS DAYS WHEN A RESIDENT IS NOT REQUIRED TO POSSESS A LICENSE OR PERMIT FOR FRESHWATER RECREATIONAL FISHING, TO LIMIT DEPARTMENT</w:t>
      </w:r>
      <w:r w:rsidRPr="007D0B76">
        <w:rPr>
          <w:rFonts w:cs="Times New Roman"/>
          <w:b/>
        </w:rPr>
        <w:noBreakHyphen/>
        <w:t>SANCTIONED EVENTS THAT ARE EXEMPT FROM FISHING LICENSE REQUIREMENTS TO FRESHWATER EVENTS, TO EXEMPT CERTAIN COMMERCIAL FISHERMEN FROM THE PROVISIONS OF THIS SECTION</w:t>
      </w:r>
      <w:r>
        <w:rPr>
          <w:rFonts w:cs="Times New Roman"/>
          <w:b/>
        </w:rPr>
        <w:t>, AND TO DIRECT THE DEPARTMENT TO DESIGNATE TWO DAYS A YEAR AS “FREE HUNTING DAYS”</w:t>
      </w:r>
      <w:r w:rsidRPr="007D0B76">
        <w:rPr>
          <w:rFonts w:cs="Times New Roman"/>
          <w:b/>
        </w:rPr>
        <w:t>; TO AMEND SECTION 50</w:t>
      </w:r>
      <w:r w:rsidRPr="007D0B76">
        <w:rPr>
          <w:rFonts w:cs="Times New Roman"/>
          <w:b/>
        </w:rPr>
        <w:noBreakHyphen/>
        <w:t>1</w:t>
      </w:r>
      <w:r w:rsidRPr="007D0B76">
        <w:rPr>
          <w:rFonts w:cs="Times New Roman"/>
          <w:b/>
        </w:rPr>
        <w:noBreakHyphen/>
        <w:t xml:space="preserve">160, RELATING TO THE RELEASE OF </w:t>
      </w:r>
      <w:r>
        <w:rPr>
          <w:rFonts w:cs="Times New Roman"/>
          <w:b/>
        </w:rPr>
        <w:t xml:space="preserve">THE </w:t>
      </w:r>
      <w:r w:rsidRPr="007D0B76">
        <w:rPr>
          <w:rFonts w:cs="Times New Roman"/>
          <w:b/>
        </w:rPr>
        <w:t xml:space="preserve">SEIZED PROPERTY TO AN INNOCENT OWNER BY THE DEPARTMENT, SO AS TO CLARIFY APPLICATION OF </w:t>
      </w:r>
      <w:r>
        <w:rPr>
          <w:rFonts w:cs="Times New Roman"/>
          <w:b/>
        </w:rPr>
        <w:t xml:space="preserve">THE </w:t>
      </w:r>
      <w:r w:rsidRPr="007D0B76">
        <w:rPr>
          <w:rFonts w:cs="Times New Roman"/>
          <w:b/>
        </w:rPr>
        <w:t>SECTION TO PROPERTY SEIZED FOR A VIOLATION OF TITLE 50; AND TO AMEND SECTION 50</w:t>
      </w:r>
      <w:r w:rsidRPr="007D0B76">
        <w:rPr>
          <w:rFonts w:cs="Times New Roman"/>
          <w:b/>
        </w:rPr>
        <w:noBreakHyphen/>
        <w:t>9</w:t>
      </w:r>
      <w:r w:rsidRPr="007D0B76">
        <w:rPr>
          <w:rFonts w:cs="Times New Roman"/>
          <w:b/>
        </w:rPr>
        <w:noBreakHyphen/>
        <w:t xml:space="preserve">410, AS AMENDED, RELATING TO CIRCUMSTANCES IN WHICH A COMMERCIAL FISHING LICENSE IS REQUIRED, SO AS TO MODIFY SPECIFICS PERTAINING TO TROTLINES, TAGS, AND HOOKS. </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0CB2"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Be it enacted by the General Assembly of the State of South Carolina:</w:t>
      </w:r>
    </w:p>
    <w:p w:rsidR="00CA0CB2"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0CB2" w:rsidRPr="00561B2F"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July fourth and National Memorial Day exempt from freshwater recreational fishing license and permit requirements, exceptions, “free hunting days” must be established</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SECTION</w:t>
      </w:r>
      <w:r w:rsidRPr="00647574">
        <w:rPr>
          <w:rFonts w:cs="Times New Roman"/>
        </w:rPr>
        <w:tab/>
        <w:t>1.</w:t>
      </w:r>
      <w:r w:rsidRPr="00647574">
        <w:rPr>
          <w:rFonts w:cs="Times New Roman"/>
        </w:rPr>
        <w:tab/>
        <w:t>Section 50</w:t>
      </w:r>
      <w:r>
        <w:rPr>
          <w:rFonts w:cs="Times New Roman"/>
        </w:rPr>
        <w:noBreakHyphen/>
      </w:r>
      <w:r w:rsidRPr="00647574">
        <w:rPr>
          <w:rFonts w:cs="Times New Roman"/>
        </w:rPr>
        <w:t>9</w:t>
      </w:r>
      <w:r>
        <w:rPr>
          <w:rFonts w:cs="Times New Roman"/>
        </w:rPr>
        <w:noBreakHyphen/>
      </w:r>
      <w:r w:rsidRPr="00647574">
        <w:rPr>
          <w:rFonts w:cs="Times New Roman"/>
        </w:rPr>
        <w:t>730 of the 1976 Code is amended to read:</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t>“Section 50</w:t>
      </w:r>
      <w:r>
        <w:rPr>
          <w:rFonts w:cs="Times New Roman"/>
        </w:rPr>
        <w:noBreakHyphen/>
      </w:r>
      <w:r w:rsidRPr="00647574">
        <w:rPr>
          <w:rFonts w:cs="Times New Roman"/>
        </w:rPr>
        <w:t>9</w:t>
      </w:r>
      <w:r>
        <w:rPr>
          <w:rFonts w:cs="Times New Roman"/>
        </w:rPr>
        <w:noBreakHyphen/>
        <w:t>730.</w:t>
      </w:r>
      <w:r>
        <w:rPr>
          <w:rFonts w:cs="Times New Roman"/>
        </w:rPr>
        <w:tab/>
        <w:t>(A)</w:t>
      </w:r>
      <w:r>
        <w:rPr>
          <w:rFonts w:cs="Times New Roman"/>
        </w:rPr>
        <w:tab/>
      </w:r>
      <w:r w:rsidRPr="00647574">
        <w:rPr>
          <w:rFonts w:cs="Times New Roman"/>
        </w:rPr>
        <w:t>A resident is not required to possess a license or permit for recreational fishing in the freshwaters of this State on the following days:</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r>
      <w:r w:rsidRPr="00647574">
        <w:rPr>
          <w:rFonts w:cs="Times New Roman"/>
        </w:rPr>
        <w:tab/>
        <w:t>(1)</w:t>
      </w:r>
      <w:r w:rsidRPr="00647574">
        <w:rPr>
          <w:rFonts w:cs="Times New Roman"/>
        </w:rPr>
        <w:tab/>
        <w:t>the fourth day of July; and</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r>
      <w:r w:rsidRPr="00647574">
        <w:rPr>
          <w:rFonts w:cs="Times New Roman"/>
        </w:rPr>
        <w:tab/>
        <w:t>(2)</w:t>
      </w:r>
      <w:r w:rsidRPr="00647574">
        <w:rPr>
          <w:rFonts w:cs="Times New Roman"/>
        </w:rPr>
        <w:tab/>
        <w:t>the date observed by the State for National Memorial Day.</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t>(B)</w:t>
      </w:r>
      <w:r w:rsidRPr="00647574">
        <w:rPr>
          <w:rFonts w:cs="Times New Roman"/>
        </w:rPr>
        <w:tab/>
        <w:t>The department also may designate department</w:t>
      </w:r>
      <w:r>
        <w:rPr>
          <w:rFonts w:cs="Times New Roman"/>
        </w:rPr>
        <w:noBreakHyphen/>
      </w:r>
      <w:r w:rsidRPr="00647574">
        <w:rPr>
          <w:rFonts w:cs="Times New Roman"/>
        </w:rPr>
        <w:t>sanctioned fishing events in the freshwaters of the State as exempt from recreational freshwater fishing license requirements.  However, the events may not exceed one for each county a year.</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t>(C)</w:t>
      </w:r>
      <w:r w:rsidRPr="00647574">
        <w:rPr>
          <w:rFonts w:cs="Times New Roman"/>
        </w:rPr>
        <w:tab/>
        <w:t>This section does not apply to individuals fishing for a commercial purpose or when a commercial fishing license is required to use certain nongame fishing devices.</w:t>
      </w:r>
    </w:p>
    <w:p w:rsidR="00CA0CB2"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t>(D)</w:t>
      </w:r>
      <w:r w:rsidRPr="00647574">
        <w:rPr>
          <w:rFonts w:cs="Times New Roman"/>
        </w:rPr>
        <w:tab/>
        <w:t xml:space="preserve">The department must designate two days a year as </w:t>
      </w:r>
      <w:r w:rsidRPr="00561B2F">
        <w:rPr>
          <w:rFonts w:cs="Times New Roman"/>
        </w:rPr>
        <w:t>‘</w:t>
      </w:r>
      <w:r w:rsidRPr="00647574">
        <w:rPr>
          <w:rFonts w:cs="Times New Roman"/>
        </w:rPr>
        <w:t>free hunting days</w:t>
      </w:r>
      <w:r w:rsidRPr="00561B2F">
        <w:rPr>
          <w:rFonts w:cs="Times New Roman"/>
        </w:rPr>
        <w:t>’</w:t>
      </w:r>
      <w:r w:rsidRPr="00647574">
        <w:rPr>
          <w:rFonts w:cs="Times New Roman"/>
        </w:rPr>
        <w:t xml:space="preserve"> during which state residents may hunt without procuring the necessary licenses and permits.  These days need not be consecutive.”</w:t>
      </w:r>
    </w:p>
    <w:p w:rsidR="00CA0CB2"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0CB2" w:rsidRPr="00561B2F"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Release of seized property to innocent owner</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7574">
        <w:rPr>
          <w:rFonts w:cs="Times New Roman"/>
          <w:snapToGrid w:val="0"/>
        </w:rPr>
        <w:t>SECTION</w:t>
      </w:r>
      <w:r w:rsidRPr="00647574">
        <w:rPr>
          <w:rFonts w:cs="Times New Roman"/>
          <w:snapToGrid w:val="0"/>
        </w:rPr>
        <w:tab/>
        <w:t>2.</w:t>
      </w:r>
      <w:r w:rsidRPr="00647574">
        <w:rPr>
          <w:rFonts w:cs="Times New Roman"/>
          <w:snapToGrid w:val="0"/>
        </w:rPr>
        <w:tab/>
        <w:t>Section 50</w:t>
      </w:r>
      <w:r>
        <w:rPr>
          <w:rFonts w:cs="Times New Roman"/>
          <w:snapToGrid w:val="0"/>
        </w:rPr>
        <w:noBreakHyphen/>
      </w:r>
      <w:r w:rsidRPr="00647574">
        <w:rPr>
          <w:rFonts w:cs="Times New Roman"/>
          <w:snapToGrid w:val="0"/>
        </w:rPr>
        <w:t>1</w:t>
      </w:r>
      <w:r>
        <w:rPr>
          <w:rFonts w:cs="Times New Roman"/>
          <w:snapToGrid w:val="0"/>
        </w:rPr>
        <w:noBreakHyphen/>
      </w:r>
      <w:r w:rsidRPr="00647574">
        <w:rPr>
          <w:rFonts w:cs="Times New Roman"/>
          <w:snapToGrid w:val="0"/>
        </w:rPr>
        <w:t>160(A) of the 1976 Code, as added by Act 114 of 2012, is amended to read:</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A0CB2"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7574">
        <w:rPr>
          <w:rFonts w:cs="Times New Roman"/>
        </w:rPr>
        <w:tab/>
        <w:t>“Section 50</w:t>
      </w:r>
      <w:r>
        <w:rPr>
          <w:rFonts w:cs="Times New Roman"/>
        </w:rPr>
        <w:noBreakHyphen/>
      </w:r>
      <w:r w:rsidRPr="00647574">
        <w:rPr>
          <w:rFonts w:cs="Times New Roman"/>
        </w:rPr>
        <w:t>1</w:t>
      </w:r>
      <w:r>
        <w:rPr>
          <w:rFonts w:cs="Times New Roman"/>
        </w:rPr>
        <w:noBreakHyphen/>
      </w:r>
      <w:r w:rsidRPr="00647574">
        <w:rPr>
          <w:rFonts w:cs="Times New Roman"/>
        </w:rPr>
        <w:t xml:space="preserve">160. </w:t>
      </w:r>
      <w:r w:rsidRPr="00647574">
        <w:rPr>
          <w:rFonts w:cs="Times New Roman"/>
        </w:rPr>
        <w:tab/>
      </w:r>
      <w:r w:rsidRPr="00647574">
        <w:rPr>
          <w:rFonts w:cs="Times New Roman"/>
          <w:color w:val="000000" w:themeColor="text1"/>
          <w:u w:color="000000" w:themeColor="text1"/>
        </w:rPr>
        <w:t>(A)</w:t>
      </w:r>
      <w:r w:rsidRPr="00647574">
        <w:rPr>
          <w:rFonts w:cs="Times New Roman"/>
          <w:color w:val="000000" w:themeColor="text1"/>
          <w:u w:color="000000" w:themeColor="text1"/>
        </w:rPr>
        <w:tab/>
        <w:t>Notwithstanding another provision of law, the department may release a vehicle, boat, motor, or fishing device seized from a person charged with a violation of this title to an innocent owner or lien holder of the property.”</w:t>
      </w:r>
    </w:p>
    <w:p w:rsidR="00CA0CB2"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0CB2" w:rsidRPr="00561B2F"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Circumstances when commercial fishing license required</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7574">
        <w:rPr>
          <w:rFonts w:cs="Times New Roman"/>
          <w:color w:val="000000" w:themeColor="text1"/>
          <w:u w:color="000000" w:themeColor="text1"/>
        </w:rPr>
        <w:t>SECTION</w:t>
      </w:r>
      <w:r w:rsidRPr="00647574">
        <w:rPr>
          <w:rFonts w:cs="Times New Roman"/>
          <w:color w:val="000000" w:themeColor="text1"/>
          <w:u w:color="000000" w:themeColor="text1"/>
        </w:rPr>
        <w:tab/>
        <w:t>3.</w:t>
      </w:r>
      <w:r w:rsidRPr="00647574">
        <w:rPr>
          <w:rFonts w:cs="Times New Roman"/>
          <w:color w:val="000000" w:themeColor="text1"/>
          <w:u w:color="000000" w:themeColor="text1"/>
        </w:rPr>
        <w:tab/>
        <w:t>Section 50</w:t>
      </w:r>
      <w:r>
        <w:rPr>
          <w:rFonts w:cs="Times New Roman"/>
          <w:color w:val="000000" w:themeColor="text1"/>
          <w:u w:color="000000" w:themeColor="text1"/>
        </w:rPr>
        <w:noBreakHyphen/>
      </w:r>
      <w:r w:rsidRPr="00647574">
        <w:rPr>
          <w:rFonts w:cs="Times New Roman"/>
          <w:color w:val="000000" w:themeColor="text1"/>
          <w:u w:color="000000" w:themeColor="text1"/>
        </w:rPr>
        <w:t>9</w:t>
      </w:r>
      <w:r>
        <w:rPr>
          <w:rFonts w:cs="Times New Roman"/>
          <w:color w:val="000000" w:themeColor="text1"/>
          <w:u w:color="000000" w:themeColor="text1"/>
        </w:rPr>
        <w:noBreakHyphen/>
      </w:r>
      <w:r w:rsidRPr="00647574">
        <w:rPr>
          <w:rFonts w:cs="Times New Roman"/>
          <w:color w:val="000000" w:themeColor="text1"/>
          <w:u w:color="000000" w:themeColor="text1"/>
        </w:rPr>
        <w:t>410(C) of the 1976 Code</w:t>
      </w:r>
      <w:r>
        <w:rPr>
          <w:rFonts w:cs="Times New Roman"/>
          <w:color w:val="000000" w:themeColor="text1"/>
          <w:u w:color="000000" w:themeColor="text1"/>
        </w:rPr>
        <w:t>,</w:t>
      </w:r>
      <w:r w:rsidRPr="00647574">
        <w:rPr>
          <w:rFonts w:cs="Times New Roman"/>
          <w:color w:val="000000" w:themeColor="text1"/>
          <w:u w:color="000000" w:themeColor="text1"/>
        </w:rPr>
        <w:t xml:space="preserve"> as added by Act 200 of 2010, is amended to read:</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color w:val="000000" w:themeColor="text1"/>
          <w:u w:color="000000" w:themeColor="text1"/>
        </w:rPr>
        <w:tab/>
        <w:t>“</w:t>
      </w:r>
      <w:r w:rsidRPr="00647574">
        <w:rPr>
          <w:rFonts w:cs="Times New Roman"/>
        </w:rPr>
        <w:t>(C)</w:t>
      </w:r>
      <w:r w:rsidRPr="00647574">
        <w:rPr>
          <w:rFonts w:cs="Times New Roman"/>
        </w:rPr>
        <w:tab/>
        <w:t xml:space="preserve">A commercial freshwater license is required to: </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r>
      <w:r w:rsidRPr="00647574">
        <w:rPr>
          <w:rFonts w:cs="Times New Roman"/>
        </w:rPr>
        <w:tab/>
        <w:t>(1)</w:t>
      </w:r>
      <w:r w:rsidRPr="00647574">
        <w:rPr>
          <w:rFonts w:cs="Times New Roman"/>
        </w:rPr>
        <w:tab/>
        <w:t xml:space="preserve">fish six or more crayfish traps; </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r>
      <w:r w:rsidRPr="00647574">
        <w:rPr>
          <w:rFonts w:cs="Times New Roman"/>
        </w:rPr>
        <w:tab/>
        <w:t>(2)</w:t>
      </w:r>
      <w:r w:rsidRPr="00647574">
        <w:rPr>
          <w:rFonts w:cs="Times New Roman"/>
        </w:rPr>
        <w:tab/>
        <w:t xml:space="preserve">fish three or more eel pots; </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r>
      <w:r w:rsidRPr="00647574">
        <w:rPr>
          <w:rFonts w:cs="Times New Roman"/>
        </w:rPr>
        <w:tab/>
        <w:t>(3)</w:t>
      </w:r>
      <w:r w:rsidRPr="00647574">
        <w:rPr>
          <w:rFonts w:cs="Times New Roman"/>
        </w:rPr>
        <w:tab/>
        <w:t xml:space="preserve">fish an Elver fyke net; </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r>
      <w:r w:rsidRPr="00647574">
        <w:rPr>
          <w:rFonts w:cs="Times New Roman"/>
        </w:rPr>
        <w:tab/>
        <w:t>(4)</w:t>
      </w:r>
      <w:r w:rsidRPr="00647574">
        <w:rPr>
          <w:rFonts w:cs="Times New Roman"/>
        </w:rPr>
        <w:tab/>
        <w:t xml:space="preserve">fish four or more gill nets or a total of more than one hundred yards of net; </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r>
      <w:r w:rsidRPr="00647574">
        <w:rPr>
          <w:rFonts w:cs="Times New Roman"/>
        </w:rPr>
        <w:tab/>
        <w:t>(5)</w:t>
      </w:r>
      <w:r w:rsidRPr="00647574">
        <w:rPr>
          <w:rFonts w:cs="Times New Roman"/>
        </w:rPr>
        <w:tab/>
        <w:t xml:space="preserve">fish two or more hoop nets; </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r>
      <w:r w:rsidRPr="00647574">
        <w:rPr>
          <w:rFonts w:cs="Times New Roman"/>
        </w:rPr>
        <w:tab/>
        <w:t>(6)</w:t>
      </w:r>
      <w:r w:rsidRPr="00647574">
        <w:rPr>
          <w:rFonts w:cs="Times New Roman"/>
        </w:rPr>
        <w:tab/>
        <w:t xml:space="preserve">fish three or more traps; </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r>
      <w:r w:rsidRPr="00647574">
        <w:rPr>
          <w:rFonts w:cs="Times New Roman"/>
        </w:rPr>
        <w:tab/>
        <w:t>(7)</w:t>
      </w:r>
      <w:r w:rsidRPr="00647574">
        <w:rPr>
          <w:rFonts w:cs="Times New Roman"/>
        </w:rPr>
        <w:tab/>
        <w:t xml:space="preserve">fish two or more trotlines; </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r>
      <w:r w:rsidRPr="00647574">
        <w:rPr>
          <w:rFonts w:cs="Times New Roman"/>
        </w:rPr>
        <w:tab/>
        <w:t>(8)</w:t>
      </w:r>
      <w:r w:rsidRPr="00647574">
        <w:rPr>
          <w:rFonts w:cs="Times New Roman"/>
        </w:rPr>
        <w:tab/>
        <w:t xml:space="preserve">acquire more than one trotline tag or fish a trotline with more than fifty hooks; </w:t>
      </w:r>
    </w:p>
    <w:p w:rsidR="00CA0CB2"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ab/>
      </w:r>
      <w:r w:rsidRPr="00647574">
        <w:rPr>
          <w:rFonts w:cs="Times New Roman"/>
        </w:rPr>
        <w:tab/>
        <w:t>(9)</w:t>
      </w:r>
      <w:r w:rsidRPr="00647574">
        <w:rPr>
          <w:rFonts w:cs="Times New Roman"/>
        </w:rPr>
        <w:tab/>
        <w:t>take freshwater fish for commercial purposes.”</w:t>
      </w:r>
    </w:p>
    <w:p w:rsidR="00CA0CB2"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0CB2" w:rsidRPr="00561B2F"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0CB2" w:rsidRPr="00647574" w:rsidRDefault="00CA0CB2"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574">
        <w:rPr>
          <w:rFonts w:cs="Times New Roman"/>
        </w:rPr>
        <w:t>SECTION</w:t>
      </w:r>
      <w:r w:rsidRPr="00647574">
        <w:rPr>
          <w:rFonts w:cs="Times New Roman"/>
        </w:rPr>
        <w:tab/>
        <w:t>4.</w:t>
      </w:r>
      <w:r w:rsidRPr="00647574">
        <w:rPr>
          <w:rFonts w:cs="Times New Roman"/>
        </w:rPr>
        <w:tab/>
        <w:t>This act takes effect July 1, 2012.</w:t>
      </w:r>
    </w:p>
    <w:p w:rsidR="00CA0CB2" w:rsidRDefault="00CA0CB2" w:rsidP="00CA0CB2">
      <w:pPr>
        <w:tabs>
          <w:tab w:val="left" w:pos="1440"/>
          <w:tab w:val="left" w:pos="1800"/>
          <w:tab w:val="left" w:pos="2880"/>
        </w:tabs>
        <w:rPr>
          <w:color w:val="000000" w:themeColor="text1"/>
        </w:rPr>
      </w:pPr>
    </w:p>
    <w:p w:rsidR="00CA0CB2" w:rsidRDefault="00CA0CB2" w:rsidP="00CA0CB2">
      <w:pPr>
        <w:keepNext/>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CA0CB2" w:rsidRDefault="00CA0CB2" w:rsidP="00CA0CB2">
      <w:pPr>
        <w:keepNext/>
        <w:tabs>
          <w:tab w:val="left" w:pos="1440"/>
          <w:tab w:val="left" w:pos="1800"/>
          <w:tab w:val="left" w:pos="2880"/>
        </w:tabs>
        <w:rPr>
          <w:color w:val="000000" w:themeColor="text1"/>
        </w:rPr>
      </w:pPr>
    </w:p>
    <w:p w:rsidR="00CA0CB2" w:rsidRDefault="00CA0CB2" w:rsidP="00CA0CB2">
      <w:pPr>
        <w:keepNext/>
        <w:tabs>
          <w:tab w:val="left" w:pos="1440"/>
          <w:tab w:val="left" w:pos="1800"/>
          <w:tab w:val="left" w:pos="2880"/>
        </w:tabs>
        <w:rPr>
          <w:color w:val="000000" w:themeColor="text1"/>
        </w:rPr>
      </w:pPr>
      <w:r>
        <w:rPr>
          <w:color w:val="000000" w:themeColor="text1"/>
        </w:rPr>
        <w:t>Approved the 18</w:t>
      </w:r>
      <w:r w:rsidRPr="007F6079">
        <w:rPr>
          <w:color w:val="000000" w:themeColor="text1"/>
          <w:vertAlign w:val="superscript"/>
        </w:rPr>
        <w:t>th</w:t>
      </w:r>
      <w:r>
        <w:rPr>
          <w:color w:val="000000" w:themeColor="text1"/>
        </w:rPr>
        <w:t xml:space="preserve"> day of June, 2012. </w:t>
      </w:r>
    </w:p>
    <w:p w:rsidR="00CA0CB2" w:rsidRDefault="00CA0CB2" w:rsidP="00CA0CB2">
      <w:pPr>
        <w:tabs>
          <w:tab w:val="left" w:pos="1440"/>
          <w:tab w:val="left" w:pos="1800"/>
          <w:tab w:val="left" w:pos="2880"/>
        </w:tabs>
        <w:jc w:val="center"/>
        <w:rPr>
          <w:color w:val="000000" w:themeColor="text1"/>
        </w:rPr>
      </w:pPr>
    </w:p>
    <w:p w:rsidR="00CA0CB2" w:rsidRDefault="00CA0CB2" w:rsidP="00CA0CB2">
      <w:pPr>
        <w:tabs>
          <w:tab w:val="left" w:pos="1440"/>
          <w:tab w:val="left" w:pos="1800"/>
          <w:tab w:val="left" w:pos="2880"/>
        </w:tabs>
        <w:jc w:val="center"/>
        <w:rPr>
          <w:color w:val="000000" w:themeColor="text1"/>
        </w:rPr>
      </w:pPr>
      <w:r>
        <w:rPr>
          <w:color w:val="000000" w:themeColor="text1"/>
        </w:rPr>
        <w:t>__________</w:t>
      </w:r>
    </w:p>
    <w:p w:rsidR="008836A5" w:rsidRPr="00284E2A" w:rsidRDefault="008836A5" w:rsidP="00CA0C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84E2A" w:rsidSect="007D0B76">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733" w:rsidRDefault="00E20733" w:rsidP="007D5FAC">
      <w:r>
        <w:separator/>
      </w:r>
    </w:p>
  </w:endnote>
  <w:endnote w:type="continuationSeparator" w:id="0">
    <w:p w:rsidR="00E20733" w:rsidRDefault="00E2073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B76" w:rsidRPr="007D0B76" w:rsidRDefault="007D0B76" w:rsidP="007D0B76">
    <w:pPr>
      <w:pStyle w:val="Footer"/>
      <w:tabs>
        <w:tab w:val="clear" w:pos="4680"/>
        <w:tab w:val="clear" w:pos="9360"/>
        <w:tab w:val="center" w:pos="3168"/>
      </w:tabs>
      <w:spacing w:before="120"/>
    </w:pPr>
    <w:r>
      <w:tab/>
    </w:r>
    <w:r w:rsidR="00AE0A16">
      <w:fldChar w:fldCharType="begin"/>
    </w:r>
    <w:r w:rsidR="00390F3A">
      <w:instrText xml:space="preserve"> PAGE  \* MERGEFORMAT </w:instrText>
    </w:r>
    <w:r w:rsidR="00AE0A16">
      <w:fldChar w:fldCharType="separate"/>
    </w:r>
    <w:r w:rsidR="00CA0CB2">
      <w:rPr>
        <w:noProof/>
      </w:rPr>
      <w:t>3</w:t>
    </w:r>
    <w:r w:rsidR="00AE0A1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B76" w:rsidRDefault="007D0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733" w:rsidRDefault="00E20733" w:rsidP="007D5FAC">
      <w:r>
        <w:separator/>
      </w:r>
    </w:p>
  </w:footnote>
  <w:footnote w:type="continuationSeparator" w:id="0">
    <w:p w:rsidR="00E20733" w:rsidRDefault="00E2073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087"/>
    <w:docVar w:name="ActSecretary" w:val="Morgan"/>
    <w:docVar w:name="ActSIdno" w:val="(582)  1087AB12"/>
    <w:docVar w:name="clipname" w:val="1087AB12"/>
    <w:docVar w:name="dvBillNumber" w:val="1087"/>
    <w:docVar w:name="dvBillNumberPrefix" w:val="S"/>
    <w:docVar w:name="dvOriginalBody" w:val="Senate"/>
    <w:docVar w:name="OrigSENATEBillNo" w:val="1087"/>
    <w:docVar w:name="SENATEACTFULLPATH" w:val="L:\COUNCIL\ACTS\1087AB12.DOCX"/>
    <w:docVar w:name="WhatActtype" w:val="AN ACT"/>
  </w:docVars>
  <w:rsids>
    <w:rsidRoot w:val="008B06D8"/>
    <w:rsid w:val="00002DE0"/>
    <w:rsid w:val="00020349"/>
    <w:rsid w:val="00021B0B"/>
    <w:rsid w:val="00030487"/>
    <w:rsid w:val="00040C05"/>
    <w:rsid w:val="0004579B"/>
    <w:rsid w:val="00051B4F"/>
    <w:rsid w:val="00055653"/>
    <w:rsid w:val="0006598D"/>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1EC2"/>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4AC4"/>
    <w:rsid w:val="001D550F"/>
    <w:rsid w:val="001D5B5B"/>
    <w:rsid w:val="001E0CFB"/>
    <w:rsid w:val="001E47D6"/>
    <w:rsid w:val="001F1CCC"/>
    <w:rsid w:val="001F2D81"/>
    <w:rsid w:val="001F729C"/>
    <w:rsid w:val="00200C6E"/>
    <w:rsid w:val="00204492"/>
    <w:rsid w:val="00206EF4"/>
    <w:rsid w:val="00212CD6"/>
    <w:rsid w:val="00215235"/>
    <w:rsid w:val="00223E0F"/>
    <w:rsid w:val="00225605"/>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4E2A"/>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BD2"/>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0F6"/>
    <w:rsid w:val="00364D3F"/>
    <w:rsid w:val="00366494"/>
    <w:rsid w:val="00370DA1"/>
    <w:rsid w:val="00372564"/>
    <w:rsid w:val="00372FF8"/>
    <w:rsid w:val="003762ED"/>
    <w:rsid w:val="0038005A"/>
    <w:rsid w:val="003803CD"/>
    <w:rsid w:val="00390F3A"/>
    <w:rsid w:val="00392293"/>
    <w:rsid w:val="0039655A"/>
    <w:rsid w:val="00396C58"/>
    <w:rsid w:val="003A6D96"/>
    <w:rsid w:val="003A7517"/>
    <w:rsid w:val="003B1A01"/>
    <w:rsid w:val="003B2E6E"/>
    <w:rsid w:val="003B355D"/>
    <w:rsid w:val="003B6BB7"/>
    <w:rsid w:val="003B746E"/>
    <w:rsid w:val="003C030C"/>
    <w:rsid w:val="003D2A73"/>
    <w:rsid w:val="003D51A0"/>
    <w:rsid w:val="003E624A"/>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1A9E"/>
    <w:rsid w:val="004D29AD"/>
    <w:rsid w:val="004E275E"/>
    <w:rsid w:val="004E6C25"/>
    <w:rsid w:val="004E747B"/>
    <w:rsid w:val="004E7E53"/>
    <w:rsid w:val="004F0258"/>
    <w:rsid w:val="004F0E6F"/>
    <w:rsid w:val="004F4494"/>
    <w:rsid w:val="004F4608"/>
    <w:rsid w:val="004F5867"/>
    <w:rsid w:val="004F6446"/>
    <w:rsid w:val="005061C0"/>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18BB"/>
    <w:rsid w:val="00561B2F"/>
    <w:rsid w:val="00562551"/>
    <w:rsid w:val="005627E7"/>
    <w:rsid w:val="00562952"/>
    <w:rsid w:val="005644C5"/>
    <w:rsid w:val="005672F0"/>
    <w:rsid w:val="005741F9"/>
    <w:rsid w:val="005839FC"/>
    <w:rsid w:val="00583CB3"/>
    <w:rsid w:val="005859EE"/>
    <w:rsid w:val="00590D1D"/>
    <w:rsid w:val="00591D7C"/>
    <w:rsid w:val="00594D39"/>
    <w:rsid w:val="00596B14"/>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510F"/>
    <w:rsid w:val="006236C9"/>
    <w:rsid w:val="00625487"/>
    <w:rsid w:val="00626F43"/>
    <w:rsid w:val="0063724D"/>
    <w:rsid w:val="0064018A"/>
    <w:rsid w:val="00641A70"/>
    <w:rsid w:val="00643998"/>
    <w:rsid w:val="00655550"/>
    <w:rsid w:val="00657AB1"/>
    <w:rsid w:val="00663AC3"/>
    <w:rsid w:val="00672082"/>
    <w:rsid w:val="00672966"/>
    <w:rsid w:val="006750A0"/>
    <w:rsid w:val="00690D02"/>
    <w:rsid w:val="00690F2C"/>
    <w:rsid w:val="00690F99"/>
    <w:rsid w:val="00691B24"/>
    <w:rsid w:val="00696C4D"/>
    <w:rsid w:val="00696F5B"/>
    <w:rsid w:val="006A4214"/>
    <w:rsid w:val="006A5B40"/>
    <w:rsid w:val="006A65C8"/>
    <w:rsid w:val="006A6F1D"/>
    <w:rsid w:val="006B263A"/>
    <w:rsid w:val="006B4FA6"/>
    <w:rsid w:val="006C00EF"/>
    <w:rsid w:val="006C7535"/>
    <w:rsid w:val="006C7D00"/>
    <w:rsid w:val="006C7DDE"/>
    <w:rsid w:val="006F22C0"/>
    <w:rsid w:val="006F2704"/>
    <w:rsid w:val="006F290C"/>
    <w:rsid w:val="007009F2"/>
    <w:rsid w:val="00704FF9"/>
    <w:rsid w:val="007052EC"/>
    <w:rsid w:val="00707063"/>
    <w:rsid w:val="007127A6"/>
    <w:rsid w:val="00713C8A"/>
    <w:rsid w:val="00731C9E"/>
    <w:rsid w:val="00734C77"/>
    <w:rsid w:val="00737039"/>
    <w:rsid w:val="007373C7"/>
    <w:rsid w:val="007469F9"/>
    <w:rsid w:val="0074783A"/>
    <w:rsid w:val="007514EF"/>
    <w:rsid w:val="00753604"/>
    <w:rsid w:val="00764BFB"/>
    <w:rsid w:val="00765D0A"/>
    <w:rsid w:val="007664A2"/>
    <w:rsid w:val="007746C2"/>
    <w:rsid w:val="00775B87"/>
    <w:rsid w:val="00784A23"/>
    <w:rsid w:val="007946C3"/>
    <w:rsid w:val="007A73EA"/>
    <w:rsid w:val="007B08A0"/>
    <w:rsid w:val="007B0E40"/>
    <w:rsid w:val="007B296A"/>
    <w:rsid w:val="007B2D27"/>
    <w:rsid w:val="007C3D08"/>
    <w:rsid w:val="007C3EC8"/>
    <w:rsid w:val="007C7B7F"/>
    <w:rsid w:val="007D04D9"/>
    <w:rsid w:val="007D0B76"/>
    <w:rsid w:val="007D5FAC"/>
    <w:rsid w:val="007D60DE"/>
    <w:rsid w:val="007E2084"/>
    <w:rsid w:val="007E3A81"/>
    <w:rsid w:val="007F3574"/>
    <w:rsid w:val="007F38F7"/>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06D8"/>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513C"/>
    <w:rsid w:val="00937AF4"/>
    <w:rsid w:val="00940A90"/>
    <w:rsid w:val="00947070"/>
    <w:rsid w:val="00953BF7"/>
    <w:rsid w:val="009560AB"/>
    <w:rsid w:val="009631DC"/>
    <w:rsid w:val="00971351"/>
    <w:rsid w:val="0097332E"/>
    <w:rsid w:val="00974FD7"/>
    <w:rsid w:val="00980444"/>
    <w:rsid w:val="00982E93"/>
    <w:rsid w:val="00990677"/>
    <w:rsid w:val="00992200"/>
    <w:rsid w:val="00997D30"/>
    <w:rsid w:val="009A31B6"/>
    <w:rsid w:val="009A4A09"/>
    <w:rsid w:val="009B038F"/>
    <w:rsid w:val="009B0FA5"/>
    <w:rsid w:val="009B6EA6"/>
    <w:rsid w:val="009C1151"/>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29B8"/>
    <w:rsid w:val="00A61397"/>
    <w:rsid w:val="00A62F8F"/>
    <w:rsid w:val="00A64E80"/>
    <w:rsid w:val="00A73974"/>
    <w:rsid w:val="00A74007"/>
    <w:rsid w:val="00A77B90"/>
    <w:rsid w:val="00A85C2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0A16"/>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1D9C"/>
    <w:rsid w:val="00C55195"/>
    <w:rsid w:val="00C7071A"/>
    <w:rsid w:val="00C73A60"/>
    <w:rsid w:val="00C73BFC"/>
    <w:rsid w:val="00C74282"/>
    <w:rsid w:val="00C74E9D"/>
    <w:rsid w:val="00C7649B"/>
    <w:rsid w:val="00C837F6"/>
    <w:rsid w:val="00C92B7D"/>
    <w:rsid w:val="00C92E2B"/>
    <w:rsid w:val="00C94E59"/>
    <w:rsid w:val="00C97CB8"/>
    <w:rsid w:val="00CA0CB2"/>
    <w:rsid w:val="00CA23B8"/>
    <w:rsid w:val="00CA2B0E"/>
    <w:rsid w:val="00CA4CD7"/>
    <w:rsid w:val="00CB12FE"/>
    <w:rsid w:val="00CC2825"/>
    <w:rsid w:val="00CE1407"/>
    <w:rsid w:val="00CE54EA"/>
    <w:rsid w:val="00CE5B85"/>
    <w:rsid w:val="00D00681"/>
    <w:rsid w:val="00D04DCB"/>
    <w:rsid w:val="00D07923"/>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4D02"/>
    <w:rsid w:val="00D461BE"/>
    <w:rsid w:val="00D474CA"/>
    <w:rsid w:val="00D50FB9"/>
    <w:rsid w:val="00D56467"/>
    <w:rsid w:val="00D617E0"/>
    <w:rsid w:val="00D63C04"/>
    <w:rsid w:val="00D76225"/>
    <w:rsid w:val="00D7706E"/>
    <w:rsid w:val="00D80303"/>
    <w:rsid w:val="00D8576C"/>
    <w:rsid w:val="00D90230"/>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D77C8"/>
    <w:rsid w:val="00DF0E69"/>
    <w:rsid w:val="00E00FC9"/>
    <w:rsid w:val="00E02CA8"/>
    <w:rsid w:val="00E076BB"/>
    <w:rsid w:val="00E14905"/>
    <w:rsid w:val="00E20733"/>
    <w:rsid w:val="00E3356F"/>
    <w:rsid w:val="00E33964"/>
    <w:rsid w:val="00E3462F"/>
    <w:rsid w:val="00E36231"/>
    <w:rsid w:val="00E500F1"/>
    <w:rsid w:val="00E5358E"/>
    <w:rsid w:val="00E5665F"/>
    <w:rsid w:val="00E60357"/>
    <w:rsid w:val="00E61B4C"/>
    <w:rsid w:val="00E71D4E"/>
    <w:rsid w:val="00E757F4"/>
    <w:rsid w:val="00E9303D"/>
    <w:rsid w:val="00EA0486"/>
    <w:rsid w:val="00EA2A3A"/>
    <w:rsid w:val="00EA77B0"/>
    <w:rsid w:val="00EB223A"/>
    <w:rsid w:val="00EC47CE"/>
    <w:rsid w:val="00ED4871"/>
    <w:rsid w:val="00EE42B4"/>
    <w:rsid w:val="00EE663F"/>
    <w:rsid w:val="00EF0E4A"/>
    <w:rsid w:val="00EF3301"/>
    <w:rsid w:val="00EF6923"/>
    <w:rsid w:val="00F035BD"/>
    <w:rsid w:val="00F07446"/>
    <w:rsid w:val="00F10FAC"/>
    <w:rsid w:val="00F13CB0"/>
    <w:rsid w:val="00F16F4D"/>
    <w:rsid w:val="00F178BC"/>
    <w:rsid w:val="00F21DD7"/>
    <w:rsid w:val="00F24361"/>
    <w:rsid w:val="00F25311"/>
    <w:rsid w:val="00F30AAF"/>
    <w:rsid w:val="00F310E4"/>
    <w:rsid w:val="00F32B0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5CA42BFA-A64F-4FEE-A32C-54EE7BD3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D0B7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A2B0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D0B7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51D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22-12.docx" TargetMode="External"/><Relationship Id="rId13" Type="http://schemas.openxmlformats.org/officeDocument/2006/relationships/hyperlink" Target="file:///h:\hj%20archive\2012\02-29-12.docx" TargetMode="External"/><Relationship Id="rId18" Type="http://schemas.openxmlformats.org/officeDocument/2006/relationships/hyperlink" Target="file:///h:\hj%20archive\2012\05-31-12.docx" TargetMode="External"/><Relationship Id="rId26" Type="http://schemas.openxmlformats.org/officeDocument/2006/relationships/hyperlink" Target="file:///p:\pprever\2011-12\1087_20120223.docx" TargetMode="External"/><Relationship Id="rId3" Type="http://schemas.openxmlformats.org/officeDocument/2006/relationships/webSettings" Target="webSettings.xml"/><Relationship Id="rId21" Type="http://schemas.openxmlformats.org/officeDocument/2006/relationships/hyperlink" Target="file:///h:\hj%20archive\2012\06-01-12.docx" TargetMode="External"/><Relationship Id="rId7" Type="http://schemas.openxmlformats.org/officeDocument/2006/relationships/hyperlink" Target="file:///h:\sj%20archive\2012\01-11-12.docx" TargetMode="External"/><Relationship Id="rId12" Type="http://schemas.openxmlformats.org/officeDocument/2006/relationships/hyperlink" Target="file:///h:\sj%20archive\2012\02-28-12.docx" TargetMode="External"/><Relationship Id="rId17" Type="http://schemas.openxmlformats.org/officeDocument/2006/relationships/hyperlink" Target="file:///h:\hj%20archive\2012\05-30-12.docx" TargetMode="External"/><Relationship Id="rId25" Type="http://schemas.openxmlformats.org/officeDocument/2006/relationships/hyperlink" Target="file:///p:\pprever\2011-12\1087_20120222.docx" TargetMode="External"/><Relationship Id="rId2" Type="http://schemas.openxmlformats.org/officeDocument/2006/relationships/settings" Target="settings.xml"/><Relationship Id="rId16" Type="http://schemas.openxmlformats.org/officeDocument/2006/relationships/hyperlink" Target="file:///h:\hj%20archive\2012\05-29-12.docx" TargetMode="External"/><Relationship Id="rId20" Type="http://schemas.openxmlformats.org/officeDocument/2006/relationships/hyperlink" Target="file:///h:\hj%20archive\2012\05-31-12.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2\01-11-12.docx" TargetMode="External"/><Relationship Id="rId11" Type="http://schemas.openxmlformats.org/officeDocument/2006/relationships/hyperlink" Target="file:///h:\sj%20archive\2012\02-23-12.docx" TargetMode="External"/><Relationship Id="rId24" Type="http://schemas.openxmlformats.org/officeDocument/2006/relationships/hyperlink" Target="file:///p:\pprever\2011-12\1087_20120111.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2\05-23-12.docx" TargetMode="External"/><Relationship Id="rId23" Type="http://schemas.openxmlformats.org/officeDocument/2006/relationships/hyperlink" Target="file:///h:\sj%20archive\2012\06-06-12.docx" TargetMode="External"/><Relationship Id="rId28" Type="http://schemas.openxmlformats.org/officeDocument/2006/relationships/hyperlink" Target="file:///p:\pprever\2011-12\1087_20120531.docx" TargetMode="External"/><Relationship Id="rId10" Type="http://schemas.openxmlformats.org/officeDocument/2006/relationships/hyperlink" Target="file:///h:\sj%20archive\2012\02-23-12.docx" TargetMode="External"/><Relationship Id="rId19" Type="http://schemas.openxmlformats.org/officeDocument/2006/relationships/hyperlink" Target="file:///h:\hj%20archive\2012\05-31-12.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2\02-23-12.docx" TargetMode="External"/><Relationship Id="rId14" Type="http://schemas.openxmlformats.org/officeDocument/2006/relationships/hyperlink" Target="file:///h:\hj%20archive\2012\02-29-12.docx" TargetMode="External"/><Relationship Id="rId22" Type="http://schemas.openxmlformats.org/officeDocument/2006/relationships/hyperlink" Target="file:///h:\sj%20archive\2012\06-06-12.docx" TargetMode="External"/><Relationship Id="rId27" Type="http://schemas.openxmlformats.org/officeDocument/2006/relationships/hyperlink" Target="file:///p:\pprever\2011-12\1087_20120523.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890</Words>
  <Characters>4914</Characters>
  <Application>Microsoft Office Word</Application>
  <DocSecurity>0</DocSecurity>
  <Lines>153</Lines>
  <Paragraphs>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1087: Free Fishing Days - South Carolina Legislature Online</dc:title>
  <dc:subject/>
  <dc:creator>angiemorgan</dc:creator>
  <cp:keywords/>
  <dc:description/>
  <cp:lastModifiedBy>N Cumfer</cp:lastModifiedBy>
  <cp:revision>2</cp:revision>
  <cp:lastPrinted>2012-06-06T22:49:00Z</cp:lastPrinted>
  <dcterms:created xsi:type="dcterms:W3CDTF">2014-11-21T21:08:00Z</dcterms:created>
  <dcterms:modified xsi:type="dcterms:W3CDTF">2014-11-21T21:08:00Z</dcterms:modified>
</cp:coreProperties>
</file>