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1D5" w:rsidRDefault="00C511D5" w:rsidP="00C511D5">
      <w:pPr>
        <w:widowControl w:val="0"/>
        <w:jc w:val="center"/>
      </w:pPr>
      <w:bookmarkStart w:id="0" w:name="_GoBack"/>
      <w:bookmarkEnd w:id="0"/>
      <w:r w:rsidRPr="00C511D5">
        <w:rPr>
          <w:b/>
        </w:rPr>
        <w:t>South Carolina General Assembly</w:t>
      </w:r>
    </w:p>
    <w:p w:rsidR="00C511D5" w:rsidRDefault="00C511D5" w:rsidP="00C511D5">
      <w:pPr>
        <w:widowControl w:val="0"/>
        <w:jc w:val="center"/>
      </w:pPr>
      <w:r>
        <w:t>119th Session, 2011-2012</w:t>
      </w:r>
    </w:p>
    <w:p w:rsidR="00C511D5" w:rsidRDefault="00C511D5" w:rsidP="00C511D5">
      <w:pPr>
        <w:widowControl w:val="0"/>
        <w:jc w:val="left"/>
      </w:pPr>
    </w:p>
    <w:p w:rsidR="00C511D5" w:rsidRDefault="00C511D5" w:rsidP="00C511D5">
      <w:pPr>
        <w:widowControl w:val="0"/>
        <w:jc w:val="left"/>
        <w:rPr>
          <w:b/>
        </w:rPr>
      </w:pPr>
      <w:r w:rsidRPr="00C511D5">
        <w:rPr>
          <w:b/>
        </w:rPr>
        <w:t>S.</w:t>
      </w:r>
      <w:r>
        <w:rPr>
          <w:b/>
        </w:rPr>
        <w:t xml:space="preserve"> </w:t>
      </w:r>
      <w:r w:rsidRPr="00C511D5">
        <w:rPr>
          <w:b/>
        </w:rPr>
        <w:t>1243</w:t>
      </w:r>
    </w:p>
    <w:p w:rsidR="00C511D5" w:rsidRDefault="00C511D5" w:rsidP="00C511D5">
      <w:pPr>
        <w:widowControl w:val="0"/>
        <w:jc w:val="left"/>
        <w:rPr>
          <w:b/>
        </w:rPr>
      </w:pPr>
    </w:p>
    <w:p w:rsidR="00C511D5" w:rsidRDefault="00C511D5" w:rsidP="00C511D5">
      <w:pPr>
        <w:widowControl w:val="0"/>
        <w:jc w:val="left"/>
      </w:pPr>
      <w:r w:rsidRPr="00C511D5">
        <w:rPr>
          <w:b/>
        </w:rPr>
        <w:t>STATUS INFORMATION</w:t>
      </w:r>
    </w:p>
    <w:p w:rsidR="00C511D5" w:rsidRDefault="00C511D5" w:rsidP="00C511D5">
      <w:pPr>
        <w:widowControl w:val="0"/>
        <w:jc w:val="left"/>
      </w:pPr>
    </w:p>
    <w:p w:rsidR="00C511D5" w:rsidRDefault="00C511D5" w:rsidP="00C511D5">
      <w:pPr>
        <w:widowControl w:val="0"/>
        <w:jc w:val="left"/>
      </w:pPr>
      <w:r>
        <w:t>General Bill</w:t>
      </w:r>
    </w:p>
    <w:p w:rsidR="00C511D5" w:rsidRDefault="00262A4C" w:rsidP="00C511D5">
      <w:pPr>
        <w:widowControl w:val="0"/>
        <w:jc w:val="left"/>
      </w:pPr>
      <w:r>
        <w:t>Sponsors: Senators McConnell, Malloy, Rose, Land and L. Martin</w:t>
      </w:r>
    </w:p>
    <w:p w:rsidR="00C511D5" w:rsidRDefault="00C511D5" w:rsidP="00C511D5">
      <w:pPr>
        <w:widowControl w:val="0"/>
        <w:jc w:val="left"/>
      </w:pPr>
      <w:r>
        <w:t>Document Path: l:\council\bills\nbd\11974dg12.docx</w:t>
      </w:r>
    </w:p>
    <w:p w:rsidR="00C511D5" w:rsidRDefault="00C511D5" w:rsidP="00C511D5">
      <w:pPr>
        <w:widowControl w:val="0"/>
        <w:jc w:val="left"/>
      </w:pPr>
    </w:p>
    <w:p w:rsidR="00C511D5" w:rsidRDefault="00C511D5" w:rsidP="00C511D5">
      <w:pPr>
        <w:widowControl w:val="0"/>
        <w:jc w:val="left"/>
      </w:pPr>
      <w:r>
        <w:t>Introduced in the Senate on February 22, 2012</w:t>
      </w:r>
    </w:p>
    <w:p w:rsidR="00C511D5" w:rsidRDefault="00C511D5" w:rsidP="00C511D5">
      <w:pPr>
        <w:widowControl w:val="0"/>
        <w:jc w:val="left"/>
      </w:pPr>
      <w:r>
        <w:t xml:space="preserve">Currently residing in the Senate Committee on </w:t>
      </w:r>
      <w:r w:rsidRPr="00C511D5">
        <w:rPr>
          <w:b/>
        </w:rPr>
        <w:t>Judiciary</w:t>
      </w:r>
    </w:p>
    <w:p w:rsidR="00C511D5" w:rsidRDefault="00C511D5" w:rsidP="00C511D5">
      <w:pPr>
        <w:widowControl w:val="0"/>
        <w:jc w:val="left"/>
      </w:pPr>
    </w:p>
    <w:p w:rsidR="00C511D5" w:rsidRDefault="00C511D5" w:rsidP="00C511D5">
      <w:pPr>
        <w:widowControl w:val="0"/>
        <w:jc w:val="left"/>
      </w:pPr>
      <w:r>
        <w:t xml:space="preserve">Summary: </w:t>
      </w:r>
      <w:r w:rsidR="008D423A">
        <w:t>S.C. Probate Code</w:t>
      </w:r>
    </w:p>
    <w:p w:rsidR="00C511D5" w:rsidRDefault="00C511D5" w:rsidP="00C511D5">
      <w:pPr>
        <w:widowControl w:val="0"/>
        <w:jc w:val="left"/>
      </w:pPr>
    </w:p>
    <w:p w:rsidR="00C511D5" w:rsidRDefault="00C511D5" w:rsidP="00C511D5">
      <w:pPr>
        <w:widowControl w:val="0"/>
        <w:jc w:val="left"/>
      </w:pPr>
    </w:p>
    <w:p w:rsidR="00C511D5" w:rsidRDefault="00C511D5" w:rsidP="00C511D5">
      <w:pPr>
        <w:widowControl w:val="0"/>
        <w:tabs>
          <w:tab w:val="center" w:pos="590"/>
          <w:tab w:val="center" w:pos="1440"/>
          <w:tab w:val="left" w:pos="1872"/>
          <w:tab w:val="left" w:pos="9187"/>
        </w:tabs>
        <w:jc w:val="left"/>
      </w:pPr>
      <w:r w:rsidRPr="00C511D5">
        <w:rPr>
          <w:b/>
        </w:rPr>
        <w:t>HISTORY OF LEGISLATIVE ACTIONS</w:t>
      </w:r>
    </w:p>
    <w:p w:rsidR="00C511D5" w:rsidRDefault="00C511D5" w:rsidP="00C511D5">
      <w:pPr>
        <w:widowControl w:val="0"/>
        <w:tabs>
          <w:tab w:val="center" w:pos="590"/>
          <w:tab w:val="center" w:pos="1440"/>
          <w:tab w:val="left" w:pos="1872"/>
          <w:tab w:val="left" w:pos="9187"/>
        </w:tabs>
        <w:jc w:val="left"/>
      </w:pPr>
    </w:p>
    <w:p w:rsidR="00C511D5" w:rsidRPr="00C511D5" w:rsidRDefault="00C511D5" w:rsidP="00C511D5">
      <w:pPr>
        <w:widowControl w:val="0"/>
        <w:tabs>
          <w:tab w:val="center" w:pos="590"/>
          <w:tab w:val="center" w:pos="1440"/>
          <w:tab w:val="left" w:pos="1872"/>
          <w:tab w:val="left" w:pos="9187"/>
        </w:tabs>
        <w:jc w:val="left"/>
      </w:pPr>
      <w:r w:rsidRPr="00C511D5">
        <w:rPr>
          <w:u w:val="single"/>
        </w:rPr>
        <w:tab/>
        <w:t>Date</w:t>
      </w:r>
      <w:r w:rsidRPr="00C511D5">
        <w:rPr>
          <w:u w:val="single"/>
        </w:rPr>
        <w:tab/>
        <w:t>Body</w:t>
      </w:r>
      <w:r w:rsidRPr="00C511D5">
        <w:rPr>
          <w:u w:val="single"/>
        </w:rPr>
        <w:tab/>
        <w:t>Action Description with journal page number</w:t>
      </w:r>
      <w:r w:rsidRPr="00C511D5">
        <w:rPr>
          <w:u w:val="single"/>
        </w:rPr>
        <w:tab/>
      </w:r>
    </w:p>
    <w:p w:rsidR="006821F2" w:rsidRDefault="006821F2" w:rsidP="006821F2">
      <w:pPr>
        <w:widowControl w:val="0"/>
        <w:tabs>
          <w:tab w:val="right" w:pos="1008"/>
          <w:tab w:val="left" w:pos="1152"/>
          <w:tab w:val="left" w:pos="1872"/>
          <w:tab w:val="left" w:pos="9187"/>
        </w:tabs>
        <w:ind w:left="2088" w:hanging="2088"/>
        <w:jc w:val="left"/>
      </w:pPr>
      <w:r>
        <w:tab/>
        <w:t>2/22/2012</w:t>
      </w:r>
      <w:r>
        <w:tab/>
        <w:t>Senate</w:t>
      </w:r>
      <w:r>
        <w:tab/>
      </w:r>
      <w:r w:rsidRPr="00202E77">
        <w:t>Introduced and read first time (</w:t>
      </w:r>
      <w:hyperlink r:id="rId7" w:history="1">
        <w:r w:rsidRPr="00202E77">
          <w:rPr>
            <w:rStyle w:val="Hyperlink"/>
          </w:rPr>
          <w:t>Senate Journal</w:t>
        </w:r>
        <w:r w:rsidRPr="00202E77">
          <w:rPr>
            <w:rStyle w:val="Hyperlink"/>
          </w:rPr>
          <w:noBreakHyphen/>
          <w:t>page 4</w:t>
        </w:r>
      </w:hyperlink>
      <w:r w:rsidRPr="00202E77">
        <w:t>)</w:t>
      </w:r>
    </w:p>
    <w:p w:rsidR="006821F2" w:rsidRDefault="006821F2" w:rsidP="006821F2">
      <w:pPr>
        <w:widowControl w:val="0"/>
        <w:tabs>
          <w:tab w:val="right" w:pos="1008"/>
          <w:tab w:val="left" w:pos="1152"/>
          <w:tab w:val="left" w:pos="1872"/>
          <w:tab w:val="left" w:pos="9187"/>
        </w:tabs>
        <w:ind w:left="2088" w:hanging="2088"/>
        <w:jc w:val="left"/>
      </w:pPr>
      <w:r>
        <w:tab/>
        <w:t>2/22/2012</w:t>
      </w:r>
      <w:r>
        <w:tab/>
        <w:t>Senate</w:t>
      </w:r>
      <w:r>
        <w:tab/>
      </w:r>
      <w:r w:rsidRPr="00202E77">
        <w:t>Ref</w:t>
      </w:r>
      <w:r>
        <w:t xml:space="preserve">erred to Committee on </w:t>
      </w:r>
      <w:r w:rsidRPr="00202E77">
        <w:rPr>
          <w:b/>
        </w:rPr>
        <w:t>Judiciary</w:t>
      </w:r>
      <w:r>
        <w:t xml:space="preserve"> </w:t>
      </w:r>
      <w:r w:rsidRPr="00202E77">
        <w:t>(</w:t>
      </w:r>
      <w:hyperlink r:id="rId8" w:history="1">
        <w:r w:rsidRPr="00202E77">
          <w:rPr>
            <w:rStyle w:val="Hyperlink"/>
          </w:rPr>
          <w:t>Senate Journal</w:t>
        </w:r>
        <w:r w:rsidRPr="00202E77">
          <w:rPr>
            <w:rStyle w:val="Hyperlink"/>
          </w:rPr>
          <w:noBreakHyphen/>
          <w:t>page 4</w:t>
        </w:r>
      </w:hyperlink>
      <w:r w:rsidRPr="00202E77">
        <w:t>)</w:t>
      </w:r>
    </w:p>
    <w:p w:rsidR="006821F2" w:rsidRDefault="006821F2" w:rsidP="006821F2">
      <w:pPr>
        <w:widowControl w:val="0"/>
        <w:tabs>
          <w:tab w:val="right" w:pos="1008"/>
          <w:tab w:val="left" w:pos="1152"/>
          <w:tab w:val="left" w:pos="1872"/>
          <w:tab w:val="left" w:pos="9187"/>
        </w:tabs>
        <w:ind w:left="2088" w:hanging="2088"/>
        <w:jc w:val="left"/>
      </w:pPr>
      <w:r>
        <w:tab/>
        <w:t>2/29/2012</w:t>
      </w:r>
      <w:r>
        <w:tab/>
        <w:t>Senate</w:t>
      </w:r>
      <w:r>
        <w:tab/>
      </w:r>
      <w:r w:rsidRPr="00202E77">
        <w:t>Referred to S</w:t>
      </w:r>
      <w:r>
        <w:t xml:space="preserve">ubcommittee: Malloy (ch), Ford, </w:t>
      </w:r>
      <w:r w:rsidRPr="00202E77">
        <w:t>Knotts, Massey, S.Martin</w:t>
      </w:r>
    </w:p>
    <w:p w:rsidR="006821F2" w:rsidRDefault="006821F2" w:rsidP="006821F2">
      <w:pPr>
        <w:widowControl w:val="0"/>
        <w:tabs>
          <w:tab w:val="right" w:pos="1008"/>
          <w:tab w:val="left" w:pos="1152"/>
          <w:tab w:val="left" w:pos="1872"/>
          <w:tab w:val="left" w:pos="9187"/>
        </w:tabs>
        <w:ind w:left="2088" w:hanging="2088"/>
        <w:jc w:val="left"/>
      </w:pPr>
      <w:r>
        <w:tab/>
        <w:t>3/12/2012</w:t>
      </w:r>
      <w:r>
        <w:tab/>
      </w:r>
      <w:r>
        <w:tab/>
      </w:r>
      <w:r w:rsidRPr="00202E77">
        <w:t>Scrivener's error corrected</w:t>
      </w:r>
    </w:p>
    <w:p w:rsidR="006821F2" w:rsidRDefault="006821F2" w:rsidP="006821F2">
      <w:pPr>
        <w:widowControl w:val="0"/>
        <w:tabs>
          <w:tab w:val="right" w:pos="1008"/>
          <w:tab w:val="left" w:pos="1152"/>
          <w:tab w:val="left" w:pos="1872"/>
          <w:tab w:val="left" w:pos="9187"/>
        </w:tabs>
        <w:ind w:left="2088" w:hanging="2088"/>
        <w:jc w:val="left"/>
      </w:pPr>
    </w:p>
    <w:p w:rsidR="00C511D5" w:rsidRPr="00C511D5" w:rsidRDefault="00C511D5" w:rsidP="00C511D5">
      <w:pPr>
        <w:widowControl w:val="0"/>
        <w:tabs>
          <w:tab w:val="right" w:pos="1008"/>
          <w:tab w:val="left" w:pos="1152"/>
          <w:tab w:val="left" w:pos="1872"/>
          <w:tab w:val="left" w:pos="9187"/>
        </w:tabs>
        <w:ind w:left="2088" w:hanging="2088"/>
        <w:jc w:val="left"/>
      </w:pPr>
    </w:p>
    <w:p w:rsidR="00C511D5" w:rsidRDefault="00C511D5" w:rsidP="00C511D5">
      <w:pPr>
        <w:widowControl w:val="0"/>
        <w:jc w:val="left"/>
      </w:pPr>
      <w:r w:rsidRPr="00C511D5">
        <w:rPr>
          <w:b/>
        </w:rPr>
        <w:t>VERSIONS OF THIS BILL</w:t>
      </w:r>
    </w:p>
    <w:p w:rsidR="00C511D5" w:rsidRDefault="00C511D5" w:rsidP="00C511D5">
      <w:pPr>
        <w:widowControl w:val="0"/>
        <w:jc w:val="left"/>
      </w:pPr>
    </w:p>
    <w:p w:rsidR="00C511D5" w:rsidRDefault="007906BD" w:rsidP="00C511D5">
      <w:pPr>
        <w:widowControl w:val="0"/>
        <w:jc w:val="left"/>
      </w:pPr>
      <w:hyperlink r:id="rId9" w:history="1">
        <w:r w:rsidR="00C511D5">
          <w:rPr>
            <w:rStyle w:val="Hyperlink"/>
          </w:rPr>
          <w:t>2/22/2012</w:t>
        </w:r>
      </w:hyperlink>
    </w:p>
    <w:p w:rsidR="00F52632" w:rsidRDefault="007906BD" w:rsidP="00C511D5">
      <w:hyperlink r:id="rId10" w:history="1">
        <w:r w:rsidR="00F52632" w:rsidRPr="00F52632">
          <w:rPr>
            <w:rStyle w:val="Hyperlink"/>
          </w:rPr>
          <w:t>3/12/2012</w:t>
        </w:r>
      </w:hyperlink>
    </w:p>
    <w:p w:rsidR="00C511D5" w:rsidRDefault="00C511D5" w:rsidP="00C511D5"/>
    <w:p w:rsidR="00C511D5" w:rsidRDefault="00C511D5" w:rsidP="00C511D5">
      <w:pPr>
        <w:sectPr w:rsidR="00C511D5" w:rsidSect="00C511D5">
          <w:pgSz w:w="12240" w:h="15840" w:code="1"/>
          <w:pgMar w:top="1080" w:right="1440" w:bottom="1080" w:left="1440" w:header="720" w:footer="720" w:gutter="0"/>
          <w:cols w:space="720"/>
          <w:noEndnote/>
          <w:docGrid w:linePitch="360"/>
        </w:sectPr>
      </w:pPr>
    </w:p>
    <w:p w:rsidR="00F52632" w:rsidRDefault="00F52632" w:rsidP="002A3EB4">
      <w:pPr>
        <w:pStyle w:val="BillDot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Pr="00325348" w:rsidRDefault="00F52632"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rPr>
        <w:t>TO AMEND 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TO PROVIDE FOR LOCAL AND FOREIGN PERSONAL REPRESENTATIVES, TO PROVIDE FOR THE PROTECTION OF PERSONS WITH DISABILITIES, TO PROVIDE FOR THE GOVERNANCE OF NONPROBATE TRANSFERS, AND TO AMEND THE SOUTH CAROLINA TRUST CODE; AND TO AMEND CHAPTER 6, TITLE 27, RELATING TO THE RULE AGAINST PERPETUITIES, SO AS TO PROVIDE THAT NO RULE AGAINST PERPETUITIES SHALL BE IN FORCE IN THIS STATE.</w:t>
      </w: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w:t>
      </w:r>
      <w:r w:rsidRPr="00AA65AE">
        <w:rPr>
          <w:szCs w:val="22"/>
        </w:rPr>
        <w:tab/>
        <w:t>1.</w:t>
      </w:r>
      <w:r w:rsidRPr="00AA65AE">
        <w:rPr>
          <w:szCs w:val="22"/>
        </w:rPr>
        <w:tab/>
        <w:t>Title 62 of the 1976 Code is amended to read: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General Provisions, Definitions, and Probate Jurisdiction Of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Short Title, Construction, General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100.</w:t>
      </w:r>
      <w:r w:rsidRPr="00AA65AE">
        <w:rPr>
          <w:szCs w:val="22"/>
        </w:rPr>
        <w:tab/>
        <w:t>(a)</w:t>
      </w:r>
      <w:r w:rsidRPr="00AA65AE">
        <w:rPr>
          <w:szCs w:val="22"/>
        </w:rPr>
        <w:tab/>
        <w:t xml:space="preserve">Except as otherwise provided, this Code takes effect July 1, 1987.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as provided elsewhere in this Code, on the effective date of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Code applies to any estates of decedents dying thereafter;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an act done before the effective date in any proceeding and any accrued right is not impaired by this Code.  Unless otherwise provided in the Code, a substantive right in the decedent</w:t>
      </w:r>
      <w:r w:rsidRPr="0056284B">
        <w:rPr>
          <w:szCs w:val="22"/>
        </w:rPr>
        <w:t>’</w:t>
      </w:r>
      <w:r w:rsidRPr="00AA65AE">
        <w:rPr>
          <w:szCs w:val="22"/>
        </w:rPr>
        <w:t>s estate accrues in accordance with the law in effect on the date of the decedent</w:t>
      </w:r>
      <w:r w:rsidRPr="0056284B">
        <w:rPr>
          <w:szCs w:val="22"/>
        </w:rPr>
        <w:t>’</w:t>
      </w:r>
      <w:r w:rsidRPr="00AA65AE">
        <w:rPr>
          <w:szCs w:val="22"/>
        </w:rPr>
        <w:t xml:space="preserve">s death.  If a right is acquired, extinguished, or barred upon the expiration of a prescribed period of time which has commenced to run by the provisions of any statute before the effective date, the provisions remain in force with respect to that right;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 rule of construction or presumption provided in this code applies to multiple</w:t>
      </w:r>
      <w:r>
        <w:rPr>
          <w:szCs w:val="22"/>
        </w:rPr>
        <w:noBreakHyphen/>
      </w:r>
      <w:r w:rsidRPr="00AA65AE">
        <w:rPr>
          <w:szCs w:val="22"/>
        </w:rPr>
        <w:t xml:space="preserve">party accounts opened before the effective date unless there is a clear indication of a contrary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Section 62</w:t>
      </w:r>
      <w:r>
        <w:rPr>
          <w:szCs w:val="22"/>
        </w:rPr>
        <w:noBreakHyphen/>
      </w:r>
      <w:r w:rsidRPr="00AA65AE">
        <w:rPr>
          <w:szCs w:val="22"/>
        </w:rPr>
        <w:t>2</w:t>
      </w:r>
      <w:r>
        <w:rPr>
          <w:szCs w:val="22"/>
        </w:rPr>
        <w:noBreakHyphen/>
      </w:r>
      <w:r w:rsidRPr="00AA65AE">
        <w:rPr>
          <w:szCs w:val="22"/>
        </w:rPr>
        <w:t xml:space="preserve">502 is effective for all wills executed after June 27, 1984, whether the testator dies before or after July 1, 1987.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101.</w:t>
      </w:r>
      <w:r w:rsidRPr="00AA65AE">
        <w:rPr>
          <w:szCs w:val="22"/>
        </w:rPr>
        <w:tab/>
        <w:t>Sections 62</w:t>
      </w:r>
      <w:r>
        <w:rPr>
          <w:szCs w:val="22"/>
        </w:rPr>
        <w:noBreakHyphen/>
      </w:r>
      <w:r w:rsidRPr="00AA65AE">
        <w:rPr>
          <w:szCs w:val="22"/>
        </w:rPr>
        <w:t>1</w:t>
      </w:r>
      <w:r>
        <w:rPr>
          <w:szCs w:val="22"/>
        </w:rPr>
        <w:noBreakHyphen/>
      </w:r>
      <w:r w:rsidRPr="00AA65AE">
        <w:rPr>
          <w:szCs w:val="22"/>
        </w:rPr>
        <w:t>101 et seq. shall be known and may be cited as the South Carolina Probate Code.  References in Sections 62</w:t>
      </w:r>
      <w:r>
        <w:rPr>
          <w:szCs w:val="22"/>
        </w:rPr>
        <w:noBreakHyphen/>
      </w:r>
      <w:r w:rsidRPr="00AA65AE">
        <w:rPr>
          <w:szCs w:val="22"/>
        </w:rPr>
        <w:t>1</w:t>
      </w:r>
      <w:r>
        <w:rPr>
          <w:szCs w:val="22"/>
        </w:rPr>
        <w:noBreakHyphen/>
      </w:r>
      <w:r w:rsidRPr="00AA65AE">
        <w:rPr>
          <w:szCs w:val="22"/>
        </w:rPr>
        <w:t xml:space="preserve">101 et seq. to the term </w:t>
      </w:r>
      <w:r w:rsidRPr="0056284B">
        <w:rPr>
          <w:szCs w:val="22"/>
        </w:rPr>
        <w:t>‘</w:t>
      </w:r>
      <w:r w:rsidRPr="00AA65AE">
        <w:rPr>
          <w:szCs w:val="22"/>
        </w:rPr>
        <w:t>Code</w:t>
      </w:r>
      <w:r w:rsidRPr="0056284B">
        <w:rPr>
          <w:szCs w:val="22"/>
        </w:rPr>
        <w:t>’</w:t>
      </w:r>
      <w:r w:rsidRPr="00AA65AE">
        <w:rPr>
          <w:szCs w:val="22"/>
        </w:rPr>
        <w:t xml:space="preserve">, unless the context clearly indicates otherwise, shall mean the South Carolina Probate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102. </w:t>
      </w:r>
      <w:r w:rsidRPr="00AA65AE">
        <w:rPr>
          <w:szCs w:val="22"/>
        </w:rPr>
        <w:tab/>
        <w:t>(a)</w:t>
      </w:r>
      <w:r w:rsidRPr="00AA65AE">
        <w:rPr>
          <w:szCs w:val="22"/>
        </w:rPr>
        <w:tab/>
        <w:t xml:space="preserve">This Code shall be liberally construed and applied to promote its underlying purposes and policies.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underlying purposes and policies of this Code 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to simplify and clarify the law concerning the affairs of decedents, missing persons, protected persons, minors, and incapacitated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discover and make effective the intent of a decedent in the distribution of his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to promote a speedy and efficient system for liquidating the estate of the decedent and making distribution to his successors;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to facilitate use and enforcement of certain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make uniform the law among the various jurisdictions.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103. </w:t>
      </w:r>
      <w:r w:rsidRPr="00AA65AE">
        <w:rPr>
          <w:szCs w:val="22"/>
        </w:rPr>
        <w:tab/>
        <w:t xml:space="preserve">Unless displaced by the particular provisions of this Code, the principles of law and equity supplement its provisions.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104. </w:t>
      </w:r>
      <w:r w:rsidRPr="00AA65AE">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105. </w:t>
      </w:r>
      <w:r w:rsidRPr="00AA65AE">
        <w:rPr>
          <w:szCs w:val="22"/>
        </w:rPr>
        <w:tab/>
        <w:t xml:space="preserve">This Code is a general act intended as a unified coverage of its subject matter and no part of it shall be deemed impliedly repealed by subsequent legislation if it can reasonably be avoided.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106. </w:t>
      </w:r>
      <w:r w:rsidRPr="00AA65AE">
        <w:rPr>
          <w:szCs w:val="22"/>
        </w:rPr>
        <w:tab/>
        <w:t>Whenever fraud has been perpetrated in connection with any proceeding or in any statement filed under this Code or if fraud is used to avoid or circumvent the provisions or purposes of this Code, any person injured thereby may</w:t>
      </w:r>
      <w:r w:rsidRPr="00AA65AE">
        <w:rPr>
          <w:szCs w:val="22"/>
          <w:u w:val="single"/>
        </w:rPr>
        <w:t>: (i)</w:t>
      </w:r>
      <w:r w:rsidRPr="00AA65AE">
        <w:rPr>
          <w:szCs w:val="22"/>
        </w:rPr>
        <w:t xml:space="preserve"> obtain appropriate relief against the perpetrator of the fraud </w:t>
      </w:r>
      <w:r w:rsidRPr="00AA65AE">
        <w:rPr>
          <w:strike/>
          <w:szCs w:val="22"/>
        </w:rPr>
        <w:t>or</w:t>
      </w:r>
      <w:r w:rsidRPr="00AA65AE">
        <w:rPr>
          <w:szCs w:val="22"/>
        </w:rPr>
        <w:t xml:space="preserve"> </w:t>
      </w:r>
      <w:r w:rsidRPr="00AA65AE">
        <w:rPr>
          <w:szCs w:val="22"/>
          <w:u w:val="single"/>
        </w:rPr>
        <w:t>and (ii)</w:t>
      </w:r>
      <w:r w:rsidRPr="00AA65AE">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By virtue of this section, the six</w:t>
      </w:r>
      <w:r>
        <w:rPr>
          <w:szCs w:val="22"/>
        </w:rPr>
        <w:noBreakHyphen/>
      </w:r>
      <w:r w:rsidRPr="00AA65AE">
        <w:rPr>
          <w:szCs w:val="22"/>
        </w:rPr>
        <w:t>year period of limitation provided by Section 15</w:t>
      </w:r>
      <w:r>
        <w:rPr>
          <w:szCs w:val="22"/>
        </w:rPr>
        <w:noBreakHyphen/>
      </w:r>
      <w:r w:rsidRPr="00AA65AE">
        <w:rPr>
          <w:szCs w:val="22"/>
        </w:rPr>
        <w:t>3</w:t>
      </w:r>
      <w:r>
        <w:rPr>
          <w:szCs w:val="22"/>
        </w:rPr>
        <w:noBreakHyphen/>
      </w:r>
      <w:r w:rsidRPr="00AA65AE">
        <w:rPr>
          <w:szCs w:val="22"/>
        </w:rPr>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last sentence of this section, however, excepts from this section actions </w:t>
      </w:r>
      <w:r w:rsidRPr="0056284B">
        <w:rPr>
          <w:szCs w:val="22"/>
        </w:rPr>
        <w:t>‘</w:t>
      </w:r>
      <w:r w:rsidRPr="00AA65AE">
        <w:rPr>
          <w:szCs w:val="22"/>
        </w:rPr>
        <w:t>relating to fraud practiced on a decedent during his lifetime which affect the succession of his estate</w:t>
      </w:r>
      <w:r w:rsidRPr="0056284B">
        <w:rPr>
          <w:szCs w:val="22"/>
        </w:rPr>
        <w:t>’</w:t>
      </w:r>
      <w:r w:rsidRPr="00AA65AE">
        <w:rPr>
          <w:szCs w:val="22"/>
        </w:rPr>
        <w:t xml:space="preserv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Pr>
          <w:szCs w:val="22"/>
        </w:rPr>
        <w:noBreakHyphen/>
      </w:r>
      <w:r w:rsidRPr="00AA65AE">
        <w:rPr>
          <w:szCs w:val="22"/>
        </w:rPr>
        <w:t>3</w:t>
      </w:r>
      <w:r>
        <w:rPr>
          <w:szCs w:val="22"/>
        </w:rPr>
        <w:noBreakHyphen/>
      </w:r>
      <w:r w:rsidRPr="00AA65AE">
        <w:rPr>
          <w:szCs w:val="22"/>
        </w:rPr>
        <w:t>108 would be applicable and a formal probate proceeding would have to be commenced within the later of twelve months from the informal probate or three years from the decedent</w:t>
      </w:r>
      <w:r w:rsidRPr="0056284B">
        <w:rPr>
          <w:szCs w:val="22"/>
        </w:rPr>
        <w:t>’</w:t>
      </w:r>
      <w:r w:rsidRPr="00AA65AE">
        <w:rPr>
          <w:szCs w:val="22"/>
        </w:rPr>
        <w:t xml:space="preserve">s death, at which time the allegations of fraud would be considered.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clarified that any person injured by the effects of fraud may (i) obtain relief against the perpetrator of the fraud and (ii) restitution from any other person (other than a bona fide purchaser) benefitting from the fraud.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107. </w:t>
      </w:r>
      <w:r w:rsidRPr="00AA65AE">
        <w:rPr>
          <w:szCs w:val="22"/>
        </w:rPr>
        <w:tab/>
        <w:t xml:space="preserve">In proceedings under this Code the </w:t>
      </w:r>
      <w:r w:rsidRPr="00AA65AE">
        <w:rPr>
          <w:szCs w:val="22"/>
          <w:u w:val="single"/>
        </w:rPr>
        <w:t>South Carolina</w:t>
      </w:r>
      <w:r w:rsidRPr="00AA65AE">
        <w:rPr>
          <w:szCs w:val="22"/>
        </w:rPr>
        <w:t xml:space="preserve"> Rules of Evidence </w:t>
      </w:r>
      <w:r w:rsidRPr="00AA65AE">
        <w:rPr>
          <w:strike/>
          <w:szCs w:val="22"/>
        </w:rPr>
        <w:t>in courts of general jurisdiction, including any relating to simultaneous deaths,</w:t>
      </w:r>
      <w:r w:rsidRPr="00AA65AE">
        <w:rPr>
          <w:szCs w:val="22"/>
        </w:rPr>
        <w:t xml:space="preserve"> are applicable unless specifically displaced by the Code.  </w:t>
      </w:r>
      <w:r w:rsidRPr="00AA65AE">
        <w:rPr>
          <w:strike/>
          <w:szCs w:val="22"/>
        </w:rPr>
        <w:t>In addition, the following rules relating to determination of death and status are applicable: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w:t>
      </w:r>
      <w:r w:rsidRPr="00AA65AE">
        <w:rPr>
          <w:szCs w:val="22"/>
        </w:rPr>
        <w:tab/>
      </w:r>
      <w:r w:rsidRPr="00AA65AE">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A certified or authenticated copy of any record or report of a governmental agency, domestic or foreign, that a person is missing, detained, dead, or alive is prima facie evidence of the status and of the dates, circumstances, and places disclosed by the record or report.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Pr>
          <w:szCs w:val="22"/>
        </w:rPr>
        <w:noBreakHyphen/>
      </w:r>
      <w:r w:rsidRPr="00AA65AE">
        <w:rPr>
          <w:szCs w:val="22"/>
        </w:rPr>
        <w:t>1</w:t>
      </w:r>
      <w:r>
        <w:rPr>
          <w:szCs w:val="22"/>
        </w:rPr>
        <w:noBreakHyphen/>
      </w:r>
      <w:r w:rsidRPr="00AA65AE">
        <w:rPr>
          <w:szCs w:val="22"/>
        </w:rPr>
        <w:t>507 of the Uniform Simultaneous Death Act.  See §§62</w:t>
      </w:r>
      <w:r>
        <w:rPr>
          <w:szCs w:val="22"/>
        </w:rPr>
        <w:noBreakHyphen/>
      </w:r>
      <w:r w:rsidRPr="00AA65AE">
        <w:rPr>
          <w:szCs w:val="22"/>
        </w:rPr>
        <w:t>1</w:t>
      </w:r>
      <w:r>
        <w:rPr>
          <w:szCs w:val="22"/>
        </w:rPr>
        <w:noBreakHyphen/>
      </w:r>
      <w:r w:rsidRPr="00AA65AE">
        <w:rPr>
          <w:szCs w:val="22"/>
        </w:rPr>
        <w:t>500 to 62</w:t>
      </w:r>
      <w:r>
        <w:rPr>
          <w:szCs w:val="22"/>
        </w:rPr>
        <w:noBreakHyphen/>
      </w:r>
      <w:r w:rsidRPr="00AA65AE">
        <w:rPr>
          <w:szCs w:val="22"/>
        </w:rPr>
        <w:t>1</w:t>
      </w:r>
      <w:r>
        <w:rPr>
          <w:szCs w:val="22"/>
        </w:rPr>
        <w:noBreakHyphen/>
      </w:r>
      <w:r w:rsidRPr="00AA65AE">
        <w:rPr>
          <w:szCs w:val="22"/>
        </w:rPr>
        <w:t>510 for the Uniform Simultaneous Death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108. </w:t>
      </w:r>
      <w:r w:rsidRPr="00AA65AE">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Pr>
          <w:szCs w:val="22"/>
        </w:rPr>
        <w:noBreakHyphen/>
      </w:r>
      <w:r w:rsidRPr="00AA65AE">
        <w:rPr>
          <w:szCs w:val="22"/>
        </w:rPr>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w:t>
      </w:r>
      <w:r w:rsidRPr="0056284B">
        <w:rPr>
          <w:szCs w:val="22"/>
        </w:rPr>
        <w:t>‘</w:t>
      </w:r>
      <w:r w:rsidRPr="00AA65AE">
        <w:rPr>
          <w:szCs w:val="22"/>
        </w:rPr>
        <w:t>presently exercisable general power of appointment</w:t>
      </w:r>
      <w:r w:rsidRPr="0056284B">
        <w:rPr>
          <w:szCs w:val="22"/>
        </w:rPr>
        <w:t>’</w:t>
      </w:r>
      <w:r w:rsidRPr="00AA65AE">
        <w:rPr>
          <w:szCs w:val="22"/>
        </w:rPr>
        <w:t xml:space="preserve"> includes a testamentary general power of appointment having no conditions precedent to its exercise other than the death of the holder, the validity of the holder</w:t>
      </w:r>
      <w:r w:rsidRPr="0056284B">
        <w:rPr>
          <w:szCs w:val="22"/>
        </w:rPr>
        <w:t>’</w:t>
      </w:r>
      <w:r w:rsidRPr="00AA65AE">
        <w:rPr>
          <w:szCs w:val="22"/>
        </w:rPr>
        <w:t xml:space="preserve">s last will and testament, and the inclusion of a provision in the will sufficient to exercise this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one who is the holder of a presently exercisable </w:t>
      </w:r>
      <w:r w:rsidRPr="0056284B">
        <w:rPr>
          <w:szCs w:val="22"/>
        </w:rPr>
        <w:t>‘</w:t>
      </w:r>
      <w:r w:rsidRPr="00AA65AE">
        <w:rPr>
          <w:szCs w:val="22"/>
        </w:rPr>
        <w:t>general power of appointment</w:t>
      </w:r>
      <w:r w:rsidRPr="0056284B">
        <w:rPr>
          <w:szCs w:val="22"/>
        </w:rPr>
        <w:t>’</w:t>
      </w:r>
      <w:r w:rsidRPr="00AA65AE">
        <w:rPr>
          <w:szCs w:val="22"/>
        </w:rPr>
        <w:t xml:space="preserve">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109. </w:t>
      </w:r>
      <w:r w:rsidRPr="00AA65AE">
        <w:rPr>
          <w:szCs w:val="22"/>
        </w:rPr>
        <w:tab/>
        <w:t>Unless expressly provided otherwise in a written employment agreement, the creation of an attorney</w:t>
      </w:r>
      <w:r>
        <w:rPr>
          <w:szCs w:val="22"/>
        </w:rPr>
        <w:noBreakHyphen/>
      </w:r>
      <w:r w:rsidRPr="00AA65AE">
        <w:rPr>
          <w:szCs w:val="22"/>
        </w:rPr>
        <w:t xml:space="preserve">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110. </w:t>
      </w:r>
      <w:r w:rsidRPr="00AA65AE">
        <w:rPr>
          <w:szCs w:val="22"/>
        </w:rPr>
        <w:tab/>
        <w:t>Whenever an attorney</w:t>
      </w:r>
      <w:r>
        <w:rPr>
          <w:szCs w:val="22"/>
        </w:rPr>
        <w:noBreakHyphen/>
      </w:r>
      <w:r w:rsidRPr="00AA65AE">
        <w:rPr>
          <w:szCs w:val="22"/>
        </w:rPr>
        <w:t>client relationship exists between a lawyer and a fiduciary, communications between the lawyer and the fiduciary shall be subject to the attorney</w:t>
      </w:r>
      <w:r>
        <w:rPr>
          <w:szCs w:val="22"/>
        </w:rPr>
        <w:noBreakHyphen/>
      </w:r>
      <w:r w:rsidRPr="00AA65AE">
        <w:rPr>
          <w:szCs w:val="22"/>
        </w:rPr>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was enacted and intended to:  (i) expressly reject the concept of a </w:t>
      </w:r>
      <w:r w:rsidRPr="0056284B">
        <w:rPr>
          <w:szCs w:val="22"/>
        </w:rPr>
        <w:t>‘</w:t>
      </w:r>
      <w:r w:rsidRPr="00AA65AE">
        <w:rPr>
          <w:szCs w:val="22"/>
        </w:rPr>
        <w:t>fiduciary exception</w:t>
      </w:r>
      <w:r w:rsidRPr="0056284B">
        <w:rPr>
          <w:szCs w:val="22"/>
        </w:rPr>
        <w:t>’</w:t>
      </w:r>
      <w:r w:rsidRPr="00AA65AE">
        <w:rPr>
          <w:szCs w:val="22"/>
        </w:rPr>
        <w:t xml:space="preserve"> to any attorney</w:t>
      </w:r>
      <w:r>
        <w:rPr>
          <w:szCs w:val="22"/>
        </w:rPr>
        <w:noBreakHyphen/>
      </w:r>
      <w:r w:rsidRPr="00AA65AE">
        <w:rPr>
          <w:szCs w:val="22"/>
        </w:rPr>
        <w:t>client privilege;  (ii) encourage full disclosure by the fiduciary to the lawyer to further the administration of justice;  and (iii) foster confidence between a fiduciary and his lawyer that will lead to a trusting and open attorney</w:t>
      </w:r>
      <w:r>
        <w:rPr>
          <w:szCs w:val="22"/>
        </w:rPr>
        <w:noBreakHyphen/>
      </w:r>
      <w:r w:rsidRPr="00AA65AE">
        <w:rPr>
          <w:szCs w:val="22"/>
        </w:rPr>
        <w:t>client dialogue.  See Estate of Kofsky, 487 Pa. 473 (1979).   This section also expressly rejects the holding set forth in the case of Riggs Natl.  Bank v. Zimmer, 355 A.2d 709 (Del. Ch. 1976)(trustee</w:t>
      </w:r>
      <w:r w:rsidRPr="0056284B">
        <w:rPr>
          <w:szCs w:val="22"/>
        </w:rPr>
        <w:t>’</w:t>
      </w:r>
      <w:r w:rsidRPr="00AA65AE">
        <w:rPr>
          <w:szCs w:val="22"/>
        </w:rPr>
        <w:t>s invocation of the attorney</w:t>
      </w:r>
      <w:r>
        <w:rPr>
          <w:szCs w:val="22"/>
        </w:rPr>
        <w:noBreakHyphen/>
      </w:r>
      <w:r w:rsidRPr="00AA65AE">
        <w:rPr>
          <w:szCs w:val="22"/>
        </w:rPr>
        <w:t>client privilege does not shield document from disclosure to trust beneficiaries) as applied by the Court in Floyd v.   Floyd, 365 S.C. 56, 615 S.E.2d 465 (Ct. App. 2005).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111.</w:t>
      </w:r>
      <w:r w:rsidRPr="00AA65AE">
        <w:rPr>
          <w:szCs w:val="22"/>
        </w:rPr>
        <w:tab/>
      </w:r>
      <w:r w:rsidRPr="00AA65AE">
        <w:rPr>
          <w:szCs w:val="22"/>
          <w:u w:val="single"/>
        </w:rPr>
        <w:t>In a</w:t>
      </w:r>
      <w:r w:rsidRPr="00AA65AE">
        <w:rPr>
          <w:szCs w:val="22"/>
          <w:u w:val="single" w:color="000000" w:themeColor="text1"/>
        </w:rPr>
        <w:t xml:space="preserve"> formal proceeding, the court, as justice and equity may require, may award costs and expenses, including reasonable attorney</w:t>
      </w:r>
      <w:r w:rsidRPr="0056284B">
        <w:rPr>
          <w:szCs w:val="22"/>
          <w:u w:val="single" w:color="000000" w:themeColor="text1"/>
        </w:rPr>
        <w:t>’</w:t>
      </w:r>
      <w:r w:rsidRPr="00AA65AE">
        <w:rPr>
          <w:szCs w:val="22"/>
          <w:u w:val="single" w:color="000000" w:themeColor="text1"/>
        </w:rPr>
        <w:t>s fees, to any party, to be paid by another party or from the estate that is the subject of the controversy.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was enacted to clarify the probate court</w:t>
      </w:r>
      <w:r w:rsidRPr="0056284B">
        <w:rPr>
          <w:szCs w:val="22"/>
        </w:rPr>
        <w:t>’</w:t>
      </w:r>
      <w:r w:rsidRPr="00AA65AE">
        <w:rPr>
          <w:szCs w:val="22"/>
        </w:rPr>
        <w:t>s authority to award costs and expenses.  See §62</w:t>
      </w:r>
      <w:r>
        <w:rPr>
          <w:szCs w:val="22"/>
        </w:rPr>
        <w:noBreakHyphen/>
      </w:r>
      <w:r w:rsidRPr="00AA65AE">
        <w:rPr>
          <w:szCs w:val="22"/>
        </w:rPr>
        <w:t>7</w:t>
      </w:r>
      <w:r>
        <w:rPr>
          <w:szCs w:val="22"/>
        </w:rPr>
        <w:noBreakHyphen/>
      </w:r>
      <w:r w:rsidRPr="00AA65AE">
        <w:rPr>
          <w:szCs w:val="22"/>
        </w:rPr>
        <w:t>1004 for a similar provision in the South Carolina Trust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201. </w:t>
      </w:r>
      <w:r w:rsidRPr="00AA65AE">
        <w:rPr>
          <w:szCs w:val="22"/>
        </w:rPr>
        <w:tab/>
      </w:r>
      <w:r w:rsidRPr="00AA65AE">
        <w:rPr>
          <w:szCs w:val="22"/>
        </w:rPr>
        <w:tab/>
        <w:t xml:space="preserve">Subject to additional definitions contained in the subsequent articles which are applicable to specific articles or parts, and unless the context otherwise requires, in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Application</w:t>
      </w:r>
      <w:r w:rsidRPr="0056284B">
        <w:rPr>
          <w:szCs w:val="22"/>
        </w:rPr>
        <w:t>’</w:t>
      </w:r>
      <w:r w:rsidRPr="00AA65AE">
        <w:rPr>
          <w:szCs w:val="22"/>
        </w:rPr>
        <w:t xml:space="preserve"> means a written request to the probate court for an order.  An application does not require a summons and is not governed by or subject to the rules of civil procedure adopted for the circuit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Beneficiary</w:t>
      </w:r>
      <w:r w:rsidRPr="0056284B">
        <w:rPr>
          <w:szCs w:val="22"/>
        </w:rPr>
        <w:t>’</w:t>
      </w:r>
      <w:r w:rsidRPr="00AA65AE">
        <w:rPr>
          <w:szCs w:val="22"/>
        </w:rPr>
        <w:t xml:space="preserve">,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Child</w:t>
      </w:r>
      <w:r w:rsidRPr="0056284B">
        <w:rPr>
          <w:szCs w:val="22"/>
        </w:rPr>
        <w:t>’</w:t>
      </w:r>
      <w:r w:rsidRPr="00AA65AE">
        <w:rPr>
          <w:szCs w:val="22"/>
        </w:rPr>
        <w:t xml:space="preserve"> includes any individual entitled to take as a child under this Code by intestate succession from the parent whose relationship is involved and excludes any person who is only a stepchild, a foster child, a grandchild, or any more remote descendant.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r>
      <w:r w:rsidRPr="0056284B">
        <w:rPr>
          <w:szCs w:val="22"/>
        </w:rPr>
        <w:t>‘</w:t>
      </w:r>
      <w:r w:rsidRPr="00AA65AE">
        <w:rPr>
          <w:szCs w:val="22"/>
        </w:rPr>
        <w:t>Claims</w:t>
      </w:r>
      <w:r w:rsidRPr="0056284B">
        <w:rPr>
          <w:szCs w:val="22"/>
        </w:rPr>
        <w:t>’</w:t>
      </w:r>
      <w:r w:rsidRPr="00AA65AE">
        <w:rPr>
          <w:szCs w:val="22"/>
        </w:rPr>
        <w:t xml:space="preserve">,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Pr="0056284B">
        <w:rPr>
          <w:szCs w:val="22"/>
        </w:rPr>
        <w:t>‘</w:t>
      </w:r>
      <w:r w:rsidRPr="00AA65AE">
        <w:rPr>
          <w:szCs w:val="22"/>
        </w:rPr>
        <w:t>Court</w:t>
      </w:r>
      <w:r w:rsidRPr="0056284B">
        <w:rPr>
          <w:szCs w:val="22"/>
        </w:rPr>
        <w:t>’</w:t>
      </w:r>
      <w:r w:rsidRPr="00AA65AE">
        <w:rPr>
          <w:szCs w:val="22"/>
        </w:rPr>
        <w:t xml:space="preserve"> means the court or branch having jurisdiction in matters as provided in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Conservator</w:t>
      </w:r>
      <w:r w:rsidRPr="0056284B">
        <w:rPr>
          <w:szCs w:val="22"/>
        </w:rPr>
        <w:t>’</w:t>
      </w:r>
      <w:r w:rsidRPr="00AA65AE">
        <w:rPr>
          <w:szCs w:val="22"/>
        </w:rPr>
        <w:t xml:space="preserve"> means a person who is appointed by a court to manage the estate of a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Devise</w:t>
      </w:r>
      <w:r w:rsidRPr="0056284B">
        <w:rPr>
          <w:szCs w:val="22"/>
        </w:rPr>
        <w:t>’</w:t>
      </w:r>
      <w:r w:rsidRPr="00AA65AE">
        <w:rPr>
          <w:szCs w:val="22"/>
        </w:rPr>
        <w:t xml:space="preserve">, when used as a noun, means a testamentary disposition of real or personal property, including both devise and bequest as formerly used, and when used as a verb, means to dispose of real or personal property by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Devisee</w:t>
      </w:r>
      <w:r w:rsidRPr="0056284B">
        <w:rPr>
          <w:szCs w:val="22"/>
        </w:rPr>
        <w:t>’</w:t>
      </w:r>
      <w:r w:rsidRPr="00AA65AE">
        <w:rPr>
          <w:szCs w:val="22"/>
        </w:rPr>
        <w:t xml:space="preserve"> means any person designated in a will to receive a devise.  In the case of a devise to an existing trust or trustee, or to a trustee on trust described by will, the trust or trustee is the devisee and the beneficiaries are not devisees.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Disability</w:t>
      </w:r>
      <w:r w:rsidRPr="0056284B">
        <w:rPr>
          <w:szCs w:val="22"/>
        </w:rPr>
        <w:t>’</w:t>
      </w:r>
      <w:r w:rsidRPr="00AA65AE">
        <w:rPr>
          <w:szCs w:val="22"/>
        </w:rPr>
        <w:t xml:space="preserve"> means cause for a protective order as described by Section 62</w:t>
      </w:r>
      <w:r>
        <w:rPr>
          <w:szCs w:val="22"/>
        </w:rPr>
        <w:noBreakHyphen/>
      </w:r>
      <w:r w:rsidRPr="00AA65AE">
        <w:rPr>
          <w:szCs w:val="22"/>
        </w:rPr>
        <w:t>5</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Pr="0056284B">
        <w:rPr>
          <w:szCs w:val="22"/>
        </w:rPr>
        <w:t>‘</w:t>
      </w:r>
      <w:r w:rsidRPr="00AA65AE">
        <w:rPr>
          <w:szCs w:val="22"/>
        </w:rPr>
        <w:t>Distributee</w:t>
      </w:r>
      <w:r w:rsidRPr="0056284B">
        <w:rPr>
          <w:szCs w:val="22"/>
        </w:rPr>
        <w:t>’</w:t>
      </w:r>
      <w:r w:rsidRPr="00AA65AE">
        <w:rPr>
          <w:szCs w:val="22"/>
        </w:rPr>
        <w:t xml:space="preserv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w:t>
      </w:r>
      <w:r w:rsidRPr="0056284B">
        <w:rPr>
          <w:szCs w:val="22"/>
        </w:rPr>
        <w:t>‘</w:t>
      </w:r>
      <w:r w:rsidRPr="00AA65AE">
        <w:rPr>
          <w:szCs w:val="22"/>
        </w:rPr>
        <w:t>testamentary trustee</w:t>
      </w:r>
      <w:r w:rsidRPr="0056284B">
        <w:rPr>
          <w:szCs w:val="22"/>
        </w:rPr>
        <w:t>’</w:t>
      </w:r>
      <w:r w:rsidRPr="00AA65AE">
        <w:rPr>
          <w:szCs w:val="22"/>
        </w:rPr>
        <w:t xml:space="preserve"> includes a trustee to whom assets are transferred by will, to the extent of the devised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includes the property of the decedent, trust, or other person whose affairs are subject to this Code as originally constituted and as it exists from time to time during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Exempt property</w:t>
      </w:r>
      <w:r w:rsidRPr="0056284B">
        <w:rPr>
          <w:szCs w:val="22"/>
        </w:rPr>
        <w:t>’</w:t>
      </w:r>
      <w:r w:rsidRPr="00AA65AE">
        <w:rPr>
          <w:szCs w:val="22"/>
        </w:rPr>
        <w:t xml:space="preserve"> means that property of a decedent</w:t>
      </w:r>
      <w:r w:rsidRPr="0056284B">
        <w:rPr>
          <w:szCs w:val="22"/>
        </w:rPr>
        <w:t>’</w:t>
      </w:r>
      <w:r w:rsidRPr="00AA65AE">
        <w:rPr>
          <w:szCs w:val="22"/>
        </w:rPr>
        <w:t>s estate which is described in Section 62</w:t>
      </w:r>
      <w:r>
        <w:rPr>
          <w:szCs w:val="22"/>
        </w:rPr>
        <w:noBreakHyphen/>
      </w:r>
      <w:r w:rsidRPr="00AA65AE">
        <w:rPr>
          <w:szCs w:val="22"/>
        </w:rPr>
        <w:t>2</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(12A)</w:t>
      </w:r>
      <w:r w:rsidRPr="00AA65AE">
        <w:rPr>
          <w:szCs w:val="22"/>
          <w:u w:val="single"/>
        </w:rPr>
        <w:t>(13)</w:t>
      </w:r>
      <w:r w:rsidRPr="00AA65AE">
        <w:rPr>
          <w:szCs w:val="22"/>
        </w:rPr>
        <w:tab/>
      </w:r>
      <w:r w:rsidRPr="0056284B">
        <w:rPr>
          <w:szCs w:val="22"/>
        </w:rPr>
        <w:t>‘</w:t>
      </w:r>
      <w:r w:rsidRPr="00AA65AE">
        <w:rPr>
          <w:szCs w:val="22"/>
        </w:rPr>
        <w:t>Expense of administration</w:t>
      </w:r>
      <w:r w:rsidRPr="0056284B">
        <w:rPr>
          <w:szCs w:val="22"/>
        </w:rPr>
        <w:t>’</w:t>
      </w:r>
      <w:r w:rsidRPr="00AA65AE">
        <w:rPr>
          <w:szCs w:val="22"/>
        </w:rPr>
        <w:t xml:space="preserve"> includes commissions of personal representatives, fees and disbursements of attorneys, fees of appraisers, and such other expenses that are reasonably incurred in the administration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(14)</w:t>
      </w:r>
      <w:r w:rsidRPr="00AA65AE">
        <w:rPr>
          <w:szCs w:val="22"/>
        </w:rPr>
        <w:tab/>
      </w:r>
      <w:r w:rsidRPr="0056284B">
        <w:rPr>
          <w:szCs w:val="22"/>
          <w:u w:val="single" w:color="000000" w:themeColor="text1"/>
        </w:rPr>
        <w:t>‘</w:t>
      </w:r>
      <w:r w:rsidRPr="00AA65AE">
        <w:rPr>
          <w:szCs w:val="22"/>
          <w:u w:val="single" w:color="000000" w:themeColor="text1"/>
        </w:rPr>
        <w:t>Fair market value</w:t>
      </w:r>
      <w:r w:rsidRPr="0056284B">
        <w:rPr>
          <w:szCs w:val="22"/>
          <w:u w:val="single" w:color="000000" w:themeColor="text1"/>
        </w:rPr>
        <w:t>’</w:t>
      </w:r>
      <w:r w:rsidRPr="00AA65AE">
        <w:rPr>
          <w:szCs w:val="22"/>
          <w:u w:val="single" w:color="000000" w:themeColor="text1"/>
        </w:rPr>
        <w:t xml:space="preserve"> is the price that property would sell for on the open market that would be agreed on between a willing buyer and a willing seller, with neither being required to act, and both having reasonable knowledge of the relevant facts.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(13)</w:t>
      </w:r>
      <w:r w:rsidRPr="00AA65AE">
        <w:rPr>
          <w:szCs w:val="22"/>
          <w:u w:val="single"/>
        </w:rPr>
        <w:t>(15)</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includes personal representative, guardian, conservator, and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(14)</w:t>
      </w:r>
      <w:r w:rsidRPr="00AA65AE">
        <w:rPr>
          <w:szCs w:val="22"/>
          <w:u w:val="single"/>
        </w:rPr>
        <w:t>(16)</w:t>
      </w:r>
      <w:r w:rsidRPr="00AA65AE">
        <w:rPr>
          <w:szCs w:val="22"/>
        </w:rPr>
        <w:tab/>
      </w:r>
      <w:r w:rsidRPr="0056284B">
        <w:rPr>
          <w:szCs w:val="22"/>
        </w:rPr>
        <w:t>‘</w:t>
      </w:r>
      <w:r w:rsidRPr="00AA65AE">
        <w:rPr>
          <w:szCs w:val="22"/>
        </w:rPr>
        <w:t>Foreign personal representative</w:t>
      </w:r>
      <w:r w:rsidRPr="0056284B">
        <w:rPr>
          <w:szCs w:val="22"/>
        </w:rPr>
        <w:t>’</w:t>
      </w:r>
      <w:r w:rsidRPr="00AA65AE">
        <w:rPr>
          <w:szCs w:val="22"/>
        </w:rPr>
        <w:t xml:space="preserve"> means a personal representative of another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u w:val="single"/>
        </w:rPr>
        <w:t>(17)</w:t>
      </w:r>
      <w:r w:rsidRPr="00AA65AE">
        <w:rPr>
          <w:szCs w:val="22"/>
        </w:rPr>
        <w:tab/>
      </w:r>
      <w:r w:rsidRPr="0056284B">
        <w:rPr>
          <w:szCs w:val="22"/>
        </w:rPr>
        <w:t>‘</w:t>
      </w:r>
      <w:r w:rsidRPr="00AA65AE">
        <w:rPr>
          <w:szCs w:val="22"/>
        </w:rPr>
        <w:t>Formal proceedings</w:t>
      </w:r>
      <w:r w:rsidRPr="0056284B">
        <w:rPr>
          <w:szCs w:val="22"/>
        </w:rPr>
        <w:t>’</w:t>
      </w:r>
      <w:r w:rsidRPr="00AA65AE">
        <w:rPr>
          <w:szCs w:val="22"/>
        </w:rPr>
        <w:t xml:space="preserve"> means actions commenced by the filing of a summons and petition with the probate court and service of the summons and petition upon the interested persons.  Formal proceedings are governed by and subject to the rules of civil procedure adopted for </w:t>
      </w:r>
      <w:r w:rsidRPr="00AA65AE">
        <w:rPr>
          <w:strike/>
          <w:szCs w:val="22"/>
        </w:rPr>
        <w:t>the</w:t>
      </w:r>
      <w:r w:rsidRPr="00AA65AE">
        <w:rPr>
          <w:szCs w:val="22"/>
        </w:rPr>
        <w:t xml:space="preserve"> circuit </w:t>
      </w:r>
      <w:r w:rsidRPr="00AA65AE">
        <w:rPr>
          <w:strike/>
          <w:szCs w:val="22"/>
        </w:rPr>
        <w:t>court</w:t>
      </w:r>
      <w:r w:rsidRPr="00AA65AE">
        <w:rPr>
          <w:szCs w:val="22"/>
        </w:rPr>
        <w:t xml:space="preserve"> </w:t>
      </w:r>
      <w:r w:rsidRPr="00AA65AE">
        <w:rPr>
          <w:szCs w:val="22"/>
          <w:u w:val="single"/>
        </w:rPr>
        <w:t>courts</w:t>
      </w:r>
      <w:r w:rsidRPr="00AA65AE">
        <w:rPr>
          <w:szCs w:val="22"/>
        </w:rPr>
        <w:t xml:space="preserve"> and other rules of procedure in this title.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w:t>
      </w:r>
      <w:r w:rsidRPr="00AA65AE">
        <w:rPr>
          <w:szCs w:val="22"/>
          <w:u w:val="single"/>
        </w:rPr>
        <w:t>(18)</w:t>
      </w:r>
      <w:r w:rsidRPr="00AA65AE">
        <w:rPr>
          <w:szCs w:val="22"/>
        </w:rPr>
        <w:tab/>
      </w:r>
      <w:r w:rsidRPr="0056284B">
        <w:rPr>
          <w:szCs w:val="22"/>
        </w:rPr>
        <w:t>‘</w:t>
      </w:r>
      <w:r w:rsidRPr="00AA65AE">
        <w:rPr>
          <w:szCs w:val="22"/>
        </w:rPr>
        <w:t>Guardian</w:t>
      </w:r>
      <w:r w:rsidRPr="0056284B">
        <w:rPr>
          <w:szCs w:val="22"/>
        </w:rPr>
        <w:t>’</w:t>
      </w:r>
      <w:r w:rsidRPr="00AA65AE">
        <w:rPr>
          <w:szCs w:val="22"/>
        </w:rPr>
        <w:t xml:space="preserve"> means a person </w:t>
      </w:r>
      <w:r w:rsidRPr="00AA65AE">
        <w:rPr>
          <w:szCs w:val="22"/>
          <w:u w:val="single"/>
        </w:rPr>
        <w:t>appointed by the court as guardian</w:t>
      </w:r>
      <w:r w:rsidRPr="00AA65AE">
        <w:rPr>
          <w:szCs w:val="22"/>
        </w:rPr>
        <w:t xml:space="preserve"> </w:t>
      </w:r>
      <w:r w:rsidRPr="00AA65AE">
        <w:rPr>
          <w:strike/>
          <w:szCs w:val="22"/>
        </w:rPr>
        <w:t>who has qualified as a guardian of an incapacitated person pursuant to testamentary or court appointment</w:t>
      </w:r>
      <w:r w:rsidRPr="00AA65AE">
        <w:rPr>
          <w:szCs w:val="22"/>
        </w:rPr>
        <w:t xml:space="preserve">, but excludes one who is </w:t>
      </w:r>
      <w:r w:rsidRPr="00AA65AE">
        <w:rPr>
          <w:strike/>
          <w:szCs w:val="22"/>
        </w:rPr>
        <w:t>merely</w:t>
      </w:r>
      <w:r w:rsidRPr="00AA65AE">
        <w:rPr>
          <w:szCs w:val="22"/>
        </w:rPr>
        <w:t xml:space="preserve"> a guardian ad litem </w:t>
      </w:r>
      <w:r w:rsidRPr="00AA65AE">
        <w:rPr>
          <w:strike/>
          <w:szCs w:val="22"/>
        </w:rPr>
        <w:t>or a statutory guardian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(16A)</w:t>
      </w:r>
      <w:r w:rsidRPr="00AA65AE">
        <w:rPr>
          <w:szCs w:val="22"/>
          <w:u w:val="single"/>
        </w:rPr>
        <w:t>(19)</w:t>
      </w:r>
      <w:r w:rsidRPr="00AA65AE">
        <w:rPr>
          <w:szCs w:val="22"/>
        </w:rPr>
        <w:tab/>
      </w:r>
      <w:r w:rsidRPr="0056284B">
        <w:rPr>
          <w:szCs w:val="22"/>
        </w:rPr>
        <w:t>‘</w:t>
      </w:r>
      <w:r w:rsidRPr="00AA65AE">
        <w:rPr>
          <w:szCs w:val="22"/>
        </w:rPr>
        <w:t>General power of appointment</w:t>
      </w:r>
      <w:r w:rsidRPr="0056284B">
        <w:rPr>
          <w:szCs w:val="22"/>
        </w:rPr>
        <w:t>’</w:t>
      </w:r>
      <w:r w:rsidRPr="00AA65AE">
        <w:rPr>
          <w:szCs w:val="22"/>
        </w:rPr>
        <w:t xml:space="preserve">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(17)</w:t>
      </w:r>
      <w:r w:rsidRPr="00AA65AE">
        <w:rPr>
          <w:szCs w:val="22"/>
          <w:u w:val="single"/>
        </w:rPr>
        <w:t>(20)</w:t>
      </w:r>
      <w:r w:rsidRPr="00AA65AE">
        <w:rPr>
          <w:szCs w:val="22"/>
        </w:rPr>
        <w:tab/>
      </w:r>
      <w:r w:rsidRPr="0056284B">
        <w:rPr>
          <w:szCs w:val="22"/>
        </w:rPr>
        <w:t>‘</w:t>
      </w:r>
      <w:r w:rsidRPr="00AA65AE">
        <w:rPr>
          <w:szCs w:val="22"/>
        </w:rPr>
        <w:t>Heirs</w:t>
      </w:r>
      <w:r w:rsidRPr="0056284B">
        <w:rPr>
          <w:szCs w:val="22"/>
        </w:rPr>
        <w:t>’</w:t>
      </w:r>
      <w:r w:rsidRPr="00AA65AE">
        <w:rPr>
          <w:szCs w:val="22"/>
        </w:rPr>
        <w:t xml:space="preserve"> means those persons, including the surviving spouse, who are entitled under the statute of intestate succession to the property of a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(18)</w:t>
      </w:r>
      <w:r w:rsidRPr="00AA65AE">
        <w:rPr>
          <w:szCs w:val="22"/>
          <w:u w:val="single"/>
        </w:rPr>
        <w:t>(21)</w:t>
      </w:r>
      <w:r w:rsidRPr="00AA65AE">
        <w:rPr>
          <w:szCs w:val="22"/>
        </w:rPr>
        <w:tab/>
      </w:r>
      <w:r w:rsidRPr="0056284B">
        <w:rPr>
          <w:szCs w:val="22"/>
        </w:rPr>
        <w:t>‘</w:t>
      </w:r>
      <w:r w:rsidRPr="00AA65AE">
        <w:rPr>
          <w:szCs w:val="22"/>
        </w:rPr>
        <w:t>Incapacitated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(19)</w:t>
      </w:r>
      <w:r w:rsidRPr="00AA65AE">
        <w:rPr>
          <w:szCs w:val="22"/>
          <w:u w:val="single"/>
        </w:rPr>
        <w:t>(22)</w:t>
      </w:r>
      <w:r w:rsidRPr="00AA65AE">
        <w:rPr>
          <w:szCs w:val="22"/>
        </w:rPr>
        <w:tab/>
      </w:r>
      <w:r w:rsidRPr="0056284B">
        <w:rPr>
          <w:szCs w:val="22"/>
        </w:rPr>
        <w:t>‘</w:t>
      </w:r>
      <w:r w:rsidRPr="00AA65AE">
        <w:rPr>
          <w:szCs w:val="22"/>
        </w:rPr>
        <w:t>Informal proceedings</w:t>
      </w:r>
      <w:r w:rsidRPr="0056284B">
        <w:rPr>
          <w:szCs w:val="22"/>
        </w:rPr>
        <w:t>’</w:t>
      </w:r>
      <w:r w:rsidRPr="00AA65AE">
        <w:rPr>
          <w:szCs w:val="22"/>
        </w:rPr>
        <w:t xml:space="preserve">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(20)</w:t>
      </w:r>
      <w:r w:rsidRPr="00AA65AE">
        <w:rPr>
          <w:szCs w:val="22"/>
          <w:u w:val="single"/>
        </w:rPr>
        <w:t>(23)</w:t>
      </w:r>
      <w:r w:rsidRPr="00AA65AE">
        <w:rPr>
          <w:szCs w:val="22"/>
        </w:rPr>
        <w:tab/>
      </w:r>
      <w:r w:rsidRPr="0056284B">
        <w:rPr>
          <w:szCs w:val="22"/>
        </w:rPr>
        <w:t>‘</w:t>
      </w:r>
      <w:r w:rsidRPr="00AA65AE">
        <w:rPr>
          <w:szCs w:val="22"/>
        </w:rPr>
        <w:t>Interested person</w:t>
      </w:r>
      <w:r w:rsidRPr="0056284B">
        <w:rPr>
          <w:szCs w:val="22"/>
        </w:rPr>
        <w:t>’</w:t>
      </w:r>
      <w:r w:rsidRPr="00AA65AE">
        <w:rPr>
          <w:szCs w:val="22"/>
        </w:rPr>
        <w:t xml:space="preserve">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determined according to the particular purposes of, and matter involved in, any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(21)</w:t>
      </w:r>
      <w:r w:rsidRPr="00AA65AE">
        <w:rPr>
          <w:szCs w:val="22"/>
          <w:u w:val="single"/>
        </w:rPr>
        <w:t>(24)</w:t>
      </w:r>
      <w:r w:rsidRPr="00AA65AE">
        <w:rPr>
          <w:szCs w:val="22"/>
        </w:rPr>
        <w:tab/>
      </w:r>
      <w:r w:rsidRPr="0056284B">
        <w:rPr>
          <w:szCs w:val="22"/>
        </w:rPr>
        <w:t>‘</w:t>
      </w:r>
      <w:r w:rsidRPr="00AA65AE">
        <w:rPr>
          <w:szCs w:val="22"/>
        </w:rPr>
        <w:t>Issue</w:t>
      </w:r>
      <w:r w:rsidRPr="0056284B">
        <w:rPr>
          <w:szCs w:val="22"/>
        </w:rPr>
        <w:t>’</w:t>
      </w:r>
      <w:r w:rsidRPr="00AA65AE">
        <w:rPr>
          <w:szCs w:val="22"/>
        </w:rPr>
        <w:t xml:space="preserve"> of a person means all his lineal descendants whether natural or adoptive of all generations, with the relationship of parent and child at each generation being determined by the definitions of child and parent contained in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(22)</w:t>
      </w:r>
      <w:r w:rsidRPr="00AA65AE">
        <w:rPr>
          <w:szCs w:val="22"/>
          <w:u w:val="single"/>
        </w:rPr>
        <w:t>(25)</w:t>
      </w:r>
      <w:r w:rsidRPr="00AA65AE">
        <w:rPr>
          <w:szCs w:val="22"/>
        </w:rPr>
        <w:tab/>
      </w:r>
      <w:r w:rsidRPr="0056284B">
        <w:rPr>
          <w:szCs w:val="22"/>
        </w:rPr>
        <w:t>‘</w:t>
      </w:r>
      <w:r w:rsidRPr="00AA65AE">
        <w:rPr>
          <w:szCs w:val="22"/>
        </w:rPr>
        <w:t>Lease</w:t>
      </w:r>
      <w:r w:rsidRPr="0056284B">
        <w:rPr>
          <w:szCs w:val="22"/>
        </w:rPr>
        <w:t>’</w:t>
      </w:r>
      <w:r w:rsidRPr="00AA65AE">
        <w:rPr>
          <w:szCs w:val="22"/>
        </w:rPr>
        <w:t xml:space="preserve"> includes an oil, gas, or other mineral lease.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(23)</w:t>
      </w:r>
      <w:r w:rsidRPr="00AA65AE">
        <w:rPr>
          <w:szCs w:val="22"/>
          <w:u w:val="single"/>
        </w:rPr>
        <w:t>(26)</w:t>
      </w:r>
      <w:r w:rsidRPr="00AA65AE">
        <w:rPr>
          <w:szCs w:val="22"/>
        </w:rPr>
        <w:tab/>
      </w:r>
      <w:r w:rsidRPr="0056284B">
        <w:rPr>
          <w:szCs w:val="22"/>
        </w:rPr>
        <w:t>‘</w:t>
      </w:r>
      <w:r w:rsidRPr="00AA65AE">
        <w:rPr>
          <w:szCs w:val="22"/>
        </w:rPr>
        <w:t>Letters</w:t>
      </w:r>
      <w:r w:rsidRPr="0056284B">
        <w:rPr>
          <w:szCs w:val="22"/>
        </w:rPr>
        <w:t>’</w:t>
      </w:r>
      <w:r w:rsidRPr="00AA65AE">
        <w:rPr>
          <w:szCs w:val="22"/>
        </w:rPr>
        <w:t xml:space="preserve"> includes letters testamentary, letters of guardianship, letters of administration, and letters of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(24)</w:t>
      </w:r>
      <w:r w:rsidRPr="00AA65AE">
        <w:rPr>
          <w:szCs w:val="22"/>
          <w:u w:val="single"/>
        </w:rPr>
        <w:t>(27)</w:t>
      </w:r>
      <w:r w:rsidRPr="00AA65AE">
        <w:rPr>
          <w:szCs w:val="22"/>
        </w:rPr>
        <w:tab/>
      </w:r>
      <w:r w:rsidRPr="0056284B">
        <w:rPr>
          <w:szCs w:val="22"/>
        </w:rPr>
        <w:t>‘</w:t>
      </w:r>
      <w:r w:rsidRPr="00AA65AE">
        <w:rPr>
          <w:szCs w:val="22"/>
        </w:rPr>
        <w:t>Minor</w:t>
      </w:r>
      <w:r w:rsidRPr="0056284B">
        <w:rPr>
          <w:szCs w:val="22"/>
        </w:rPr>
        <w:t>’</w:t>
      </w:r>
      <w:r w:rsidRPr="00AA65AE">
        <w:rPr>
          <w:szCs w:val="22"/>
        </w:rPr>
        <w:t xml:space="preserve"> means a person who is under eighteen years of age, excluding a person under the age of eighteen who is married or emancipated as decreed by the family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(25)</w:t>
      </w:r>
      <w:r w:rsidRPr="00AA65AE">
        <w:rPr>
          <w:szCs w:val="22"/>
          <w:u w:val="single"/>
        </w:rPr>
        <w:t>(28)</w:t>
      </w:r>
      <w:r w:rsidRPr="00AA65AE">
        <w:rPr>
          <w:szCs w:val="22"/>
        </w:rPr>
        <w:tab/>
      </w:r>
      <w:r w:rsidRPr="0056284B">
        <w:rPr>
          <w:szCs w:val="22"/>
        </w:rPr>
        <w:t>‘</w:t>
      </w:r>
      <w:r w:rsidRPr="00AA65AE">
        <w:rPr>
          <w:szCs w:val="22"/>
        </w:rPr>
        <w:t>Mortgage</w:t>
      </w:r>
      <w:r w:rsidRPr="0056284B">
        <w:rPr>
          <w:szCs w:val="22"/>
        </w:rPr>
        <w:t>’</w:t>
      </w:r>
      <w:r w:rsidRPr="00AA65AE">
        <w:rPr>
          <w:szCs w:val="22"/>
        </w:rPr>
        <w:t xml:space="preserve"> means any conveyance, agreement, or arrangement in which real property is used as security.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(26)</w:t>
      </w:r>
      <w:r w:rsidRPr="00AA65AE">
        <w:rPr>
          <w:szCs w:val="22"/>
          <w:u w:val="single"/>
        </w:rPr>
        <w:t>(29)</w:t>
      </w:r>
      <w:r w:rsidRPr="00AA65AE">
        <w:rPr>
          <w:szCs w:val="22"/>
        </w:rPr>
        <w:tab/>
      </w:r>
      <w:r w:rsidRPr="0056284B">
        <w:rPr>
          <w:szCs w:val="22"/>
        </w:rPr>
        <w:t>‘</w:t>
      </w:r>
      <w:r w:rsidRPr="00AA65AE">
        <w:rPr>
          <w:szCs w:val="22"/>
        </w:rPr>
        <w:t>Nonresident decedent</w:t>
      </w:r>
      <w:r w:rsidRPr="0056284B">
        <w:rPr>
          <w:szCs w:val="22"/>
        </w:rPr>
        <w:t>’</w:t>
      </w:r>
      <w:r w:rsidRPr="00AA65AE">
        <w:rPr>
          <w:szCs w:val="22"/>
        </w:rPr>
        <w:t xml:space="preserve"> means a decedent who was domiciled in another jurisdiction at the time of his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(27)</w:t>
      </w:r>
      <w:r w:rsidRPr="00AA65AE">
        <w:rPr>
          <w:szCs w:val="22"/>
          <w:u w:val="single"/>
        </w:rPr>
        <w:t>(30)</w:t>
      </w:r>
      <w:r w:rsidRPr="00AA65AE">
        <w:rPr>
          <w:szCs w:val="22"/>
        </w:rPr>
        <w:tab/>
      </w:r>
      <w:r w:rsidRPr="0056284B">
        <w:rPr>
          <w:szCs w:val="22"/>
        </w:rPr>
        <w:t>‘</w:t>
      </w:r>
      <w:r w:rsidRPr="00AA65AE">
        <w:rPr>
          <w:szCs w:val="22"/>
        </w:rPr>
        <w:t>Organization</w:t>
      </w:r>
      <w:r w:rsidRPr="0056284B">
        <w:rPr>
          <w:szCs w:val="22"/>
        </w:rPr>
        <w:t>’</w:t>
      </w:r>
      <w:r w:rsidRPr="00AA65AE">
        <w:rPr>
          <w:szCs w:val="22"/>
        </w:rPr>
        <w:t xml:space="preserve"> includes a corporation, government or governmental subdivision or agency, business trust, estate, trust, partnership or association, two or more persons having a joint or common interest, or any other legal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(28)</w:t>
      </w:r>
      <w:r w:rsidRPr="00AA65AE">
        <w:rPr>
          <w:szCs w:val="22"/>
          <w:u w:val="single"/>
        </w:rPr>
        <w:t>(31)</w:t>
      </w:r>
      <w:r w:rsidRPr="00AA65AE">
        <w:rPr>
          <w:szCs w:val="22"/>
        </w:rPr>
        <w:tab/>
      </w:r>
      <w:r w:rsidRPr="0056284B">
        <w:rPr>
          <w:szCs w:val="22"/>
        </w:rPr>
        <w:t>‘</w:t>
      </w:r>
      <w:r w:rsidRPr="00AA65AE">
        <w:rPr>
          <w:szCs w:val="22"/>
        </w:rPr>
        <w:t>Parent</w:t>
      </w:r>
      <w:r w:rsidRPr="0056284B">
        <w:rPr>
          <w:szCs w:val="22"/>
        </w:rPr>
        <w:t>’</w:t>
      </w:r>
      <w:r w:rsidRPr="00AA65AE">
        <w:rPr>
          <w:szCs w:val="22"/>
        </w:rPr>
        <w:t xml:space="preserve">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(29)</w:t>
      </w:r>
      <w:r w:rsidRPr="00AA65AE">
        <w:rPr>
          <w:szCs w:val="22"/>
          <w:u w:val="single"/>
        </w:rPr>
        <w:t>(32)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 individual, </w:t>
      </w:r>
      <w:r w:rsidRPr="00AA65AE">
        <w:rPr>
          <w:strike/>
          <w:szCs w:val="22"/>
        </w:rPr>
        <w:t>a</w:t>
      </w:r>
      <w:r w:rsidRPr="00AA65AE">
        <w:rPr>
          <w:szCs w:val="22"/>
        </w:rPr>
        <w:t xml:space="preserve"> corporation, </w:t>
      </w:r>
      <w:r w:rsidRPr="00AA65AE">
        <w:rPr>
          <w:strike/>
          <w:szCs w:val="22"/>
        </w:rPr>
        <w:t>an organization, or other legal entity</w:t>
      </w:r>
      <w:r w:rsidRPr="00AA65AE">
        <w:rPr>
          <w:szCs w:val="22"/>
          <w:u w:color="000000" w:themeColor="text1"/>
        </w:rPr>
        <w:t xml:space="preserve"> </w:t>
      </w:r>
      <w:r w:rsidRPr="00AA65AE">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(30)</w:t>
      </w:r>
      <w:r w:rsidRPr="00AA65AE">
        <w:rPr>
          <w:szCs w:val="22"/>
          <w:u w:val="single"/>
        </w:rPr>
        <w:t>(33)</w:t>
      </w:r>
      <w:r w:rsidRPr="00AA65AE">
        <w:rPr>
          <w:szCs w:val="22"/>
        </w:rPr>
        <w:tab/>
      </w:r>
      <w:r w:rsidRPr="0056284B">
        <w:rPr>
          <w:szCs w:val="22"/>
        </w:rPr>
        <w:t>‘</w:t>
      </w:r>
      <w:r w:rsidRPr="00AA65AE">
        <w:rPr>
          <w:szCs w:val="22"/>
        </w:rPr>
        <w:t>Personal representative</w:t>
      </w:r>
      <w:r w:rsidRPr="0056284B">
        <w:rPr>
          <w:szCs w:val="22"/>
        </w:rPr>
        <w:t>’</w:t>
      </w:r>
      <w:r w:rsidRPr="00AA65AE">
        <w:rPr>
          <w:szCs w:val="22"/>
        </w:rPr>
        <w:t xml:space="preserve"> includes executor, administrator, successor personal representative, special administrator, and persons who perform substantially the same function under the law governing their status.   </w:t>
      </w:r>
      <w:r w:rsidRPr="0056284B">
        <w:rPr>
          <w:szCs w:val="22"/>
        </w:rPr>
        <w:t>‘</w:t>
      </w:r>
      <w:r w:rsidRPr="00AA65AE">
        <w:rPr>
          <w:szCs w:val="22"/>
        </w:rPr>
        <w:t>General personal representative</w:t>
      </w:r>
      <w:r w:rsidRPr="0056284B">
        <w:rPr>
          <w:szCs w:val="22"/>
        </w:rPr>
        <w:t>’</w:t>
      </w:r>
      <w:r w:rsidRPr="00AA65AE">
        <w:rPr>
          <w:szCs w:val="22"/>
        </w:rPr>
        <w:t xml:space="preserve"> excludes special administrator.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(31)</w:t>
      </w:r>
      <w:r w:rsidRPr="00AA65AE">
        <w:rPr>
          <w:szCs w:val="22"/>
          <w:u w:val="single"/>
        </w:rPr>
        <w:t>(34)</w:t>
      </w:r>
      <w:r w:rsidRPr="00AA65AE">
        <w:rPr>
          <w:szCs w:val="22"/>
        </w:rPr>
        <w:tab/>
      </w:r>
      <w:r w:rsidRPr="0056284B">
        <w:rPr>
          <w:szCs w:val="22"/>
        </w:rPr>
        <w:t>‘</w:t>
      </w:r>
      <w:r w:rsidRPr="00AA65AE">
        <w:rPr>
          <w:szCs w:val="22"/>
        </w:rPr>
        <w:t>Petition</w:t>
      </w:r>
      <w:r w:rsidRPr="0056284B">
        <w:rPr>
          <w:szCs w:val="22"/>
        </w:rPr>
        <w:t>’</w:t>
      </w:r>
      <w:r w:rsidRPr="00AA65AE">
        <w:rPr>
          <w:szCs w:val="22"/>
        </w:rPr>
        <w:t xml:space="preserve"> means a complaint as defined in the rules of civil procedure adopted for the circuit court.  A petition requires a summons and is governed by and subject to the rules of civil procedure adopted for the circuit court and other rules of procedure in this title.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(35)</w:t>
      </w:r>
      <w:r w:rsidRPr="00AA65AE">
        <w:rPr>
          <w:szCs w:val="22"/>
        </w:rPr>
        <w:tab/>
      </w:r>
      <w:r w:rsidRPr="0056284B">
        <w:rPr>
          <w:szCs w:val="22"/>
          <w:u w:val="single" w:color="000000" w:themeColor="text1"/>
        </w:rPr>
        <w:t>‘</w:t>
      </w:r>
      <w:r w:rsidRPr="00AA65AE">
        <w:rPr>
          <w:szCs w:val="22"/>
          <w:u w:val="single" w:color="000000" w:themeColor="text1"/>
        </w:rPr>
        <w:t>Probate estate</w:t>
      </w:r>
      <w:r w:rsidRPr="0056284B">
        <w:rPr>
          <w:szCs w:val="22"/>
          <w:u w:val="single" w:color="000000" w:themeColor="text1"/>
        </w:rPr>
        <w:t>’</w:t>
      </w:r>
      <w:r w:rsidRPr="00AA65AE">
        <w:rPr>
          <w:szCs w:val="22"/>
          <w:u w:val="single" w:color="000000" w:themeColor="text1"/>
        </w:rPr>
        <w:t xml:space="preserve"> means the decedent</w:t>
      </w:r>
      <w:r w:rsidRPr="0056284B">
        <w:rPr>
          <w:szCs w:val="22"/>
          <w:u w:val="single" w:color="000000" w:themeColor="text1"/>
        </w:rPr>
        <w:t>’</w:t>
      </w:r>
      <w:r w:rsidRPr="00AA65AE">
        <w:rPr>
          <w:szCs w:val="22"/>
          <w:u w:val="single" w:color="000000" w:themeColor="text1"/>
        </w:rPr>
        <w:t>s property passing under the decedent</w:t>
      </w:r>
      <w:r w:rsidRPr="0056284B">
        <w:rPr>
          <w:szCs w:val="22"/>
          <w:u w:val="single" w:color="000000" w:themeColor="text1"/>
        </w:rPr>
        <w:t>’</w:t>
      </w:r>
      <w:r w:rsidRPr="00AA65AE">
        <w:rPr>
          <w:szCs w:val="22"/>
          <w:u w:val="single" w:color="000000" w:themeColor="text1"/>
        </w:rPr>
        <w:t>s will plus the decedent</w:t>
      </w:r>
      <w:r w:rsidRPr="0056284B">
        <w:rPr>
          <w:szCs w:val="22"/>
          <w:u w:val="single" w:color="000000" w:themeColor="text1"/>
        </w:rPr>
        <w:t>’</w:t>
      </w:r>
      <w:r w:rsidRPr="00AA65AE">
        <w:rPr>
          <w:szCs w:val="22"/>
          <w:u w:val="single" w:color="000000" w:themeColor="text1"/>
        </w:rPr>
        <w:t>s property passing by intestacy.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(32)</w:t>
      </w:r>
      <w:r w:rsidRPr="00AA65AE">
        <w:rPr>
          <w:szCs w:val="22"/>
          <w:u w:val="single"/>
        </w:rPr>
        <w:t>(36)</w:t>
      </w:r>
      <w:r w:rsidRPr="00AA65AE">
        <w:rPr>
          <w:szCs w:val="22"/>
        </w:rPr>
        <w:tab/>
      </w:r>
      <w:r w:rsidRPr="0056284B">
        <w:rPr>
          <w:szCs w:val="22"/>
        </w:rPr>
        <w:t>‘</w:t>
      </w:r>
      <w:r w:rsidRPr="00AA65AE">
        <w:rPr>
          <w:szCs w:val="22"/>
        </w:rPr>
        <w:t>Proceeding</w:t>
      </w:r>
      <w:r w:rsidRPr="0056284B">
        <w:rPr>
          <w:szCs w:val="22"/>
        </w:rPr>
        <w:t>’</w:t>
      </w:r>
      <w:r w:rsidRPr="00AA65AE">
        <w:rPr>
          <w:szCs w:val="22"/>
        </w:rPr>
        <w:t xml:space="preserve"> includes action at law and suit in equity.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(33)</w:t>
      </w:r>
      <w:r w:rsidRPr="00AA65AE">
        <w:rPr>
          <w:szCs w:val="22"/>
          <w:u w:val="single"/>
        </w:rPr>
        <w:t>(37)</w:t>
      </w:r>
      <w:r w:rsidRPr="00AA65AE">
        <w:rPr>
          <w:szCs w:val="22"/>
        </w:rPr>
        <w:tab/>
      </w:r>
      <w:r w:rsidRPr="0056284B">
        <w:rPr>
          <w:szCs w:val="22"/>
        </w:rPr>
        <w:t>‘</w:t>
      </w:r>
      <w:r w:rsidRPr="00AA65AE">
        <w:rPr>
          <w:szCs w:val="22"/>
        </w:rPr>
        <w:t>Property</w:t>
      </w:r>
      <w:r w:rsidRPr="0056284B">
        <w:rPr>
          <w:szCs w:val="22"/>
        </w:rPr>
        <w:t>’</w:t>
      </w:r>
      <w:r w:rsidRPr="00AA65AE">
        <w:rPr>
          <w:szCs w:val="22"/>
        </w:rPr>
        <w:t xml:space="preserve"> includes both real and personal property or any interest therein and means anything that may be the subject of ownership.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(34)</w:t>
      </w:r>
      <w:r w:rsidRPr="00AA65AE">
        <w:rPr>
          <w:szCs w:val="22"/>
          <w:u w:val="single"/>
        </w:rPr>
        <w:t>(38)</w:t>
      </w:r>
      <w:r w:rsidRPr="00AA65AE">
        <w:rPr>
          <w:szCs w:val="22"/>
        </w:rPr>
        <w:tab/>
      </w:r>
      <w:r w:rsidRPr="0056284B">
        <w:rPr>
          <w:szCs w:val="22"/>
        </w:rPr>
        <w:t>‘</w:t>
      </w:r>
      <w:r w:rsidRPr="00AA65AE">
        <w:rPr>
          <w:szCs w:val="22"/>
        </w:rPr>
        <w:t>Protected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(35)</w:t>
      </w:r>
      <w:r w:rsidRPr="00AA65AE">
        <w:rPr>
          <w:szCs w:val="22"/>
          <w:u w:val="single"/>
        </w:rPr>
        <w:t>(39)</w:t>
      </w:r>
      <w:r w:rsidRPr="00AA65AE">
        <w:rPr>
          <w:szCs w:val="22"/>
        </w:rPr>
        <w:tab/>
      </w:r>
      <w:r w:rsidRPr="0056284B">
        <w:rPr>
          <w:szCs w:val="22"/>
        </w:rPr>
        <w:t>‘</w:t>
      </w:r>
      <w:r w:rsidRPr="00AA65AE">
        <w:rPr>
          <w:szCs w:val="22"/>
        </w:rPr>
        <w:t>Protective proceeding</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101.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(40)</w:t>
      </w:r>
      <w:r w:rsidRPr="00AA65AE">
        <w:rPr>
          <w:szCs w:val="22"/>
        </w:rPr>
        <w:tab/>
      </w:r>
      <w:r w:rsidRPr="0056284B">
        <w:rPr>
          <w:szCs w:val="22"/>
          <w:u w:val="single"/>
        </w:rPr>
        <w:t>‘</w:t>
      </w:r>
      <w:r w:rsidRPr="00AA65AE">
        <w:rPr>
          <w:szCs w:val="22"/>
          <w:u w:val="single"/>
        </w:rPr>
        <w:t>SCACR</w:t>
      </w:r>
      <w:r w:rsidRPr="0056284B">
        <w:rPr>
          <w:szCs w:val="22"/>
          <w:u w:val="single"/>
        </w:rPr>
        <w:t>’</w:t>
      </w:r>
      <w:r w:rsidRPr="00AA65AE">
        <w:rPr>
          <w:szCs w:val="22"/>
          <w:u w:val="single"/>
        </w:rPr>
        <w:t xml:space="preserve"> means the South Carolina Appellate Court Rules.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w:t>
      </w:r>
      <w:r w:rsidRPr="00AA65AE">
        <w:rPr>
          <w:szCs w:val="22"/>
          <w:u w:val="single"/>
        </w:rPr>
        <w:t>(41)</w:t>
      </w:r>
      <w:r w:rsidRPr="00AA65AE">
        <w:rPr>
          <w:szCs w:val="22"/>
        </w:rPr>
        <w:tab/>
      </w:r>
      <w:r w:rsidRPr="0056284B">
        <w:rPr>
          <w:szCs w:val="22"/>
        </w:rPr>
        <w:t>‘</w:t>
      </w:r>
      <w:r w:rsidRPr="00AA65AE">
        <w:rPr>
          <w:szCs w:val="22"/>
        </w:rPr>
        <w:t>Security</w:t>
      </w:r>
      <w:r w:rsidRPr="0056284B">
        <w:rPr>
          <w:szCs w:val="22"/>
        </w:rPr>
        <w:t>’</w:t>
      </w:r>
      <w:r w:rsidRPr="00AA65AE">
        <w:rPr>
          <w:szCs w:val="22"/>
        </w:rPr>
        <w:t xml:space="preserve">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(36A)</w:t>
      </w:r>
      <w:r w:rsidRPr="00AA65AE">
        <w:rPr>
          <w:szCs w:val="22"/>
          <w:u w:val="single"/>
        </w:rPr>
        <w:t>(42)</w:t>
      </w:r>
      <w:r w:rsidRPr="00AA65AE">
        <w:rPr>
          <w:szCs w:val="22"/>
        </w:rPr>
        <w:tab/>
      </w:r>
      <w:r w:rsidRPr="0056284B">
        <w:rPr>
          <w:szCs w:val="22"/>
        </w:rPr>
        <w:t>‘</w:t>
      </w:r>
      <w:r w:rsidRPr="00AA65AE">
        <w:rPr>
          <w:szCs w:val="22"/>
        </w:rPr>
        <w:t>Security interest</w:t>
      </w:r>
      <w:r w:rsidRPr="0056284B">
        <w:rPr>
          <w:szCs w:val="22"/>
        </w:rPr>
        <w:t>’</w:t>
      </w:r>
      <w:r w:rsidRPr="00AA65AE">
        <w:rPr>
          <w:szCs w:val="22"/>
        </w:rPr>
        <w:t xml:space="preserve"> means any conveyance, agreement, or arrangement in which personal property is used as security.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(37)</w:t>
      </w:r>
      <w:r w:rsidRPr="00AA65AE">
        <w:rPr>
          <w:szCs w:val="22"/>
          <w:u w:val="single"/>
        </w:rPr>
        <w:t>(43)</w:t>
      </w:r>
      <w:r w:rsidRPr="00AA65AE">
        <w:rPr>
          <w:szCs w:val="22"/>
        </w:rPr>
        <w:tab/>
      </w:r>
      <w:r w:rsidRPr="0056284B">
        <w:rPr>
          <w:szCs w:val="22"/>
        </w:rPr>
        <w:t>‘</w:t>
      </w:r>
      <w:r w:rsidRPr="00AA65AE">
        <w:rPr>
          <w:szCs w:val="22"/>
        </w:rPr>
        <w:t>Settlement</w:t>
      </w:r>
      <w:r w:rsidRPr="0056284B">
        <w:rPr>
          <w:szCs w:val="22"/>
        </w:rPr>
        <w:t>’</w:t>
      </w:r>
      <w:r w:rsidRPr="00AA65AE">
        <w:rPr>
          <w:szCs w:val="22"/>
        </w:rPr>
        <w:t xml:space="preserve"> in reference to a decedent</w:t>
      </w:r>
      <w:r w:rsidRPr="0056284B">
        <w:rPr>
          <w:szCs w:val="22"/>
        </w:rPr>
        <w:t>’</w:t>
      </w:r>
      <w:r w:rsidRPr="00AA65AE">
        <w:rPr>
          <w:szCs w:val="22"/>
        </w:rPr>
        <w:t xml:space="preserve">s estate includes the full process of administration, distribution, and closing.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(38)</w:t>
      </w:r>
      <w:r w:rsidRPr="00AA65AE">
        <w:rPr>
          <w:szCs w:val="22"/>
          <w:u w:val="single"/>
        </w:rPr>
        <w:t>(44)</w:t>
      </w:r>
      <w:r w:rsidRPr="00AA65AE">
        <w:rPr>
          <w:szCs w:val="22"/>
        </w:rPr>
        <w:tab/>
      </w:r>
      <w:r w:rsidRPr="0056284B">
        <w:rPr>
          <w:szCs w:val="22"/>
        </w:rPr>
        <w:t>‘</w:t>
      </w:r>
      <w:r w:rsidRPr="00AA65AE">
        <w:rPr>
          <w:szCs w:val="22"/>
        </w:rPr>
        <w:t>Special administrator</w:t>
      </w:r>
      <w:r w:rsidRPr="0056284B">
        <w:rPr>
          <w:szCs w:val="22"/>
        </w:rPr>
        <w:t>’</w:t>
      </w:r>
      <w:r w:rsidRPr="00AA65AE">
        <w:rPr>
          <w:szCs w:val="22"/>
        </w:rPr>
        <w:t xml:space="preserve"> means a personal representative as described by Sections 62</w:t>
      </w:r>
      <w:r>
        <w:rPr>
          <w:szCs w:val="22"/>
        </w:rPr>
        <w:noBreakHyphen/>
      </w:r>
      <w:r w:rsidRPr="00AA65AE">
        <w:rPr>
          <w:szCs w:val="22"/>
        </w:rPr>
        <w:t>3</w:t>
      </w:r>
      <w:r>
        <w:rPr>
          <w:szCs w:val="22"/>
        </w:rPr>
        <w:noBreakHyphen/>
      </w:r>
      <w:r w:rsidRPr="00AA65AE">
        <w:rPr>
          <w:szCs w:val="22"/>
        </w:rPr>
        <w:t>614 through 62</w:t>
      </w:r>
      <w:r>
        <w:rPr>
          <w:szCs w:val="22"/>
        </w:rPr>
        <w:noBreakHyphen/>
      </w:r>
      <w:r w:rsidRPr="00AA65AE">
        <w:rPr>
          <w:szCs w:val="22"/>
        </w:rPr>
        <w:t>3</w:t>
      </w:r>
      <w:r>
        <w:rPr>
          <w:szCs w:val="22"/>
        </w:rPr>
        <w:noBreakHyphen/>
      </w:r>
      <w:r w:rsidRPr="00AA65AE">
        <w:rPr>
          <w:szCs w:val="22"/>
        </w:rPr>
        <w:t xml:space="preserve">618.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(39)</w:t>
      </w:r>
      <w:r w:rsidRPr="00AA65AE">
        <w:rPr>
          <w:szCs w:val="22"/>
          <w:u w:val="single"/>
        </w:rPr>
        <w:t>(45)</w:t>
      </w:r>
      <w:r w:rsidRPr="00AA65AE">
        <w:rPr>
          <w:szCs w:val="22"/>
        </w:rPr>
        <w:tab/>
      </w:r>
      <w:r w:rsidRPr="0056284B">
        <w:rPr>
          <w:szCs w:val="22"/>
        </w:rPr>
        <w:t>‘</w:t>
      </w:r>
      <w:r w:rsidRPr="00AA65AE">
        <w:rPr>
          <w:szCs w:val="22"/>
        </w:rPr>
        <w:t>State</w:t>
      </w:r>
      <w:r w:rsidRPr="0056284B">
        <w:rPr>
          <w:szCs w:val="22"/>
        </w:rPr>
        <w:t>’</w:t>
      </w:r>
      <w:r w:rsidRPr="00AA65AE">
        <w:rPr>
          <w:szCs w:val="22"/>
        </w:rPr>
        <w:t xml:space="preserve"> </w:t>
      </w:r>
      <w:r w:rsidRPr="00AA65AE">
        <w:rPr>
          <w:strike/>
          <w:szCs w:val="22"/>
        </w:rPr>
        <w:t>includes any</w:t>
      </w:r>
      <w:r w:rsidRPr="00AA65AE">
        <w:rPr>
          <w:szCs w:val="22"/>
        </w:rPr>
        <w:t xml:space="preserve"> </w:t>
      </w:r>
      <w:r w:rsidRPr="00AA65AE">
        <w:rPr>
          <w:szCs w:val="22"/>
          <w:u w:val="single"/>
        </w:rPr>
        <w:t>means a</w:t>
      </w:r>
      <w:r w:rsidRPr="00AA65AE">
        <w:rPr>
          <w:szCs w:val="22"/>
        </w:rPr>
        <w:t xml:space="preserve"> state of the United States, the District of Columbia, </w:t>
      </w:r>
      <w:r w:rsidRPr="00AA65AE">
        <w:rPr>
          <w:strike/>
          <w:szCs w:val="22"/>
        </w:rPr>
        <w:t>the Commonwealth of</w:t>
      </w:r>
      <w:r w:rsidRPr="00AA65AE">
        <w:rPr>
          <w:szCs w:val="22"/>
        </w:rPr>
        <w:t xml:space="preserve"> Puerto Rico, </w:t>
      </w:r>
      <w:r w:rsidRPr="00AA65AE">
        <w:rPr>
          <w:szCs w:val="22"/>
          <w:u w:val="single"/>
        </w:rPr>
        <w:t>the United States Virgin Islands, a federally recognized Indian tribe, or</w:t>
      </w:r>
      <w:r w:rsidRPr="00AA65AE">
        <w:rPr>
          <w:szCs w:val="22"/>
        </w:rPr>
        <w:t xml:space="preserve"> </w:t>
      </w:r>
      <w:r w:rsidRPr="00AA65AE">
        <w:rPr>
          <w:strike/>
          <w:szCs w:val="22"/>
        </w:rPr>
        <w:t>and</w:t>
      </w:r>
      <w:r w:rsidRPr="00AA65AE">
        <w:rPr>
          <w:szCs w:val="22"/>
        </w:rPr>
        <w:t xml:space="preserve"> any territory or </w:t>
      </w:r>
      <w:r w:rsidRPr="00AA65AE">
        <w:rPr>
          <w:szCs w:val="22"/>
          <w:u w:val="single"/>
        </w:rPr>
        <w:t>insular</w:t>
      </w:r>
      <w:r w:rsidRPr="00AA65AE">
        <w:rPr>
          <w:szCs w:val="22"/>
        </w:rPr>
        <w:t xml:space="preserve"> possession subject to the </w:t>
      </w:r>
      <w:r w:rsidRPr="00AA65AE">
        <w:rPr>
          <w:strike/>
          <w:szCs w:val="22"/>
        </w:rPr>
        <w:t>legislative authority</w:t>
      </w:r>
      <w:r w:rsidRPr="00AA65AE">
        <w:rPr>
          <w:szCs w:val="22"/>
        </w:rPr>
        <w:t xml:space="preserve"> </w:t>
      </w:r>
      <w:r w:rsidRPr="00AA65AE">
        <w:rPr>
          <w:szCs w:val="22"/>
          <w:u w:val="single"/>
        </w:rPr>
        <w:t>jurisdiction</w:t>
      </w:r>
      <w:r w:rsidRPr="00AA65AE">
        <w:rPr>
          <w:szCs w:val="22"/>
        </w:rPr>
        <w:t xml:space="preserve"> of the United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(40)</w:t>
      </w:r>
      <w:r w:rsidRPr="00AA65AE">
        <w:rPr>
          <w:szCs w:val="22"/>
        </w:rPr>
        <w:tab/>
      </w:r>
      <w:r w:rsidRPr="0056284B">
        <w:rPr>
          <w:strike/>
          <w:szCs w:val="22"/>
        </w:rPr>
        <w:t>‘</w:t>
      </w:r>
      <w:r w:rsidRPr="00AA65AE">
        <w:rPr>
          <w:strike/>
          <w:szCs w:val="22"/>
        </w:rPr>
        <w:t>Stepchild</w:t>
      </w:r>
      <w:r w:rsidRPr="0056284B">
        <w:rPr>
          <w:strike/>
          <w:szCs w:val="22"/>
        </w:rPr>
        <w:t>’</w:t>
      </w:r>
      <w:r w:rsidRPr="00AA65AE">
        <w:rPr>
          <w:strike/>
          <w:szCs w:val="22"/>
        </w:rPr>
        <w:t xml:space="preserve"> with reference to any person means one who is the child, natural or adopted, of such person</w:t>
      </w:r>
      <w:r w:rsidRPr="0056284B">
        <w:rPr>
          <w:strike/>
          <w:szCs w:val="22"/>
        </w:rPr>
        <w:t>’</w:t>
      </w:r>
      <w:r w:rsidRPr="00AA65AE">
        <w:rPr>
          <w:strike/>
          <w:szCs w:val="22"/>
        </w:rPr>
        <w:t>s spouse but who is not the child, natural or adopted, of such person.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(41)</w:t>
      </w:r>
      <w:r w:rsidRPr="00AA65AE">
        <w:rPr>
          <w:szCs w:val="22"/>
          <w:u w:val="single"/>
        </w:rPr>
        <w:t>(46)</w:t>
      </w:r>
      <w:r w:rsidRPr="00AA65AE">
        <w:rPr>
          <w:szCs w:val="22"/>
        </w:rPr>
        <w:tab/>
      </w:r>
      <w:r w:rsidRPr="0056284B">
        <w:rPr>
          <w:szCs w:val="22"/>
        </w:rPr>
        <w:t>‘</w:t>
      </w:r>
      <w:r w:rsidRPr="00AA65AE">
        <w:rPr>
          <w:szCs w:val="22"/>
        </w:rPr>
        <w:t>Successor personal representative</w:t>
      </w:r>
      <w:r w:rsidRPr="0056284B">
        <w:rPr>
          <w:szCs w:val="22"/>
        </w:rPr>
        <w:t>’</w:t>
      </w:r>
      <w:r w:rsidRPr="00AA65AE">
        <w:rPr>
          <w:szCs w:val="22"/>
        </w:rPr>
        <w:t xml:space="preserve"> means a personal representative, other than a special administrator, who is appointed to succeed a previously appointed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(42)</w:t>
      </w:r>
      <w:r w:rsidRPr="00AA65AE">
        <w:rPr>
          <w:szCs w:val="22"/>
          <w:u w:val="single"/>
        </w:rPr>
        <w:t>(47)</w:t>
      </w:r>
      <w:r w:rsidRPr="00AA65AE">
        <w:rPr>
          <w:szCs w:val="22"/>
        </w:rPr>
        <w:tab/>
      </w:r>
      <w:r w:rsidRPr="0056284B">
        <w:rPr>
          <w:szCs w:val="22"/>
        </w:rPr>
        <w:t>‘</w:t>
      </w:r>
      <w:r w:rsidRPr="00AA65AE">
        <w:rPr>
          <w:szCs w:val="22"/>
        </w:rPr>
        <w:t>Successors</w:t>
      </w:r>
      <w:r w:rsidRPr="0056284B">
        <w:rPr>
          <w:szCs w:val="22"/>
        </w:rPr>
        <w:t>’</w:t>
      </w:r>
      <w:r w:rsidRPr="00AA65AE">
        <w:rPr>
          <w:szCs w:val="22"/>
        </w:rPr>
        <w:t xml:space="preserve"> means those persons, other than creditors, who are entitled to property of a decedent under his will or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(43)</w:t>
      </w:r>
      <w:r w:rsidRPr="00AA65AE">
        <w:rPr>
          <w:szCs w:val="22"/>
          <w:u w:val="single"/>
        </w:rPr>
        <w:t>(48)</w:t>
      </w:r>
      <w:r w:rsidRPr="00AA65AE">
        <w:rPr>
          <w:szCs w:val="22"/>
        </w:rPr>
        <w:tab/>
      </w:r>
      <w:r w:rsidRPr="0056284B">
        <w:rPr>
          <w:szCs w:val="22"/>
        </w:rPr>
        <w:t>‘</w:t>
      </w:r>
      <w:r w:rsidRPr="00AA65AE">
        <w:rPr>
          <w:szCs w:val="22"/>
        </w:rPr>
        <w:t>Testacy proceeding</w:t>
      </w:r>
      <w:r w:rsidRPr="0056284B">
        <w:rPr>
          <w:szCs w:val="22"/>
        </w:rPr>
        <w:t>’</w:t>
      </w:r>
      <w:r w:rsidRPr="00AA65AE">
        <w:rPr>
          <w:szCs w:val="22"/>
        </w:rPr>
        <w:t xml:space="preserve"> means a formal proceeding to establish a will or determine intestacy.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(44)</w:t>
      </w:r>
      <w:r w:rsidRPr="00AA65AE">
        <w:rPr>
          <w:szCs w:val="22"/>
          <w:u w:val="single"/>
        </w:rPr>
        <w:t>(49)</w:t>
      </w:r>
      <w:r w:rsidRPr="00AA65AE">
        <w:rPr>
          <w:szCs w:val="22"/>
        </w:rPr>
        <w:tab/>
      </w:r>
      <w:r w:rsidRPr="0056284B">
        <w:rPr>
          <w:szCs w:val="22"/>
        </w:rPr>
        <w:t>‘</w:t>
      </w:r>
      <w:r w:rsidRPr="00AA65AE">
        <w:rPr>
          <w:szCs w:val="22"/>
        </w:rPr>
        <w:t>Trust</w:t>
      </w:r>
      <w:r w:rsidRPr="0056284B">
        <w:rPr>
          <w:szCs w:val="22"/>
        </w:rPr>
        <w:t>’</w:t>
      </w:r>
      <w:r w:rsidRPr="00AA65AE">
        <w:rPr>
          <w:szCs w:val="22"/>
        </w:rPr>
        <w:t xml:space="preserve"> includes any express trust, private or charitable, with additions thereto, wherever and however created.  It also includes a trust created or determined by judgment or decree under which the trust is to be administered in the manner of an express trust.   </w:t>
      </w:r>
      <w:r w:rsidRPr="0056284B">
        <w:rPr>
          <w:szCs w:val="22"/>
        </w:rPr>
        <w:t>‘</w:t>
      </w:r>
      <w:r w:rsidRPr="00AA65AE">
        <w:rPr>
          <w:szCs w:val="22"/>
        </w:rPr>
        <w:t>Trust</w:t>
      </w:r>
      <w:r w:rsidRPr="0056284B">
        <w:rPr>
          <w:szCs w:val="22"/>
        </w:rPr>
        <w:t>’</w:t>
      </w:r>
      <w:r w:rsidRPr="00AA65AE">
        <w:rPr>
          <w:szCs w:val="22"/>
        </w:rPr>
        <w:t xml:space="preserve"> excludes other constructive trusts, and it excludes resulting trusts, conservatorships, personal representatives, trust accounts as defined in Article 6 (Sections 62</w:t>
      </w:r>
      <w:r>
        <w:rPr>
          <w:szCs w:val="22"/>
        </w:rPr>
        <w:noBreakHyphen/>
      </w:r>
      <w:r w:rsidRPr="00AA65AE">
        <w:rPr>
          <w:szCs w:val="22"/>
        </w:rPr>
        <w:t>6</w:t>
      </w:r>
      <w:r>
        <w:rPr>
          <w:szCs w:val="22"/>
        </w:rPr>
        <w:noBreakHyphen/>
      </w:r>
      <w:r w:rsidRPr="00AA65AE">
        <w:rPr>
          <w:szCs w:val="22"/>
        </w:rPr>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(45)</w:t>
      </w:r>
      <w:r w:rsidRPr="00AA65AE">
        <w:rPr>
          <w:szCs w:val="22"/>
          <w:u w:val="single"/>
        </w:rPr>
        <w:t>(50)</w:t>
      </w:r>
      <w:r w:rsidRPr="00AA65AE">
        <w:rPr>
          <w:szCs w:val="22"/>
        </w:rPr>
        <w:tab/>
      </w:r>
      <w:r w:rsidRPr="0056284B">
        <w:rPr>
          <w:szCs w:val="22"/>
        </w:rPr>
        <w:t>‘</w:t>
      </w:r>
      <w:r w:rsidRPr="00AA65AE">
        <w:rPr>
          <w:szCs w:val="22"/>
        </w:rPr>
        <w:t>Trustee</w:t>
      </w:r>
      <w:r w:rsidRPr="0056284B">
        <w:rPr>
          <w:szCs w:val="22"/>
        </w:rPr>
        <w:t>’</w:t>
      </w:r>
      <w:r w:rsidRPr="00AA65AE">
        <w:rPr>
          <w:szCs w:val="22"/>
        </w:rPr>
        <w:t xml:space="preserve"> includes an original, additional, or successor trustee, whether or not appointed or confirmed by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(46)</w:t>
      </w:r>
      <w:r w:rsidRPr="00AA65AE">
        <w:rPr>
          <w:szCs w:val="22"/>
          <w:u w:val="single"/>
        </w:rPr>
        <w:t>(51)</w:t>
      </w:r>
      <w:r w:rsidRPr="00AA65AE">
        <w:rPr>
          <w:szCs w:val="22"/>
        </w:rPr>
        <w:tab/>
      </w:r>
      <w:r w:rsidRPr="0056284B">
        <w:rPr>
          <w:szCs w:val="22"/>
        </w:rPr>
        <w:t>‘</w:t>
      </w:r>
      <w:r w:rsidRPr="00AA65AE">
        <w:rPr>
          <w:szCs w:val="22"/>
        </w:rPr>
        <w:t>Ward</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(47)</w:t>
      </w:r>
      <w:r w:rsidRPr="00AA65AE">
        <w:rPr>
          <w:szCs w:val="22"/>
          <w:u w:val="single"/>
        </w:rPr>
        <w:t>(52)</w:t>
      </w:r>
      <w:r w:rsidRPr="00AA65AE">
        <w:rPr>
          <w:szCs w:val="22"/>
        </w:rPr>
        <w:tab/>
      </w:r>
      <w:r w:rsidRPr="0056284B">
        <w:rPr>
          <w:szCs w:val="22"/>
        </w:rPr>
        <w:t>‘</w:t>
      </w:r>
      <w:r w:rsidRPr="00AA65AE">
        <w:rPr>
          <w:szCs w:val="22"/>
        </w:rPr>
        <w:t>Will</w:t>
      </w:r>
      <w:r w:rsidRPr="0056284B">
        <w:rPr>
          <w:szCs w:val="22"/>
        </w:rPr>
        <w:t>’</w:t>
      </w:r>
      <w:r w:rsidRPr="00AA65AE">
        <w:rPr>
          <w:szCs w:val="22"/>
        </w:rPr>
        <w:t xml:space="preserve"> includes codicil and any testamentary instrument which merely appoints an executor or revokes or revises another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definitions set out in this section are applicable throughout this Code.  Of interest is the definition of </w:t>
      </w:r>
      <w:r w:rsidRPr="0056284B">
        <w:rPr>
          <w:szCs w:val="22"/>
        </w:rPr>
        <w:t>‘</w:t>
      </w:r>
      <w:r w:rsidRPr="00AA65AE">
        <w:rPr>
          <w:szCs w:val="22"/>
        </w:rPr>
        <w:t>claims</w:t>
      </w:r>
      <w:r w:rsidRPr="0056284B">
        <w:rPr>
          <w:szCs w:val="22"/>
        </w:rPr>
        <w:t>’</w:t>
      </w:r>
      <w:r w:rsidRPr="00AA65AE">
        <w:rPr>
          <w:szCs w:val="22"/>
        </w:rPr>
        <w:t xml:space="preserve"> in item (4) which includes claims arising out of tort.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Also see Sections 62</w:t>
      </w:r>
      <w:r>
        <w:rPr>
          <w:szCs w:val="22"/>
        </w:rPr>
        <w:noBreakHyphen/>
      </w:r>
      <w:r w:rsidRPr="00AA65AE">
        <w:rPr>
          <w:szCs w:val="22"/>
        </w:rPr>
        <w:t>4</w:t>
      </w:r>
      <w:r>
        <w:rPr>
          <w:szCs w:val="22"/>
        </w:rPr>
        <w:noBreakHyphen/>
      </w:r>
      <w:r w:rsidRPr="00AA65AE">
        <w:rPr>
          <w:szCs w:val="22"/>
        </w:rPr>
        <w:t>101, 62</w:t>
      </w:r>
      <w:r>
        <w:rPr>
          <w:szCs w:val="22"/>
        </w:rPr>
        <w:noBreakHyphen/>
      </w:r>
      <w:r w:rsidRPr="00AA65AE">
        <w:rPr>
          <w:szCs w:val="22"/>
        </w:rPr>
        <w:t>5</w:t>
      </w:r>
      <w:r>
        <w:rPr>
          <w:szCs w:val="22"/>
        </w:rPr>
        <w:noBreakHyphen/>
      </w:r>
      <w:r w:rsidRPr="00AA65AE">
        <w:rPr>
          <w:szCs w:val="22"/>
        </w:rPr>
        <w:t>101, and 62</w:t>
      </w:r>
      <w:r>
        <w:rPr>
          <w:szCs w:val="22"/>
        </w:rPr>
        <w:noBreakHyphen/>
      </w:r>
      <w:r w:rsidRPr="00AA65AE">
        <w:rPr>
          <w:szCs w:val="22"/>
        </w:rPr>
        <w:t>6</w:t>
      </w:r>
      <w:r>
        <w:rPr>
          <w:szCs w:val="22"/>
        </w:rPr>
        <w:noBreakHyphen/>
      </w:r>
      <w:r w:rsidRPr="00AA65AE">
        <w:rPr>
          <w:szCs w:val="22"/>
        </w:rPr>
        <w:t>101 for additional definitions for Articles 4, 5, and 6.</w:t>
      </w:r>
    </w:p>
    <w:p w:rsidR="00F52632" w:rsidRPr="00AA65AE" w:rsidRDefault="00F52632" w:rsidP="00F2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certain definitions in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i.e.,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in item (1),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in item (17), </w:t>
      </w:r>
      <w:r w:rsidRPr="0056284B">
        <w:rPr>
          <w:szCs w:val="22"/>
          <w:u w:color="000000" w:themeColor="text1"/>
        </w:rPr>
        <w:t>‘</w:t>
      </w:r>
      <w:r w:rsidRPr="00AA65AE">
        <w:rPr>
          <w:szCs w:val="22"/>
          <w:u w:color="000000" w:themeColor="text1"/>
        </w:rPr>
        <w:t>informal proceedings</w:t>
      </w:r>
      <w:r w:rsidRPr="0056284B">
        <w:rPr>
          <w:szCs w:val="22"/>
          <w:u w:color="000000" w:themeColor="text1"/>
        </w:rPr>
        <w:t>’</w:t>
      </w:r>
      <w:r w:rsidRPr="00AA65AE">
        <w:rPr>
          <w:szCs w:val="22"/>
          <w:u w:color="000000" w:themeColor="text1"/>
        </w:rPr>
        <w:t xml:space="preserve"> in item (22),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in item (34), and </w:t>
      </w:r>
      <w:r w:rsidRPr="0056284B">
        <w:rPr>
          <w:szCs w:val="22"/>
          <w:u w:color="000000" w:themeColor="text1"/>
        </w:rPr>
        <w:t>‘</w:t>
      </w:r>
      <w:r w:rsidRPr="00AA65AE">
        <w:rPr>
          <w:szCs w:val="22"/>
          <w:u w:color="000000" w:themeColor="text1"/>
        </w:rPr>
        <w:t>testacy proceeding</w:t>
      </w:r>
      <w:r w:rsidRPr="0056284B">
        <w:rPr>
          <w:szCs w:val="22"/>
          <w:u w:color="000000" w:themeColor="text1"/>
        </w:rPr>
        <w:t>’</w:t>
      </w:r>
      <w:r w:rsidRPr="00AA65AE">
        <w:rPr>
          <w:szCs w:val="22"/>
          <w:u w:color="000000" w:themeColor="text1"/>
        </w:rPr>
        <w:t xml:space="preserve">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w:t>
      </w:r>
      <w:r w:rsidRPr="0056284B">
        <w:rPr>
          <w:szCs w:val="22"/>
          <w:u w:color="000000" w:themeColor="text1"/>
        </w:rPr>
        <w:t>‘</w:t>
      </w:r>
      <w:r w:rsidRPr="00AA65AE">
        <w:rPr>
          <w:szCs w:val="22"/>
          <w:u w:color="000000" w:themeColor="text1"/>
        </w:rPr>
        <w:t>formal proceeding</w:t>
      </w:r>
      <w:r w:rsidRPr="0056284B">
        <w:rPr>
          <w:szCs w:val="22"/>
          <w:u w:color="000000" w:themeColor="text1"/>
        </w:rPr>
        <w:t>’</w:t>
      </w:r>
      <w:r w:rsidRPr="00AA65AE">
        <w:rPr>
          <w:szCs w:val="22"/>
          <w:u w:color="000000" w:themeColor="text1"/>
        </w:rPr>
        <w:t xml:space="preserve"> is commenced by a summons and petition and governed by the rules of civil procedure adopted for the circuit court and other rules of procedure in this title, and that an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does not require a summons and is not governed by or subject to the rules of civil procedure adopted for the circuit court.  Where applicable and appropriate, the 2010 amendments expand the matters in which an application may be utilized.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2012 amendment added definitions for </w:t>
      </w:r>
      <w:r w:rsidRPr="0056284B">
        <w:rPr>
          <w:szCs w:val="22"/>
          <w:u w:color="000000" w:themeColor="text1"/>
        </w:rPr>
        <w:t>‘</w:t>
      </w:r>
      <w:r w:rsidRPr="00AA65AE">
        <w:rPr>
          <w:szCs w:val="22"/>
          <w:u w:color="000000" w:themeColor="text1"/>
        </w:rPr>
        <w:t>Fair Market Value</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Probate Estate</w:t>
      </w:r>
      <w:r w:rsidRPr="0056284B">
        <w:rPr>
          <w:szCs w:val="22"/>
          <w:u w:color="000000" w:themeColor="text1"/>
        </w:rPr>
        <w:t>’</w:t>
      </w:r>
      <w:r w:rsidRPr="00AA65AE">
        <w:rPr>
          <w:szCs w:val="22"/>
          <w:u w:color="000000" w:themeColor="text1"/>
        </w:rPr>
        <w:t xml:space="preserve">.  The 2012 amendment also made changes to the definitions of </w:t>
      </w:r>
      <w:r w:rsidRPr="0056284B">
        <w:rPr>
          <w:szCs w:val="22"/>
          <w:u w:color="000000" w:themeColor="text1"/>
        </w:rPr>
        <w:t>‘</w:t>
      </w:r>
      <w:r w:rsidRPr="00AA65AE">
        <w:rPr>
          <w:szCs w:val="22"/>
          <w:u w:color="000000" w:themeColor="text1"/>
        </w:rPr>
        <w:t>Guardian</w:t>
      </w:r>
      <w:r w:rsidRPr="0056284B">
        <w:rPr>
          <w:szCs w:val="22"/>
          <w:u w:color="000000" w:themeColor="text1"/>
        </w:rPr>
        <w:t>’</w:t>
      </w:r>
      <w:r w:rsidRPr="00AA65AE">
        <w:rPr>
          <w:szCs w:val="22"/>
          <w:u w:color="000000" w:themeColor="text1"/>
        </w:rPr>
        <w:t xml:space="preserve">,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State</w:t>
      </w:r>
      <w:r w:rsidRPr="0056284B">
        <w:rPr>
          <w:szCs w:val="22"/>
          <w:u w:color="000000" w:themeColor="text1"/>
        </w:rPr>
        <w:t>’</w:t>
      </w:r>
      <w:r w:rsidRPr="00AA65AE">
        <w:rPr>
          <w:szCs w:val="22"/>
          <w:u w:color="000000" w:themeColor="text1"/>
        </w:rPr>
        <w:t xml:space="preserve">. The definition of </w:t>
      </w:r>
      <w:r w:rsidRPr="0056284B">
        <w:rPr>
          <w:szCs w:val="22"/>
          <w:u w:color="000000" w:themeColor="text1"/>
        </w:rPr>
        <w:t>‘</w:t>
      </w:r>
      <w:r w:rsidRPr="00AA65AE">
        <w:rPr>
          <w:szCs w:val="22"/>
          <w:u w:color="000000" w:themeColor="text1"/>
        </w:rPr>
        <w:t>Stepchild</w:t>
      </w:r>
      <w:r w:rsidRPr="0056284B">
        <w:rPr>
          <w:szCs w:val="22"/>
          <w:u w:color="000000" w:themeColor="text1"/>
        </w:rPr>
        <w:t>’</w:t>
      </w:r>
      <w:r w:rsidRPr="00AA65AE">
        <w:rPr>
          <w:szCs w:val="22"/>
          <w:u w:color="000000" w:themeColor="text1"/>
        </w:rPr>
        <w:t xml:space="preserve"> has been removed as a result of changes to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103(6).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Scope, Jurisdiction, and Courts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301. </w:t>
      </w:r>
      <w:r w:rsidRPr="00AA65AE">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merely states that this Code applies to matters having a connection to this State by reason of a person</w:t>
      </w:r>
      <w:r w:rsidRPr="0056284B">
        <w:rPr>
          <w:szCs w:val="22"/>
        </w:rPr>
        <w:t>’</w:t>
      </w:r>
      <w:r w:rsidRPr="00AA65AE">
        <w:rPr>
          <w:szCs w:val="22"/>
        </w:rPr>
        <w:t xml:space="preserve">s domicile or the situs of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302. </w:t>
      </w:r>
      <w:r w:rsidRPr="00AA65AE">
        <w:rPr>
          <w:szCs w:val="22"/>
        </w:rPr>
        <w:tab/>
        <w:t>(a)</w:t>
      </w:r>
      <w:r w:rsidRPr="00AA65AE">
        <w:rPr>
          <w:szCs w:val="22"/>
        </w:rPr>
        <w:tab/>
        <w:t xml:space="preserve">To the full extent permitted by the Constitution, and except as otherwise specifically provided, the probate court has exclusive original jurisdiction over all subject matter related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estates of decedents, including the contest of wills, construction of wills, </w:t>
      </w:r>
      <w:r w:rsidRPr="00AA65AE">
        <w:rPr>
          <w:szCs w:val="22"/>
          <w:u w:val="single" w:color="000000" w:themeColor="text1"/>
        </w:rPr>
        <w:t>determination of property in which the estate of a decedent or a protected person has an interest</w:t>
      </w:r>
      <w:r w:rsidRPr="00AA65AE">
        <w:rPr>
          <w:szCs w:val="22"/>
          <w:u w:val="single"/>
        </w:rPr>
        <w:t>,</w:t>
      </w:r>
      <w:r w:rsidRPr="00AA65AE">
        <w:rPr>
          <w:szCs w:val="22"/>
          <w:u w:color="000000" w:themeColor="text1"/>
        </w:rPr>
        <w:t xml:space="preserve"> </w:t>
      </w:r>
      <w:r w:rsidRPr="00AA65AE">
        <w:rPr>
          <w:szCs w:val="22"/>
        </w:rPr>
        <w:t xml:space="preserve">and determination of heirs and successors of decedents and estates of protected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t>(2)</w:t>
      </w:r>
      <w:r w:rsidRPr="00AA65AE">
        <w:rPr>
          <w:szCs w:val="22"/>
        </w:rPr>
        <w:tab/>
      </w:r>
      <w:r w:rsidRPr="00AA65AE">
        <w:rPr>
          <w:strike/>
          <w:szCs w:val="22"/>
        </w:rPr>
        <w:t>protection of minors, except that jurisdiction over the care, custody, and control of the persons of minors is governed by Section 62</w:t>
      </w:r>
      <w:r>
        <w:rPr>
          <w:strike/>
          <w:szCs w:val="22"/>
        </w:rPr>
        <w:noBreakHyphen/>
      </w:r>
      <w:r w:rsidRPr="00AA65AE">
        <w:rPr>
          <w:strike/>
          <w:szCs w:val="22"/>
        </w:rPr>
        <w:t>5</w:t>
      </w:r>
      <w:r>
        <w:rPr>
          <w:strike/>
          <w:szCs w:val="22"/>
        </w:rPr>
        <w:noBreakHyphen/>
      </w:r>
      <w:r w:rsidRPr="00AA65AE">
        <w:rPr>
          <w:strike/>
          <w:szCs w:val="22"/>
        </w:rPr>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Pr>
          <w:strike/>
          <w:szCs w:val="22"/>
        </w:rPr>
        <w:noBreakHyphen/>
      </w:r>
      <w:r w:rsidRPr="00AA65AE">
        <w:rPr>
          <w:strike/>
          <w:szCs w:val="22"/>
        </w:rPr>
        <w:t>5</w:t>
      </w:r>
      <w:r>
        <w:rPr>
          <w:strike/>
          <w:szCs w:val="22"/>
        </w:rPr>
        <w:noBreakHyphen/>
      </w:r>
      <w:r w:rsidRPr="00AA65AE">
        <w:rPr>
          <w:strike/>
          <w:szCs w:val="22"/>
        </w:rPr>
        <w:t>433</w:t>
      </w:r>
      <w:r w:rsidRPr="00AA65AE">
        <w:rPr>
          <w:szCs w:val="22"/>
        </w:rPr>
        <w:t xml:space="preserve"> </w:t>
      </w:r>
      <w:r w:rsidRPr="00AA65AE">
        <w:rPr>
          <w:szCs w:val="22"/>
          <w:u w:val="single" w:color="000000" w:themeColor="text1"/>
        </w:rPr>
        <w:t>subject to Part 7, Article 5, and excluding jurisdiction over the care, custody, and control of a person or minor: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rPr>
        <w:tab/>
      </w:r>
      <w:r w:rsidRPr="00AA65AE">
        <w:rPr>
          <w:szCs w:val="22"/>
          <w:u w:val="single" w:color="000000" w:themeColor="text1"/>
        </w:rPr>
        <w:t xml:space="preserve">protective proceedings and guardianship proceedings under Article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rPr>
        <w:tab/>
        <w:t>g</w:t>
      </w:r>
      <w:r w:rsidRPr="00AA65AE">
        <w:rPr>
          <w:szCs w:val="22"/>
          <w:u w:val="single" w:color="000000" w:themeColor="text1"/>
        </w:rPr>
        <w:t>ifts made pursuant to the South Carolina Uniform Gifts to Minors Act under Article 5, Chapter 5, Title 63</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trusts, inter vivos or testamentary, including the appointment of successor trustees;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Pr>
          <w:szCs w:val="22"/>
        </w:rPr>
        <w:noBreakHyphen/>
      </w:r>
      <w:r w:rsidRPr="00AA65AE">
        <w:rPr>
          <w:szCs w:val="22"/>
        </w:rPr>
        <w:t>of</w:t>
      </w:r>
      <w:r>
        <w:rPr>
          <w:szCs w:val="22"/>
        </w:rPr>
        <w:noBreakHyphen/>
      </w:r>
      <w:r w:rsidRPr="00AA65AE">
        <w:rPr>
          <w:szCs w:val="22"/>
        </w:rPr>
        <w:t>way by railway companies, canal companies, governmental entities, or public utilities when the clerk is disqualified by reason of ownership of or interest in lands over which it is sought to obtain the rights</w:t>
      </w:r>
      <w:r>
        <w:rPr>
          <w:szCs w:val="22"/>
        </w:rPr>
        <w:noBreakHyphen/>
      </w:r>
      <w:r w:rsidRPr="00AA65AE">
        <w:rPr>
          <w:szCs w:val="22"/>
        </w:rPr>
        <w:t>of</w:t>
      </w:r>
      <w:r>
        <w:rPr>
          <w:szCs w:val="22"/>
        </w:rPr>
        <w:noBreakHyphen/>
      </w:r>
      <w:r w:rsidRPr="00AA65AE">
        <w:rPr>
          <w:szCs w:val="22"/>
        </w:rPr>
        <w:t xml:space="preserve">way;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involuntary commitment of persons suffering from mental illness, mental retardation, alcoholism, drug addiction, and active pulmonary tuberculosis.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court</w:t>
      </w:r>
      <w:r w:rsidRPr="0056284B">
        <w:rPr>
          <w:szCs w:val="22"/>
        </w:rPr>
        <w:t>’</w:t>
      </w:r>
      <w:r w:rsidRPr="00AA65AE">
        <w:rPr>
          <w:szCs w:val="22"/>
        </w:rPr>
        <w:t>s jurisdiction over matters involving wrongful death or actions under the survival statute is concurrent with that of the circuit court and extends only to the approval of settlements as provided in Sections 15</w:t>
      </w:r>
      <w:r>
        <w:rPr>
          <w:szCs w:val="22"/>
        </w:rPr>
        <w:noBreakHyphen/>
      </w:r>
      <w:r w:rsidRPr="00AA65AE">
        <w:rPr>
          <w:szCs w:val="22"/>
        </w:rPr>
        <w:t>51</w:t>
      </w:r>
      <w:r>
        <w:rPr>
          <w:szCs w:val="22"/>
        </w:rPr>
        <w:noBreakHyphen/>
      </w:r>
      <w:r w:rsidRPr="00AA65AE">
        <w:rPr>
          <w:szCs w:val="22"/>
        </w:rPr>
        <w:t>41 and 15</w:t>
      </w:r>
      <w:r>
        <w:rPr>
          <w:szCs w:val="22"/>
        </w:rPr>
        <w:noBreakHyphen/>
      </w:r>
      <w:r w:rsidRPr="00AA65AE">
        <w:rPr>
          <w:szCs w:val="22"/>
        </w:rPr>
        <w:t>51</w:t>
      </w:r>
      <w:r>
        <w:rPr>
          <w:szCs w:val="22"/>
        </w:rPr>
        <w:noBreakHyphen/>
      </w:r>
      <w:r w:rsidRPr="00AA65AE">
        <w:rPr>
          <w:szCs w:val="22"/>
        </w:rPr>
        <w:t xml:space="preserve">42 and to the allocation of settlement proceeds among the parties involved in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The probate court has jurisdiction to hear and determine issues relating to paternity, common</w:t>
      </w:r>
      <w:r>
        <w:rPr>
          <w:szCs w:val="22"/>
        </w:rPr>
        <w:noBreakHyphen/>
      </w:r>
      <w:r w:rsidRPr="00AA65AE">
        <w:rPr>
          <w:szCs w:val="22"/>
        </w:rPr>
        <w:t>law marriage, and interpretation of marital agreements in connection with estate, trust, guardianship, and conservatorship actions pending before it, concurrent with that of the family court, pursuant to Section 63</w:t>
      </w:r>
      <w:r>
        <w:rPr>
          <w:szCs w:val="22"/>
        </w:rPr>
        <w:noBreakHyphen/>
      </w:r>
      <w:r w:rsidRPr="00AA65AE">
        <w:rPr>
          <w:szCs w:val="22"/>
        </w:rPr>
        <w:t>3</w:t>
      </w:r>
      <w:r>
        <w:rPr>
          <w:szCs w:val="22"/>
        </w:rPr>
        <w:noBreakHyphen/>
      </w:r>
      <w:r w:rsidRPr="00AA65AE">
        <w:rPr>
          <w:szCs w:val="22"/>
        </w:rPr>
        <w:t xml:space="preserve">530.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formal proceedings for the probate of wills and for the appointment of general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construction of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actions to try title </w:t>
      </w:r>
      <w:r w:rsidRPr="00AA65AE">
        <w:rPr>
          <w:szCs w:val="22"/>
          <w:u w:val="single" w:color="000000" w:themeColor="text1"/>
        </w:rPr>
        <w:t>concerning property in which the estate of a decedent or protected person asserts an interest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trusts</w:t>
      </w:r>
      <w:r w:rsidRPr="00AA65AE">
        <w:rPr>
          <w:szCs w:val="22"/>
        </w:rPr>
        <w:t xml:space="preserve"> </w:t>
      </w:r>
      <w:r w:rsidRPr="00AA65AE">
        <w:rPr>
          <w:szCs w:val="22"/>
          <w:u w:val="single" w:color="000000" w:themeColor="text1"/>
        </w:rPr>
        <w:t>matte</w:t>
      </w:r>
      <w:r w:rsidRPr="00AA65AE">
        <w:rPr>
          <w:szCs w:val="22"/>
          <w:u w:val="single"/>
        </w:rPr>
        <w:t>rs involving the internal or external affairs of trusts as provided in Section 62</w:t>
      </w:r>
      <w:r>
        <w:rPr>
          <w:szCs w:val="22"/>
          <w:u w:val="single"/>
        </w:rPr>
        <w:noBreakHyphen/>
      </w:r>
      <w:r w:rsidRPr="00AA65AE">
        <w:rPr>
          <w:szCs w:val="22"/>
          <w:u w:val="single"/>
        </w:rPr>
        <w:t>7</w:t>
      </w:r>
      <w:r>
        <w:rPr>
          <w:szCs w:val="22"/>
          <w:u w:val="single"/>
        </w:rPr>
        <w:noBreakHyphen/>
      </w:r>
      <w:r w:rsidRPr="00AA65AE">
        <w:rPr>
          <w:szCs w:val="22"/>
          <w:u w:val="single"/>
        </w:rPr>
        <w:t xml:space="preserve">201, excluding matters involving the establishment of a </w:t>
      </w:r>
      <w:r w:rsidRPr="0056284B">
        <w:rPr>
          <w:szCs w:val="22"/>
          <w:u w:val="single"/>
        </w:rPr>
        <w:t>‘</w:t>
      </w:r>
      <w:r w:rsidRPr="00AA65AE">
        <w:rPr>
          <w:szCs w:val="22"/>
          <w:u w:val="single"/>
        </w:rPr>
        <w:t>special needs trust</w:t>
      </w:r>
      <w:r w:rsidRPr="0056284B">
        <w:rPr>
          <w:szCs w:val="22"/>
          <w:u w:val="single"/>
        </w:rPr>
        <w:t>’</w:t>
      </w:r>
      <w:r w:rsidRPr="00AA65AE">
        <w:rPr>
          <w:szCs w:val="22"/>
          <w:u w:val="single"/>
        </w:rPr>
        <w:t xml:space="preserve"> as described in Article 5</w:t>
      </w:r>
      <w:r w:rsidRPr="00AA65AE">
        <w:rPr>
          <w:szCs w:val="22"/>
        </w:rPr>
        <w:t>;</w:t>
      </w:r>
      <w:r w:rsidRPr="00AA65AE">
        <w:rPr>
          <w:szCs w:val="22"/>
          <w:u w:val="single"/>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actions in which a party has a right to trial by jury and which involve an amount in controversy of at least five thousand dollars in value;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actions concerning gifts made pursuant to the South Carolina Uniform Gifts to Minors Act, Article 5, Chapter 5, Title 63.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believes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clearly states the subject matter jurisdiction of the probate court.  It should be noted that the probate court has </w:t>
      </w:r>
      <w:r w:rsidRPr="0056284B">
        <w:rPr>
          <w:szCs w:val="22"/>
        </w:rPr>
        <w:t>‘</w:t>
      </w:r>
      <w:r w:rsidRPr="00AA65AE">
        <w:rPr>
          <w:szCs w:val="22"/>
        </w:rPr>
        <w:t>exclusive original jurisdiction</w:t>
      </w:r>
      <w:r w:rsidRPr="0056284B">
        <w:rPr>
          <w:szCs w:val="22"/>
        </w:rPr>
        <w:t>’</w:t>
      </w:r>
      <w:r w:rsidRPr="00AA65AE">
        <w:rPr>
          <w:szCs w:val="22"/>
        </w:rPr>
        <w:t xml:space="preserve"> over the matters enumerated in this section.  This means, when read with other Code provisions (such as subsection (c) of this section and Section 62</w:t>
      </w:r>
      <w:r>
        <w:rPr>
          <w:szCs w:val="22"/>
        </w:rPr>
        <w:noBreakHyphen/>
      </w:r>
      <w:r w:rsidRPr="00AA65AE">
        <w:rPr>
          <w:szCs w:val="22"/>
        </w:rPr>
        <w:t>3</w:t>
      </w:r>
      <w:r>
        <w:rPr>
          <w:szCs w:val="22"/>
        </w:rPr>
        <w:noBreakHyphen/>
      </w:r>
      <w:r w:rsidRPr="00AA65AE">
        <w:rPr>
          <w:szCs w:val="22"/>
        </w:rPr>
        <w:t xml:space="preserve">105), that matters within the original jurisdiction of the probate court must be brought in that court, subject to certain provisions made for removal to the circuit court by the probate court or on motion of any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language of this section is similar to Section 14</w:t>
      </w:r>
      <w:r>
        <w:rPr>
          <w:szCs w:val="22"/>
        </w:rPr>
        <w:noBreakHyphen/>
      </w:r>
      <w:r w:rsidRPr="00AA65AE">
        <w:rPr>
          <w:szCs w:val="22"/>
        </w:rPr>
        <w:t>23</w:t>
      </w:r>
      <w:r>
        <w:rPr>
          <w:szCs w:val="22"/>
        </w:rPr>
        <w:noBreakHyphen/>
      </w:r>
      <w:r w:rsidRPr="00AA65AE">
        <w:rPr>
          <w:szCs w:val="22"/>
        </w:rPr>
        <w:t>1150 of the 1976 Code, which, in item (a), provides that probate judges are to have jurisdiction as provided in Sections 62</w:t>
      </w:r>
      <w:r>
        <w:rPr>
          <w:szCs w:val="22"/>
        </w:rPr>
        <w:noBreakHyphen/>
      </w:r>
      <w:r w:rsidRPr="00AA65AE">
        <w:rPr>
          <w:szCs w:val="22"/>
        </w:rPr>
        <w:t>1</w:t>
      </w:r>
      <w:r>
        <w:rPr>
          <w:szCs w:val="22"/>
        </w:rPr>
        <w:noBreakHyphen/>
      </w:r>
      <w:r w:rsidRPr="00AA65AE">
        <w:rPr>
          <w:szCs w:val="22"/>
        </w:rPr>
        <w:t>301 and 62</w:t>
      </w:r>
      <w:r>
        <w:rPr>
          <w:szCs w:val="22"/>
        </w:rPr>
        <w:noBreakHyphen/>
      </w:r>
      <w:r w:rsidRPr="00AA65AE">
        <w:rPr>
          <w:szCs w:val="22"/>
        </w:rPr>
        <w:t>1</w:t>
      </w:r>
      <w:r>
        <w:rPr>
          <w:szCs w:val="22"/>
        </w:rPr>
        <w:noBreakHyphen/>
      </w:r>
      <w:r w:rsidRPr="00AA65AE">
        <w:rPr>
          <w:szCs w:val="22"/>
        </w:rPr>
        <w:t xml:space="preserve">302, and other applicable sections of this South Carolina Probate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2012 amendments added </w:t>
      </w:r>
      <w:r w:rsidRPr="0056284B">
        <w:rPr>
          <w:szCs w:val="22"/>
        </w:rPr>
        <w:t>‘</w:t>
      </w:r>
      <w:r w:rsidRPr="00AA65AE">
        <w:rPr>
          <w:szCs w:val="22"/>
        </w:rPr>
        <w:t>determination of property in which the estate of a decedent or protected person has an interest</w:t>
      </w:r>
      <w:r w:rsidRPr="0056284B">
        <w:rPr>
          <w:szCs w:val="22"/>
        </w:rPr>
        <w:t>’</w:t>
      </w:r>
      <w:r w:rsidRPr="00AA65AE">
        <w:rPr>
          <w:szCs w:val="22"/>
        </w:rPr>
        <w:t xml:space="preserve">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303. </w:t>
      </w:r>
      <w:r w:rsidRPr="00AA65AE">
        <w:rPr>
          <w:szCs w:val="22"/>
        </w:rPr>
        <w:tab/>
        <w:t>(a)</w:t>
      </w:r>
      <w:r w:rsidRPr="00AA65AE">
        <w:rPr>
          <w:szCs w:val="22"/>
        </w:rPr>
        <w:tab/>
        <w:t>Subject to the provisions of Section 62</w:t>
      </w:r>
      <w:r>
        <w:rPr>
          <w:szCs w:val="22"/>
        </w:rPr>
        <w:noBreakHyphen/>
      </w:r>
      <w:r w:rsidRPr="00AA65AE">
        <w:rPr>
          <w:szCs w:val="22"/>
        </w:rPr>
        <w:t>3</w:t>
      </w:r>
      <w:r>
        <w:rPr>
          <w:szCs w:val="22"/>
        </w:rPr>
        <w:noBreakHyphen/>
      </w:r>
      <w:r w:rsidRPr="00AA65AE">
        <w:rPr>
          <w:szCs w:val="22"/>
        </w:rPr>
        <w:t xml:space="preserve">201, where a proceeding under this Code could be maintained in more than one place in South Carolina, the court in which the proceeding is first commenced has the exclusive right to proceed.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a court finds that, in the interest of justice, a proceeding or a file should be located in another court of probate in South Carolina, the court making the finding may transfer the proceeding or file to the other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a proceeding could be held in more than one county under Section 62</w:t>
      </w:r>
      <w:r>
        <w:rPr>
          <w:szCs w:val="22"/>
        </w:rPr>
        <w:noBreakHyphen/>
      </w:r>
      <w:r w:rsidRPr="00AA65AE">
        <w:rPr>
          <w:szCs w:val="22"/>
        </w:rPr>
        <w:t>3</w:t>
      </w:r>
      <w:r>
        <w:rPr>
          <w:szCs w:val="22"/>
        </w:rPr>
        <w:noBreakHyphen/>
      </w:r>
      <w:r w:rsidRPr="00AA65AE">
        <w:rPr>
          <w:szCs w:val="22"/>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Pr>
          <w:szCs w:val="22"/>
        </w:rPr>
        <w:noBreakHyphen/>
      </w:r>
      <w:r w:rsidRPr="00AA65AE">
        <w:rPr>
          <w:szCs w:val="22"/>
        </w:rPr>
        <w:t>3</w:t>
      </w:r>
      <w:r>
        <w:rPr>
          <w:szCs w:val="22"/>
        </w:rPr>
        <w:noBreakHyphen/>
      </w:r>
      <w:r w:rsidRPr="00AA65AE">
        <w:rPr>
          <w:szCs w:val="22"/>
        </w:rPr>
        <w:t>201 relates to testacy or appointment proceedings after death and grants venue to the county of the decedent</w:t>
      </w:r>
      <w:r w:rsidRPr="0056284B">
        <w:rPr>
          <w:szCs w:val="22"/>
        </w:rPr>
        <w:t>’</w:t>
      </w:r>
      <w:r w:rsidRPr="00AA65AE">
        <w:rPr>
          <w:szCs w:val="22"/>
        </w:rPr>
        <w:t xml:space="preserve">s domicile or, if the decedent was not domiciled in this State, to any county in which his property was located.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provides that venue with respect to a nonresident</w:t>
      </w:r>
      <w:r w:rsidRPr="0056284B">
        <w:rPr>
          <w:szCs w:val="22"/>
        </w:rPr>
        <w:t>’</w:t>
      </w:r>
      <w:r w:rsidRPr="00AA65AE">
        <w:rPr>
          <w:szCs w:val="22"/>
        </w:rPr>
        <w:t xml:space="preserve">s estate could be in any county where he owned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304. </w:t>
      </w:r>
      <w:r w:rsidRPr="00AA65AE">
        <w:rPr>
          <w:szCs w:val="22"/>
        </w:rPr>
        <w:tab/>
        <w:t xml:space="preserve">The South Carolina Rules of Civil Procedure (SCRCP) adopted for the circuit court and other rules of procedure in this title govern formal proceedings pursuant to this title.  A formal proceeding is a </w:t>
      </w:r>
      <w:r w:rsidRPr="0056284B">
        <w:rPr>
          <w:szCs w:val="22"/>
        </w:rPr>
        <w:t>‘</w:t>
      </w:r>
      <w:r w:rsidRPr="00AA65AE">
        <w:rPr>
          <w:szCs w:val="22"/>
        </w:rPr>
        <w:t>civil action</w:t>
      </w:r>
      <w:r w:rsidRPr="0056284B">
        <w:rPr>
          <w:szCs w:val="22"/>
        </w:rPr>
        <w:t>’</w:t>
      </w:r>
      <w:r w:rsidRPr="00AA65AE">
        <w:rPr>
          <w:szCs w:val="22"/>
        </w:rPr>
        <w:t xml:space="preserve"> as defined in Rule 2, SCRCP, and must be commenced as provided in Rule 3,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16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and essentially rewrote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in order to clarify that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305. </w:t>
      </w:r>
      <w:r w:rsidRPr="00AA65AE">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go into the detail of Sections 14</w:t>
      </w:r>
      <w:r>
        <w:rPr>
          <w:szCs w:val="22"/>
        </w:rPr>
        <w:noBreakHyphen/>
      </w:r>
      <w:r w:rsidRPr="00AA65AE">
        <w:rPr>
          <w:szCs w:val="22"/>
        </w:rPr>
        <w:t>23</w:t>
      </w:r>
      <w:r>
        <w:rPr>
          <w:szCs w:val="22"/>
        </w:rPr>
        <w:noBreakHyphen/>
      </w:r>
      <w:r w:rsidRPr="00AA65AE">
        <w:rPr>
          <w:szCs w:val="22"/>
        </w:rPr>
        <w:t>1100 and 14</w:t>
      </w:r>
      <w:r>
        <w:rPr>
          <w:szCs w:val="22"/>
        </w:rPr>
        <w:noBreakHyphen/>
      </w:r>
      <w:r w:rsidRPr="00AA65AE">
        <w:rPr>
          <w:szCs w:val="22"/>
        </w:rPr>
        <w:t>23</w:t>
      </w:r>
      <w:r>
        <w:rPr>
          <w:szCs w:val="22"/>
        </w:rPr>
        <w:noBreakHyphen/>
      </w:r>
      <w:r w:rsidRPr="00AA65AE">
        <w:rPr>
          <w:szCs w:val="22"/>
        </w:rPr>
        <w:t xml:space="preserve">1130 of the 1976 Code which list in some detail the records which must be kept by the probate court.  These sections are not incompatible with </w:t>
      </w:r>
      <w:r w:rsidRPr="00A63D13">
        <w:rPr>
          <w:szCs w:val="22"/>
        </w:rPr>
        <w:t>Section 62</w:t>
      </w:r>
      <w:r>
        <w:rPr>
          <w:szCs w:val="22"/>
        </w:rPr>
        <w:noBreakHyphen/>
      </w:r>
      <w:r w:rsidRPr="00A63D13">
        <w:rPr>
          <w:szCs w:val="22"/>
        </w:rPr>
        <w:t>1</w:t>
      </w:r>
      <w:r>
        <w:rPr>
          <w:szCs w:val="22"/>
        </w:rPr>
        <w:noBreakHyphen/>
      </w:r>
      <w:r w:rsidRPr="00A63D13">
        <w:rPr>
          <w:szCs w:val="22"/>
        </w:rPr>
        <w:t>305</w:t>
      </w:r>
      <w:r w:rsidRPr="00AA65AE">
        <w:rPr>
          <w:szCs w:val="22"/>
        </w:rPr>
        <w:t xml:space="preserve">.  Probate Court Rule 1, pertaining to a calendar and to books denoting titles of all cases and transactions therein, is not disturbed by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306. </w:t>
      </w:r>
      <w:r w:rsidRPr="00AA65AE">
        <w:rPr>
          <w:szCs w:val="22"/>
        </w:rPr>
        <w:tab/>
        <w:t>(a)</w:t>
      </w:r>
      <w:r w:rsidRPr="00AA65AE">
        <w:rPr>
          <w:szCs w:val="22"/>
        </w:rPr>
        <w:tab/>
        <w:t xml:space="preserve">If duly demanded, a party is entitled to trial by jury in any proceeding involving an issue of fact in an 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there is no right to trial by jury under subsection (a) or the right is waived, the court in its discretion may call a jury to decide any issue of fact, in which case the verdict is advisory only.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method of drawing, summoning, and compensating jurors under this section shall be within the province of the county jury commission and shall be governed by Chapter 7 </w:t>
      </w:r>
      <w:r w:rsidRPr="00AA65AE">
        <w:rPr>
          <w:strike/>
          <w:szCs w:val="22"/>
        </w:rPr>
        <w:t>of</w:t>
      </w:r>
      <w:r w:rsidRPr="00AA65AE">
        <w:rPr>
          <w:szCs w:val="22"/>
          <w:u w:val="single"/>
        </w:rPr>
        <w:t>,</w:t>
      </w:r>
      <w:r w:rsidRPr="00AA65AE">
        <w:rPr>
          <w:szCs w:val="22"/>
        </w:rPr>
        <w:t xml:space="preserve"> Title 14 of the 1976 Code relating to juries in circuit courts.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Pr>
          <w:szCs w:val="22"/>
        </w:rPr>
        <w:noBreakHyphen/>
      </w:r>
      <w:r w:rsidRPr="00AA65AE">
        <w:rPr>
          <w:szCs w:val="22"/>
        </w:rPr>
        <w:t>23</w:t>
      </w:r>
      <w:r>
        <w:rPr>
          <w:szCs w:val="22"/>
        </w:rPr>
        <w:noBreakHyphen/>
      </w:r>
      <w:r w:rsidRPr="00AA65AE">
        <w:rPr>
          <w:szCs w:val="22"/>
        </w:rPr>
        <w:t xml:space="preserve">60 of the 1976 Code.  If no right to trial by jury exists, the court may impanel a jury to decide any issue or fact on an advisory basis.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Chapter 7, Title 14 of the 1976 Code, relating to juries in the circuit court, governs the method of drawing, summoning, and compensating jurors.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307. </w:t>
      </w:r>
      <w:r w:rsidRPr="00AA65AE">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Pr>
          <w:szCs w:val="22"/>
        </w:rPr>
        <w:noBreakHyphen/>
      </w:r>
      <w:r w:rsidRPr="00AA65AE">
        <w:rPr>
          <w:szCs w:val="22"/>
        </w:rPr>
        <w:t>1</w:t>
      </w:r>
      <w:r>
        <w:rPr>
          <w:szCs w:val="22"/>
        </w:rPr>
        <w:noBreakHyphen/>
      </w:r>
      <w:r w:rsidRPr="00AA65AE">
        <w:rPr>
          <w:szCs w:val="22"/>
        </w:rPr>
        <w:t>308.</w:t>
      </w:r>
      <w:r w:rsidRPr="00AA65AE">
        <w:rPr>
          <w:szCs w:val="22"/>
        </w:rPr>
        <w:tab/>
      </w:r>
      <w:r w:rsidRPr="00AA65AE">
        <w:t xml:space="preserve">Except as provided in subsection </w:t>
      </w:r>
      <w:r w:rsidRPr="00AA65AE">
        <w:rPr>
          <w:strike/>
        </w:rPr>
        <w:t>(g)</w:t>
      </w:r>
      <w:r w:rsidRPr="00AA65AE">
        <w:rPr>
          <w:u w:val="single"/>
        </w:rPr>
        <w:t>(1)</w:t>
      </w:r>
      <w:r w:rsidRPr="00AA65AE">
        <w:t xml:space="preserve">, appeals from the probate court must be to the circuit court and are governed by the following rules: </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AA65AE">
        <w:tab/>
        <w:t>(a)</w:t>
      </w:r>
      <w:r w:rsidRPr="00AA65AE">
        <w:tab/>
        <w:t>A person interested in a final order, sentence, or decree of a probate court</w:t>
      </w:r>
      <w:r w:rsidRPr="00AA65AE">
        <w:rPr>
          <w:strike/>
        </w:rPr>
        <w:t xml:space="preserve"> and considering himself injured by it</w:t>
      </w:r>
      <w:r w:rsidRPr="00AA65AE">
        <w:t xml:space="preserve"> may appeal to the circuit court in the same county.  The notice of intention to appeal to the circuit court must be filed in the office of the circuit court and in the office of the probate court and a copy served on all parties </w:t>
      </w:r>
      <w:r w:rsidRPr="00AA65AE">
        <w:rPr>
          <w:u w:val="single"/>
        </w:rPr>
        <w:t>not in default</w:t>
      </w:r>
      <w:r w:rsidRPr="00AA65AE">
        <w:t xml:space="preserve"> within ten days after receipt of written notice of the appealed from order, sentence, or decree of the probate court.  </w:t>
      </w:r>
      <w:r w:rsidRPr="00AA65AE">
        <w:rPr>
          <w:strike/>
        </w:rPr>
        <w:t>The grounds of appeal must be filed in the office of the probate court and a copy served on all parties within forty</w:t>
      </w:r>
      <w:r>
        <w:rPr>
          <w:strike/>
        </w:rPr>
        <w:noBreakHyphen/>
      </w:r>
      <w:r w:rsidRPr="00AA65AE">
        <w:rPr>
          <w:strike/>
        </w:rPr>
        <w:t>five days after receipt of written notice of the order, sentence, or decree of the probate court.</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(b)</w:t>
      </w:r>
      <w:r w:rsidRPr="00AA65AE">
        <w:tab/>
        <w:t xml:space="preserve">Within </w:t>
      </w:r>
      <w:r w:rsidRPr="00AA65AE">
        <w:rPr>
          <w:strike/>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AA65AE">
        <w:t xml:space="preserve"> </w:t>
      </w:r>
      <w:r w:rsidRPr="00AA65AE">
        <w:rPr>
          <w:u w:val="single"/>
        </w:rPr>
        <w:t>forty</w:t>
      </w:r>
      <w:r>
        <w:rPr>
          <w:u w:val="single"/>
        </w:rPr>
        <w:noBreakHyphen/>
      </w:r>
      <w:r w:rsidRPr="00AA65AE">
        <w:rPr>
          <w:u w:val="single"/>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AA65AE">
        <w:t xml:space="preserve">. </w:t>
      </w:r>
    </w:p>
    <w:p w:rsidR="00F52632" w:rsidRPr="00AA65AE" w:rsidRDefault="00F52632"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tab/>
        <w:t>(c)</w:t>
      </w:r>
      <w:r w:rsidRPr="00AA65AE">
        <w:tab/>
      </w:r>
      <w:r w:rsidRPr="00AA65AE">
        <w:rPr>
          <w:u w:val="single" w:color="000000" w:themeColor="text1"/>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Pr>
          <w:u w:val="single" w:color="000000" w:themeColor="text1"/>
        </w:rPr>
        <w:noBreakHyphen/>
      </w:r>
      <w:r w:rsidRPr="00AA65AE">
        <w:rPr>
          <w:u w:val="single" w:color="000000" w:themeColor="text1"/>
        </w:rPr>
        <w:t>five days after receipt of written notice of the order, sentence, or decree of the probate court, the appellant may make a motion to the circuit court for an extension to serve and file the parties</w:t>
      </w:r>
      <w:r w:rsidRPr="0056284B">
        <w:rPr>
          <w:u w:val="single" w:color="000000" w:themeColor="text1"/>
        </w:rPr>
        <w:t>’</w:t>
      </w:r>
      <w:r w:rsidRPr="00AA65AE">
        <w:rPr>
          <w:u w:val="single" w:color="000000" w:themeColor="text1"/>
        </w:rPr>
        <w:t xml:space="preserve"> briefs and Designations of Matter to be Included in the Record on Appeal, as provided in subsections (d) and (e).  </w:t>
      </w:r>
    </w:p>
    <w:p w:rsidR="00F52632" w:rsidRPr="00AA65AE" w:rsidRDefault="00F52632"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F52632" w:rsidRPr="00AA65AE" w:rsidRDefault="00F52632"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56284B">
        <w:rPr>
          <w:u w:val="single" w:color="000000" w:themeColor="text1"/>
        </w:rPr>
        <w:t>’</w:t>
      </w:r>
      <w:r w:rsidRPr="00AA65AE">
        <w:rPr>
          <w:u w:val="single" w:color="000000" w:themeColor="text1"/>
        </w:rPr>
        <w:t>s brief shall be in a format described in Rule 208(b)(1), SCACR.  Within thirty days after service of the appellant</w:t>
      </w:r>
      <w:r w:rsidRPr="0056284B">
        <w:rPr>
          <w:u w:val="single" w:color="000000" w:themeColor="text1"/>
        </w:rPr>
        <w:t>’</w:t>
      </w:r>
      <w:r w:rsidRPr="00AA65AE">
        <w:rPr>
          <w:u w:val="single" w:color="000000" w:themeColor="text1"/>
        </w:rPr>
        <w:t>s brief, respondent shall serve one copy of his brief on all parties to the appeal, and file with the clerk of the circuit court one copy of the brief with proof of service.  The respondent</w:t>
      </w:r>
      <w:r w:rsidRPr="0056284B">
        <w:rPr>
          <w:u w:val="single" w:color="000000" w:themeColor="text1"/>
        </w:rPr>
        <w:t>’</w:t>
      </w:r>
      <w:r w:rsidRPr="00AA65AE">
        <w:rPr>
          <w:u w:val="single" w:color="000000" w:themeColor="text1"/>
        </w:rPr>
        <w:t>s brief shall be in a format described in Rule 208(b)(2), SCACR.  Appellant may file and serve a brief in reply to the brief of respondent.  If a reply brief is prepared, appellant shall, within ten days after service of respondent</w:t>
      </w:r>
      <w:r w:rsidRPr="0056284B">
        <w:rPr>
          <w:u w:val="single" w:color="000000" w:themeColor="text1"/>
        </w:rPr>
        <w:t>’</w:t>
      </w:r>
      <w:r w:rsidRPr="00AA65AE">
        <w:rPr>
          <w:u w:val="single" w:color="000000" w:themeColor="text1"/>
        </w:rPr>
        <w:t>s brief, serve one copy of the reply brief on all parties to the appeal and file with the clerk of circuit court one copy of the reply brief with proof of service.  The appellant</w:t>
      </w:r>
      <w:r w:rsidRPr="0056284B">
        <w:rPr>
          <w:u w:val="single" w:color="000000" w:themeColor="text1"/>
        </w:rPr>
        <w:t>’</w:t>
      </w:r>
      <w:r w:rsidRPr="00AA65AE">
        <w:rPr>
          <w:u w:val="single" w:color="000000" w:themeColor="text1"/>
        </w:rPr>
        <w:t>s reply brief shall be in a format described in Rule 208(b)(3), SCACR.</w:t>
      </w:r>
    </w:p>
    <w:p w:rsidR="00F52632" w:rsidRPr="00AA65AE" w:rsidRDefault="00F52632"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Within thirty days after service of the respondent</w:t>
      </w:r>
      <w:r w:rsidRPr="0056284B">
        <w:rPr>
          <w:u w:val="single" w:color="000000" w:themeColor="text1"/>
        </w:rPr>
        <w:t>’</w:t>
      </w:r>
      <w:r w:rsidRPr="00AA65AE">
        <w:rPr>
          <w:u w:val="single" w:color="000000" w:themeColor="text1"/>
        </w:rPr>
        <w:t>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w:t>
      </w:r>
      <w:r w:rsidRPr="00AA65AE">
        <w:rPr>
          <w:i/>
          <w:u w:val="single" w:color="000000" w:themeColor="text1"/>
        </w:rPr>
        <w:t xml:space="preserve">.  </w:t>
      </w:r>
    </w:p>
    <w:p w:rsidR="00F52632" w:rsidRPr="00AA65AE" w:rsidRDefault="00F52632" w:rsidP="0091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r w:rsidRPr="00AA65AE">
        <w:rPr>
          <w:i/>
          <w:u w:val="single" w:color="000000" w:themeColor="text1"/>
        </w:rPr>
        <w:t>.</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r>
      <w:r w:rsidRPr="00AA65AE">
        <w:rPr>
          <w:u w:val="single"/>
        </w:rPr>
        <w:t>(h)</w:t>
      </w:r>
      <w:r w:rsidRPr="00AA65AE">
        <w:tab/>
        <w:t>When an appeal according to law is taken from any sentence or decree of the probate court, all proceedings in pursuance of the order, sentence, or decree appealed from shall cease until the judgment of the circuit court, court of appeals</w:t>
      </w:r>
      <w:r w:rsidRPr="00AA65AE">
        <w:rPr>
          <w:strike/>
        </w:rPr>
        <w:t>,</w:t>
      </w:r>
      <w:r w:rsidRPr="00AA65AE">
        <w:t xml:space="preserve"> or Supreme Court is had.  If the appellant, in writing, waives his appeal before the entry of the judgment, proceedings may be had in the probate court as if no appeal had been taken. </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w:t>
      </w:r>
      <w:r w:rsidRPr="00AA65AE">
        <w:rPr>
          <w:strike/>
        </w:rPr>
        <w:t>d</w:t>
      </w:r>
      <w:r w:rsidRPr="00AA65AE">
        <w:rPr>
          <w:u w:val="single"/>
        </w:rPr>
        <w:t>i</w:t>
      </w:r>
      <w:r w:rsidRPr="00AA65AE">
        <w:t>)</w:t>
      </w:r>
      <w:r w:rsidRPr="00AA65AE">
        <w:tab/>
      </w:r>
      <w:r w:rsidRPr="00AA65AE">
        <w:rPr>
          <w:strike/>
        </w:rPr>
        <w:t>When the return has been filed in</w:t>
      </w:r>
      <w:r w:rsidRPr="00AA65AE">
        <w:t xml:space="preserve"> The circuit court</w:t>
      </w:r>
      <w:r w:rsidRPr="00AA65AE">
        <w:rPr>
          <w:u w:val="single"/>
        </w:rPr>
        <w:t>,</w:t>
      </w:r>
      <w:r w:rsidRPr="00AA65AE">
        <w:t xml:space="preserve"> </w:t>
      </w:r>
      <w:r w:rsidRPr="00AA65AE">
        <w:rPr>
          <w:strike/>
        </w:rPr>
        <w:t>as provided in subsection (b), the</w:t>
      </w:r>
      <w:r w:rsidRPr="00AA65AE">
        <w:t xml:space="preserve"> court</w:t>
      </w:r>
      <w:r w:rsidRPr="00AA65AE">
        <w:rPr>
          <w:u w:val="single"/>
        </w:rPr>
        <w:t xml:space="preserve"> of appeals, or Supreme Court</w:t>
      </w:r>
      <w:r w:rsidRPr="00AA65AE">
        <w:t xml:space="preserve"> shall hear and determine the appeal according to the rules of law.  The hearing must be strictly on appeal and no new evidence may be presented. </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t>(</w:t>
      </w:r>
      <w:r w:rsidRPr="00AA65AE">
        <w:rPr>
          <w:strike/>
        </w:rPr>
        <w:t>e</w:t>
      </w:r>
      <w:r w:rsidRPr="00AA65AE">
        <w:rPr>
          <w:u w:val="single"/>
        </w:rPr>
        <w:t>j</w:t>
      </w:r>
      <w:r w:rsidRPr="00AA65AE">
        <w:t>)</w:t>
      </w:r>
      <w:r w:rsidRPr="00AA65AE">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AA65AE">
        <w:rPr>
          <w:u w:val="single"/>
        </w:rPr>
        <w:t>Within forty</w:t>
      </w:r>
      <w:r>
        <w:rPr>
          <w:u w:val="single"/>
        </w:rPr>
        <w:noBreakHyphen/>
      </w:r>
      <w:r w:rsidRPr="00AA65AE">
        <w:rPr>
          <w:u w:val="single"/>
        </w:rPr>
        <w:t>five days after receipt of written notice of the final decision and judgment in cases appealed, the prevailing party shall provide a copy of such decision and judgment to the probate court.</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tab/>
        <w:t>(</w:t>
      </w:r>
      <w:r w:rsidRPr="00AA65AE">
        <w:rPr>
          <w:strike/>
        </w:rPr>
        <w:t>f</w:t>
      </w:r>
      <w:r w:rsidRPr="00AA65AE">
        <w:rPr>
          <w:u w:val="single"/>
        </w:rPr>
        <w:t>k</w:t>
      </w:r>
      <w:r w:rsidRPr="00AA65AE">
        <w:t>)</w:t>
      </w:r>
      <w:r w:rsidRPr="00AA65AE">
        <w:tab/>
        <w:t xml:space="preserve">A judge of a probate court must not be admitted to have any voice in judging or determining an appeal from his decision or be permitted to act as attorney or counsel. </w:t>
      </w:r>
    </w:p>
    <w:p w:rsidR="00F52632" w:rsidRPr="00AA65AE" w:rsidRDefault="00F52632" w:rsidP="00D1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tab/>
        <w:t>(</w:t>
      </w:r>
      <w:r w:rsidRPr="00AA65AE">
        <w:rPr>
          <w:strike/>
        </w:rPr>
        <w:t>g</w:t>
      </w:r>
      <w:r w:rsidRPr="00AA65AE">
        <w:rPr>
          <w:u w:val="single"/>
        </w:rPr>
        <w:t>l</w:t>
      </w:r>
      <w:r w:rsidRPr="00AA65AE">
        <w:t>)</w:t>
      </w:r>
      <w:r w:rsidRPr="00AA65AE">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that appeals from the probate court are to the circuit court. Under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308(i), any appeal from the probate court is strictly on the record.</w:t>
      </w:r>
    </w:p>
    <w:p w:rsidR="00F52632" w:rsidRPr="00AA65AE" w:rsidRDefault="00F52632" w:rsidP="0099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ab/>
        <w:t>The 2012 amendments to this section were intended to clarify the process for appeals from the probate court.  With these changes, (i) the form for the Statement of Issues on Appeal follows that form set forth in Rule 208(b)(1)(B);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2012 amendments do incorporate certain provisions of the SCACR, paragraph (g) clarifies that not all provisions of the SCACR apply to appeals from probate court to circuit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309. </w:t>
      </w:r>
      <w:r w:rsidRPr="00AA65AE">
        <w:rPr>
          <w:szCs w:val="22"/>
        </w:rPr>
        <w:tab/>
        <w:t>The judges of the probate court shall be elected by the qualified electors of the respective counties for the term of four years in the manner specified by Section 14</w:t>
      </w:r>
      <w:r>
        <w:rPr>
          <w:szCs w:val="22"/>
        </w:rPr>
        <w:noBreakHyphen/>
      </w:r>
      <w:r w:rsidRPr="00AA65AE">
        <w:rPr>
          <w:szCs w:val="22"/>
        </w:rPr>
        <w:t>23</w:t>
      </w:r>
      <w:r>
        <w:rPr>
          <w:szCs w:val="22"/>
        </w:rPr>
        <w:noBreakHyphen/>
      </w:r>
      <w:r w:rsidRPr="00AA65AE">
        <w:rPr>
          <w:szCs w:val="22"/>
        </w:rPr>
        <w:t xml:space="preserve">1020.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disturb Section 14</w:t>
      </w:r>
      <w:r>
        <w:rPr>
          <w:szCs w:val="22"/>
        </w:rPr>
        <w:noBreakHyphen/>
      </w:r>
      <w:r w:rsidRPr="00AA65AE">
        <w:rPr>
          <w:szCs w:val="22"/>
        </w:rPr>
        <w:t>23</w:t>
      </w:r>
      <w:r>
        <w:rPr>
          <w:szCs w:val="22"/>
        </w:rPr>
        <w:noBreakHyphen/>
      </w:r>
      <w:r w:rsidRPr="00AA65AE">
        <w:rPr>
          <w:szCs w:val="22"/>
        </w:rPr>
        <w:t xml:space="preserve">1040 of the 1976 Code which requires that a probate judge or an associate judge must be a qualified elector of the county in which he is to be a judge.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Notice, Parties, and Representation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 Estate Litigation and other matters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401. </w:t>
      </w:r>
      <w:r w:rsidRPr="00AA65AE">
        <w:rPr>
          <w:szCs w:val="22"/>
        </w:rPr>
        <w:tab/>
        <w:t>(a)</w:t>
      </w:r>
      <w:r w:rsidRPr="00AA65AE">
        <w:rPr>
          <w:szCs w:val="22"/>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delivering a copy thereof to the person being notified personally at least twenty days before the time set for the hearing;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court for good cause shown may provide for a different method or time of giving notice for any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Proof of the giving of notice shall be made on or before the hearing and filed in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a provision to the contrary, the notice provisions in this section do not, and are not intended to, constitute a summons that is required for a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w:t>
      </w:r>
      <w:r w:rsidRPr="0056284B">
        <w:rPr>
          <w:szCs w:val="22"/>
        </w:rPr>
        <w:t>’</w:t>
      </w:r>
      <w:r w:rsidRPr="00AA65AE">
        <w:rPr>
          <w:szCs w:val="22"/>
        </w:rPr>
        <w:t xml:space="preserve">s address or identity is not known and cannot be ascertained, by publication as in the court of common pleas.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Code, when a petition is filed with the court, the court is to fix a time and place of hearing and it is then the responsibility of the petitioner to give notice as provided in Section 62</w:t>
      </w:r>
      <w:r>
        <w:rPr>
          <w:szCs w:val="22"/>
        </w:rPr>
        <w:noBreakHyphen/>
      </w:r>
      <w:r w:rsidRPr="00AA65AE">
        <w:rPr>
          <w:szCs w:val="22"/>
        </w:rPr>
        <w:t>1</w:t>
      </w:r>
      <w:r>
        <w:rPr>
          <w:szCs w:val="22"/>
        </w:rPr>
        <w:noBreakHyphen/>
      </w:r>
      <w:r w:rsidRPr="00AA65AE">
        <w:rPr>
          <w:szCs w:val="22"/>
        </w:rPr>
        <w:t>401.  See, for example, Sections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402. </w:t>
      </w:r>
      <w:r w:rsidRPr="00AA65AE">
        <w:rPr>
          <w:szCs w:val="22"/>
        </w:rPr>
        <w:tab/>
        <w:t xml:space="preserve">A person, including a guardian ad litem, conservator, or other fiduciary, may waive notice by a writing signed by him or his attorney and filed in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403. </w:t>
      </w:r>
      <w:r w:rsidRPr="00AA65AE">
        <w:rPr>
          <w:szCs w:val="22"/>
        </w:rPr>
        <w:tab/>
        <w:t xml:space="preserve">In formal proceedings involving trusts or estates of decedents, minors, protected persons, or incapacitated persons and in judicially supervised settlements the following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Interests to be affected must be described in pleadings that give reasonable information to owners by name or class by reference to the instrument creating the interests or in other appropriate manner.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Persons are bound by orders binding others in the following cases: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w:t>
      </w:r>
      <w:r w:rsidRPr="0056284B">
        <w:rPr>
          <w:szCs w:val="22"/>
        </w:rPr>
        <w:t>’</w:t>
      </w:r>
      <w:r w:rsidRPr="00AA65AE">
        <w:rPr>
          <w:szCs w:val="22"/>
        </w:rPr>
        <w:t xml:space="preserve">s estate in actions or proceedings by or against the estate.  If there is no conflict of interest and no conservator or guardian has been appointed, a person may represent his minor or unborn issue.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Service of summons, petition, and notice is required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Service of summons, petition, and notice must be given to every interested person or to one who can bind an interested person as described in (2)(i) or (2)(ii) above.  Service of summons and petition upon, as well as notice, may be given both to a person and to another who may bind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where there are adult parties having the same interest as the minor or incapacitated person, the court may not deem it necessary to 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w:t>
      </w:r>
      <w:r w:rsidRPr="0056284B">
        <w:rPr>
          <w:szCs w:val="22"/>
        </w:rPr>
        <w:t>’</w:t>
      </w:r>
      <w:r w:rsidRPr="00AA65AE">
        <w:rPr>
          <w:szCs w:val="22"/>
        </w:rPr>
        <w:t>s welfare, such as the person having care and custody of the minor, parent(s), or nearest adult relatives.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revised subsection (2)(ii)  to delete </w:t>
      </w:r>
      <w:r w:rsidRPr="0056284B">
        <w:rPr>
          <w:szCs w:val="22"/>
          <w:u w:color="000000" w:themeColor="text1"/>
        </w:rPr>
        <w:t>‘</w:t>
      </w:r>
      <w:r w:rsidRPr="00AA65AE">
        <w:rPr>
          <w:szCs w:val="22"/>
          <w:u w:color="000000" w:themeColor="text1"/>
        </w:rPr>
        <w:t>parent</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so that it is consistent with the remainder of that subsection and also delete </w:t>
      </w:r>
      <w:r w:rsidRPr="0056284B">
        <w:rPr>
          <w:szCs w:val="22"/>
          <w:u w:color="000000" w:themeColor="text1"/>
        </w:rPr>
        <w:t>‘</w:t>
      </w:r>
      <w:r w:rsidRPr="00AA65AE">
        <w:rPr>
          <w:szCs w:val="22"/>
          <w:u w:color="000000" w:themeColor="text1"/>
        </w:rPr>
        <w:t>child</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issue</w:t>
      </w:r>
      <w:r w:rsidRPr="0056284B">
        <w:rPr>
          <w:szCs w:val="22"/>
          <w:u w:color="000000" w:themeColor="text1"/>
        </w:rPr>
        <w:t>’</w:t>
      </w:r>
      <w:r w:rsidRPr="00AA65AE">
        <w:rPr>
          <w:szCs w:val="22"/>
          <w:u w:color="000000" w:themeColor="text1"/>
        </w:rPr>
        <w:t xml:space="preserve"> to be broader and more inclusive.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Uniform Simultaneous Death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500.</w:t>
      </w:r>
      <w:r w:rsidRPr="00AA65AE">
        <w:rPr>
          <w:szCs w:val="22"/>
        </w:rPr>
        <w:tab/>
      </w:r>
      <w:r w:rsidRPr="00AA65AE">
        <w:rPr>
          <w:szCs w:val="22"/>
          <w:u w:val="single"/>
        </w:rPr>
        <w:t xml:space="preserve">This part may be cited as the </w:t>
      </w:r>
      <w:r w:rsidRPr="0056284B">
        <w:rPr>
          <w:szCs w:val="22"/>
          <w:u w:val="single"/>
        </w:rPr>
        <w:t>‘</w:t>
      </w:r>
      <w:r w:rsidRPr="00AA65AE">
        <w:rPr>
          <w:szCs w:val="22"/>
          <w:u w:val="single"/>
        </w:rPr>
        <w:t>Uniform Simultaneous Death Act</w:t>
      </w:r>
      <w:r w:rsidRPr="0056284B">
        <w:rPr>
          <w:szCs w:val="22"/>
          <w:u w:val="single"/>
        </w:rPr>
        <w:t>’</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The 2012 amendment made significant changes to Part 5.  Prior to the 2012 amendment, Part 5 did not include a 120 hour survival requirement similar to §62</w:t>
      </w:r>
      <w:r>
        <w:rPr>
          <w:szCs w:val="22"/>
        </w:rPr>
        <w:noBreakHyphen/>
      </w:r>
      <w:r w:rsidRPr="00AA65AE">
        <w:rPr>
          <w:szCs w:val="22"/>
        </w:rPr>
        <w:t>2</w:t>
      </w:r>
      <w:r>
        <w:rPr>
          <w:szCs w:val="22"/>
        </w:rPr>
        <w:noBreakHyphen/>
      </w:r>
      <w:r w:rsidRPr="00AA65AE">
        <w:rPr>
          <w:szCs w:val="22"/>
        </w:rPr>
        <w:t>104.  The revisions to Part 5 now incorporate a default 120 hour survival requirement for testate and intestate decedents as well as for nonprobate transfers, subject to the exceptions set forth in §62</w:t>
      </w:r>
      <w:r>
        <w:rPr>
          <w:szCs w:val="22"/>
        </w:rPr>
        <w:noBreakHyphen/>
      </w:r>
      <w:r w:rsidRPr="00AA65AE">
        <w:rPr>
          <w:szCs w:val="22"/>
        </w:rPr>
        <w:t>1</w:t>
      </w:r>
      <w:r>
        <w:rPr>
          <w:szCs w:val="22"/>
        </w:rPr>
        <w:noBreakHyphen/>
      </w:r>
      <w:r w:rsidRPr="00AA65AE">
        <w:rPr>
          <w:szCs w:val="22"/>
        </w:rPr>
        <w:t>506.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501. </w:t>
      </w:r>
      <w:r w:rsidRPr="00AA65AE">
        <w:rPr>
          <w:strike/>
          <w:szCs w:val="22"/>
        </w:rPr>
        <w:t xml:space="preserve">This part may be cited as the </w:t>
      </w:r>
      <w:r w:rsidRPr="0056284B">
        <w:rPr>
          <w:strike/>
          <w:szCs w:val="22"/>
        </w:rPr>
        <w:t>‘</w:t>
      </w:r>
      <w:r w:rsidRPr="00AA65AE">
        <w:rPr>
          <w:strike/>
          <w:szCs w:val="22"/>
        </w:rPr>
        <w:t>Uniform Simultaneous Death Act</w:t>
      </w:r>
      <w:r w:rsidRPr="0056284B">
        <w:rPr>
          <w:strike/>
          <w:szCs w:val="22"/>
        </w:rPr>
        <w:t>’</w:t>
      </w:r>
      <w:r w:rsidRPr="00AA65AE">
        <w:rPr>
          <w:strike/>
          <w:szCs w:val="22"/>
        </w:rPr>
        <w:t>.</w:t>
      </w:r>
      <w:r w:rsidRPr="00AA65AE">
        <w:rPr>
          <w:szCs w:val="22"/>
        </w:rPr>
        <w:t xml:space="preserve"> </w:t>
      </w:r>
      <w:r w:rsidRPr="00AA65AE">
        <w:rPr>
          <w:szCs w:val="22"/>
        </w:rPr>
        <w:tab/>
      </w:r>
      <w:r w:rsidRPr="00AA65AE">
        <w:rPr>
          <w:szCs w:val="22"/>
          <w:u w:val="single"/>
        </w:rPr>
        <w:t>For purposes of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rPr>
        <w:tab/>
      </w:r>
      <w:r w:rsidRPr="0056284B">
        <w:rPr>
          <w:szCs w:val="22"/>
          <w:u w:val="single" w:color="000000" w:themeColor="text1"/>
        </w:rPr>
        <w:t>‘</w:t>
      </w:r>
      <w:r w:rsidRPr="00AA65AE">
        <w:rPr>
          <w:szCs w:val="22"/>
          <w:u w:val="single" w:color="000000" w:themeColor="text1"/>
        </w:rPr>
        <w:t>Co</w:t>
      </w:r>
      <w:r>
        <w:rPr>
          <w:szCs w:val="22"/>
          <w:u w:val="single" w:color="000000" w:themeColor="text1"/>
        </w:rPr>
        <w:noBreakHyphen/>
      </w:r>
      <w:r w:rsidRPr="00AA65AE">
        <w:rPr>
          <w:szCs w:val="22"/>
          <w:u w:val="single" w:color="000000" w:themeColor="text1"/>
        </w:rPr>
        <w:t>owners with right of survivorship</w:t>
      </w:r>
      <w:r w:rsidRPr="0056284B">
        <w:rPr>
          <w:szCs w:val="22"/>
          <w:u w:val="single" w:color="000000" w:themeColor="text1"/>
        </w:rPr>
        <w:t>’</w:t>
      </w:r>
      <w:r w:rsidRPr="00AA65AE">
        <w:rPr>
          <w:szCs w:val="22"/>
          <w:u w:val="single" w:color="000000" w:themeColor="text1"/>
        </w:rPr>
        <w:t xml:space="preserve"> includes joint tenants in a joint tenancy with right of survivorship, joint tenants in a tenancy in common with right of survivorship, tenants by the entireties, and other co</w:t>
      </w:r>
      <w:r>
        <w:rPr>
          <w:szCs w:val="22"/>
          <w:u w:val="single" w:color="000000" w:themeColor="text1"/>
        </w:rPr>
        <w:noBreakHyphen/>
      </w:r>
      <w:r w:rsidRPr="00AA65AE">
        <w:rPr>
          <w:szCs w:val="22"/>
          <w:u w:val="single" w:color="000000" w:themeColor="text1"/>
        </w:rPr>
        <w:t>owners of property or accounts held under circumstances that entitle one or more to the whole of the property or account on the death of the other or others.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56284B">
        <w:rPr>
          <w:szCs w:val="22"/>
          <w:u w:val="single" w:color="000000" w:themeColor="text1"/>
        </w:rPr>
        <w:t>‘</w:t>
      </w:r>
      <w:r w:rsidRPr="00AA65AE">
        <w:rPr>
          <w:szCs w:val="22"/>
          <w:u w:val="single" w:color="000000" w:themeColor="text1"/>
        </w:rPr>
        <w:t>Governing instrument</w:t>
      </w:r>
      <w:r w:rsidRPr="0056284B">
        <w:rPr>
          <w:szCs w:val="22"/>
          <w:u w:val="single" w:color="000000" w:themeColor="text1"/>
        </w:rPr>
        <w:t>’</w:t>
      </w:r>
      <w:r w:rsidRPr="00AA65AE">
        <w:rPr>
          <w:szCs w:val="22"/>
          <w:u w:val="single" w:color="000000" w:themeColor="text1"/>
        </w:rPr>
        <w:t xml:space="preserve"> means a deed, will, trust, insurance or annuity policy, account with POD designation, pension, profit</w:t>
      </w:r>
      <w:r>
        <w:rPr>
          <w:szCs w:val="22"/>
          <w:u w:val="single" w:color="000000" w:themeColor="text1"/>
        </w:rPr>
        <w:noBreakHyphen/>
      </w:r>
      <w:r w:rsidRPr="00AA65AE">
        <w:rPr>
          <w:szCs w:val="22"/>
          <w:u w:val="single" w:color="000000" w:themeColor="text1"/>
        </w:rPr>
        <w:t>sharing, retirement, or similar benefit plan, instrument creating or exercising a power of appointment or a power of attorney, or a dispositive, appointive, or nominative instrument of any similar type.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w:t>
      </w:r>
      <w:r w:rsidRPr="00AA65AE">
        <w:rPr>
          <w:szCs w:val="22"/>
        </w:rPr>
        <w:tab/>
      </w:r>
      <w:r w:rsidRPr="0056284B">
        <w:rPr>
          <w:szCs w:val="22"/>
          <w:u w:val="single" w:color="000000" w:themeColor="text1"/>
        </w:rPr>
        <w:t>‘</w:t>
      </w:r>
      <w:r w:rsidRPr="00AA65AE">
        <w:rPr>
          <w:szCs w:val="22"/>
          <w:u w:val="single" w:color="000000" w:themeColor="text1"/>
        </w:rPr>
        <w:t>Payor</w:t>
      </w:r>
      <w:r w:rsidRPr="0056284B">
        <w:rPr>
          <w:szCs w:val="22"/>
          <w:u w:val="single" w:color="000000" w:themeColor="text1"/>
        </w:rPr>
        <w:t>’</w:t>
      </w:r>
      <w:r w:rsidRPr="00AA65AE">
        <w:rPr>
          <w:szCs w:val="22"/>
          <w:u w:val="single" w:color="000000" w:themeColor="text1"/>
        </w:rPr>
        <w:t xml:space="preserve"> means a trustee, insurer, business entity, employer, government, governmental agency, subdivision, or instrumentality, or any other person authorized or obligated by law or a governing instrument to make payments.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502. </w:t>
      </w:r>
      <w:r w:rsidRPr="00AA65AE">
        <w:rPr>
          <w:szCs w:val="22"/>
        </w:rPr>
        <w:tab/>
      </w:r>
      <w:r w:rsidRPr="00AA65AE">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szCs w:val="22"/>
          <w:u w:val="single" w:color="000000" w:themeColor="text1"/>
        </w:rPr>
        <w:t>(a)</w:t>
      </w:r>
      <w:r w:rsidRPr="00AA65AE">
        <w:rPr>
          <w:szCs w:val="22"/>
        </w:rPr>
        <w:tab/>
      </w:r>
      <w:r w:rsidRPr="00AA65AE">
        <w:rPr>
          <w:szCs w:val="22"/>
          <w:u w:val="single" w:color="000000" w:themeColor="text1"/>
        </w:rPr>
        <w:t>Except as otherwise provided by this Code, where the title to property, the devolution of property, the right to elect an interest in property, or any other right or benefit depends upon an individual</w:t>
      </w:r>
      <w:r w:rsidRPr="0056284B">
        <w:rPr>
          <w:szCs w:val="22"/>
          <w:u w:val="single" w:color="000000" w:themeColor="text1"/>
        </w:rPr>
        <w:t>’</w:t>
      </w:r>
      <w:r w:rsidRPr="00AA65AE">
        <w:rPr>
          <w:szCs w:val="22"/>
          <w:u w:val="single" w:color="000000" w:themeColor="text1"/>
        </w:rPr>
        <w:t>s survivorship of the death of another individual, an individual who is not established by clear and convincing evidence to have survived the other individual by at least one hundred twenty hours is deemed to have predeceased the other individual.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rPr>
        <w:tab/>
      </w:r>
      <w:r w:rsidRPr="00AA65AE">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503. </w:t>
      </w:r>
      <w:r w:rsidRPr="00AA65AE">
        <w:rPr>
          <w:szCs w:val="22"/>
        </w:rPr>
        <w:tab/>
      </w:r>
      <w:r w:rsidRPr="00AA65AE">
        <w:rPr>
          <w:strike/>
          <w:szCs w:val="22"/>
        </w:rPr>
        <w:t>When two or more beneficiaries are designated to take successively by reason of survivorship under another person</w:t>
      </w:r>
      <w:r w:rsidRPr="0056284B">
        <w:rPr>
          <w:strike/>
          <w:szCs w:val="22"/>
        </w:rPr>
        <w:t>’</w:t>
      </w:r>
      <w:r w:rsidRPr="00AA65AE">
        <w:rPr>
          <w:strike/>
          <w:szCs w:val="22"/>
        </w:rPr>
        <w:t>s disposition of property and there is no sufficient evidence that these beneficiaries have died otherwise than simultaneously, the property thus disposed of shall be divided into as many equal portions as there are successive beneficiaries and these portions shall be distributed respectively to those who would have taken in the event that each designated beneficiary had survived.</w:t>
      </w:r>
      <w:r w:rsidRPr="00AA65AE">
        <w:rPr>
          <w:szCs w:val="22"/>
        </w:rPr>
        <w:t xml:space="preserve">  </w:t>
      </w:r>
      <w:r w:rsidRPr="00AA65AE">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504. </w:t>
      </w:r>
      <w:r w:rsidRPr="00AA65AE">
        <w:rPr>
          <w:szCs w:val="22"/>
        </w:rPr>
        <w:tab/>
      </w:r>
      <w:r w:rsidRPr="00AA65AE">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AA65AE">
        <w:rPr>
          <w:szCs w:val="22"/>
        </w:rPr>
        <w:t xml:space="preserve">  </w:t>
      </w:r>
      <w:r w:rsidRPr="00AA65AE">
        <w:rPr>
          <w:szCs w:val="22"/>
          <w:u w:val="single" w:color="000000" w:themeColor="text1"/>
        </w:rPr>
        <w:t>Except as otherwise provided by this Code, if:</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(a)</w:t>
      </w:r>
      <w:r w:rsidRPr="00AA65AE">
        <w:rPr>
          <w:szCs w:val="22"/>
        </w:rPr>
        <w:tab/>
      </w:r>
      <w:r w:rsidRPr="00AA65AE">
        <w:rPr>
          <w:szCs w:val="22"/>
          <w:u w:val="single" w:color="000000" w:themeColor="text1"/>
        </w:rPr>
        <w:t>it is not established by clear and convincing evidence that one of two co</w:t>
      </w:r>
      <w:r>
        <w:rPr>
          <w:szCs w:val="22"/>
          <w:u w:val="single" w:color="000000" w:themeColor="text1"/>
        </w:rPr>
        <w:noBreakHyphen/>
      </w:r>
      <w:r w:rsidRPr="00AA65AE">
        <w:rPr>
          <w:szCs w:val="22"/>
          <w:u w:val="single" w:color="000000" w:themeColor="text1"/>
        </w:rPr>
        <w:t>owners with right of survivorship survived the other co</w:t>
      </w:r>
      <w:r>
        <w:rPr>
          <w:szCs w:val="22"/>
          <w:u w:val="single" w:color="000000" w:themeColor="text1"/>
        </w:rPr>
        <w:noBreakHyphen/>
      </w:r>
      <w:r w:rsidRPr="00AA65AE">
        <w:rPr>
          <w:szCs w:val="22"/>
          <w:u w:val="single" w:color="000000" w:themeColor="text1"/>
        </w:rPr>
        <w:t>owner by at least one hundred twenty hours, one</w:t>
      </w:r>
      <w:r>
        <w:rPr>
          <w:szCs w:val="22"/>
          <w:u w:val="single" w:color="000000" w:themeColor="text1"/>
        </w:rPr>
        <w:noBreakHyphen/>
      </w:r>
      <w:r w:rsidRPr="00AA65AE">
        <w:rPr>
          <w:szCs w:val="22"/>
          <w:u w:val="single" w:color="000000" w:themeColor="text1"/>
        </w:rPr>
        <w:t>half of the property passes as if one had survived by at least one hundred twenty hours and one</w:t>
      </w:r>
      <w:r>
        <w:rPr>
          <w:szCs w:val="22"/>
          <w:u w:val="single" w:color="000000" w:themeColor="text1"/>
        </w:rPr>
        <w:noBreakHyphen/>
      </w:r>
      <w:r w:rsidRPr="00AA65AE">
        <w:rPr>
          <w:szCs w:val="22"/>
          <w:u w:val="single" w:color="000000" w:themeColor="text1"/>
        </w:rPr>
        <w:t>half as if the other had survived by at least one hundred twenty hours;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there are more than two co</w:t>
      </w:r>
      <w:r>
        <w:rPr>
          <w:szCs w:val="22"/>
          <w:u w:val="single" w:color="000000" w:themeColor="text1"/>
        </w:rPr>
        <w:noBreakHyphen/>
      </w:r>
      <w:r w:rsidRPr="00AA65AE">
        <w:rPr>
          <w:szCs w:val="22"/>
          <w:u w:val="single" w:color="000000" w:themeColor="text1"/>
        </w:rPr>
        <w:t>owners and it is not established by clear and convincing evidence that at least one of them survived the others by at least one hundred twenty hours, the property passes to the estates of each of the co</w:t>
      </w:r>
      <w:r>
        <w:rPr>
          <w:szCs w:val="22"/>
          <w:u w:val="single" w:color="000000" w:themeColor="text1"/>
        </w:rPr>
        <w:noBreakHyphen/>
      </w:r>
      <w:r w:rsidRPr="00AA65AE">
        <w:rPr>
          <w:szCs w:val="22"/>
          <w:u w:val="single" w:color="000000" w:themeColor="text1"/>
        </w:rPr>
        <w:t>owners in the proportion that one bears to the whole number of co</w:t>
      </w:r>
      <w:r>
        <w:rPr>
          <w:szCs w:val="22"/>
          <w:u w:val="single" w:color="000000" w:themeColor="text1"/>
        </w:rPr>
        <w:noBreakHyphen/>
      </w:r>
      <w:r w:rsidRPr="00AA65AE">
        <w:rPr>
          <w:szCs w:val="22"/>
          <w:u w:val="single" w:color="000000" w:themeColor="text1"/>
        </w:rPr>
        <w:t>owners.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applies to property or accounts held by co</w:t>
      </w:r>
      <w:r>
        <w:rPr>
          <w:szCs w:val="22"/>
        </w:rPr>
        <w:noBreakHyphen/>
      </w:r>
      <w:r w:rsidRPr="00AA65AE">
        <w:rPr>
          <w:szCs w:val="22"/>
        </w:rPr>
        <w:t>owners with right of survivorship.  As defined in §62</w:t>
      </w:r>
      <w:r>
        <w:rPr>
          <w:szCs w:val="22"/>
        </w:rPr>
        <w:noBreakHyphen/>
      </w:r>
      <w:r w:rsidRPr="00AA65AE">
        <w:rPr>
          <w:szCs w:val="22"/>
        </w:rPr>
        <w:t>1</w:t>
      </w:r>
      <w:r>
        <w:rPr>
          <w:szCs w:val="22"/>
        </w:rPr>
        <w:noBreakHyphen/>
      </w:r>
      <w:r w:rsidRPr="00AA65AE">
        <w:rPr>
          <w:szCs w:val="22"/>
        </w:rPr>
        <w:t xml:space="preserve">501, the term </w:t>
      </w:r>
      <w:r w:rsidRPr="0056284B">
        <w:rPr>
          <w:szCs w:val="22"/>
        </w:rPr>
        <w:t>‘</w:t>
      </w:r>
      <w:r w:rsidRPr="00AA65AE">
        <w:rPr>
          <w:szCs w:val="22"/>
        </w:rPr>
        <w:t>co</w:t>
      </w:r>
      <w:r>
        <w:rPr>
          <w:szCs w:val="22"/>
        </w:rPr>
        <w:noBreakHyphen/>
      </w:r>
      <w:r w:rsidRPr="00AA65AE">
        <w:rPr>
          <w:szCs w:val="22"/>
        </w:rPr>
        <w:t>owners with right of survivorship</w:t>
      </w:r>
      <w:r w:rsidRPr="0056284B">
        <w:rPr>
          <w:szCs w:val="22"/>
        </w:rPr>
        <w:t>’</w:t>
      </w:r>
      <w:r w:rsidRPr="00AA65AE">
        <w:rPr>
          <w:szCs w:val="22"/>
        </w:rPr>
        <w:t xml:space="preserve"> includes multiple</w:t>
      </w:r>
      <w:r>
        <w:rPr>
          <w:szCs w:val="22"/>
        </w:rPr>
        <w:noBreakHyphen/>
      </w:r>
      <w:r w:rsidRPr="00AA65AE">
        <w:rPr>
          <w:szCs w:val="22"/>
        </w:rPr>
        <w:t>party accounts with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505. </w:t>
      </w:r>
      <w:r w:rsidRPr="00AA65AE">
        <w:rPr>
          <w:szCs w:val="22"/>
        </w:rPr>
        <w:tab/>
      </w:r>
      <w:r w:rsidRPr="00AA65AE">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AA65AE">
        <w:rPr>
          <w:szCs w:val="22"/>
        </w:rPr>
        <w:t xml:space="preserve">  </w:t>
      </w:r>
      <w:r w:rsidRPr="00AA65AE">
        <w:rPr>
          <w:szCs w:val="22"/>
          <w:u w:val="single" w:color="000000" w:themeColor="text1"/>
        </w:rPr>
        <w:t>Notwithstanding any other provisions of the Code, solely for the purpose of determining whether a decedent is entitled to any right or benefit that depends on surviving the death of a decedent</w:t>
      </w:r>
      <w:r w:rsidRPr="0056284B">
        <w:rPr>
          <w:szCs w:val="22"/>
          <w:u w:val="single" w:color="000000" w:themeColor="text1"/>
        </w:rPr>
        <w:t>’</w:t>
      </w:r>
      <w:r w:rsidRPr="00AA65AE">
        <w:rPr>
          <w:szCs w:val="22"/>
          <w:u w:val="single" w:color="000000" w:themeColor="text1"/>
        </w:rPr>
        <w:t>s killer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803, the killer is deemed to have predeceased the decedent, and the decedent is deemed to have survived the killer by at least one hundred twenty hours, or any greater survival period required of the decedent under the killer</w:t>
      </w:r>
      <w:r w:rsidRPr="0056284B">
        <w:rPr>
          <w:szCs w:val="22"/>
          <w:u w:val="single" w:color="000000" w:themeColor="text1"/>
        </w:rPr>
        <w:t>’</w:t>
      </w:r>
      <w:r w:rsidRPr="00AA65AE">
        <w:rPr>
          <w:szCs w:val="22"/>
          <w:u w:val="single" w:color="000000" w:themeColor="text1"/>
        </w:rPr>
        <w:t>s will or other governing instrument, unless it is established by clear and convincing evidence that the killer survived the victim by at least one hundred twenty hours.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506. </w:t>
      </w:r>
      <w:r w:rsidRPr="00AA65AE">
        <w:rPr>
          <w:szCs w:val="22"/>
        </w:rPr>
        <w:tab/>
      </w:r>
      <w:r w:rsidRPr="00AA65AE">
        <w:rPr>
          <w:strike/>
          <w:szCs w:val="22"/>
        </w:rPr>
        <w:t>This part shall not apply to the distribution of the property of a person who died prior to April 3, 1948.</w:t>
      </w:r>
      <w:r w:rsidRPr="00AA65AE">
        <w:rPr>
          <w:szCs w:val="22"/>
        </w:rPr>
        <w:t xml:space="preserve">  </w:t>
      </w:r>
      <w:r w:rsidRPr="00AA65AE">
        <w:rPr>
          <w:rFonts w:eastAsia="MS Mincho"/>
          <w:szCs w:val="22"/>
          <w:u w:val="single" w:color="000000" w:themeColor="text1"/>
        </w:rPr>
        <w:t>Survival by one hundred twenty hours is not required if any of the following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(4)</w:t>
      </w:r>
      <w:r w:rsidRPr="00AA65AE">
        <w:rPr>
          <w:rFonts w:eastAsia="MS Mincho"/>
          <w:szCs w:val="22"/>
        </w:rPr>
        <w:tab/>
      </w:r>
      <w:r w:rsidRPr="00AA65AE">
        <w:rPr>
          <w:rFonts w:eastAsia="MS Mincho"/>
          <w:szCs w:val="22"/>
          <w:u w:val="single" w:color="000000" w:themeColor="text1"/>
        </w:rPr>
        <w:t>the application of a 120</w:t>
      </w:r>
      <w:r>
        <w:rPr>
          <w:rFonts w:eastAsia="MS Mincho"/>
          <w:szCs w:val="22"/>
          <w:u w:val="single" w:color="000000" w:themeColor="text1"/>
        </w:rPr>
        <w:noBreakHyphen/>
      </w:r>
      <w:r w:rsidRPr="00AA65AE">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(5)</w:t>
      </w:r>
      <w:r w:rsidRPr="00AA65AE">
        <w:rPr>
          <w:rFonts w:eastAsia="MS Mincho"/>
          <w:szCs w:val="22"/>
        </w:rPr>
        <w:tab/>
      </w:r>
      <w:r w:rsidRPr="00AA65AE">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w:t>
      </w:r>
      <w:r w:rsidRPr="0056284B">
        <w:rPr>
          <w:rFonts w:eastAsia="MS Mincho"/>
          <w:szCs w:val="22"/>
          <w:u w:val="single" w:color="000000" w:themeColor="text1"/>
        </w:rPr>
        <w:t>’</w:t>
      </w:r>
      <w:r w:rsidRPr="00AA65AE">
        <w:rPr>
          <w:rFonts w:eastAsia="MS Mincho"/>
          <w:szCs w:val="22"/>
          <w:u w:val="single" w:color="000000" w:themeColor="text1"/>
        </w:rPr>
        <w:t xml:space="preserve">s estate, other person, or their estate, as the transferor of any property.  </w:t>
      </w:r>
      <w:r w:rsidRPr="0056284B">
        <w:rPr>
          <w:rFonts w:eastAsia="MS Mincho"/>
          <w:szCs w:val="22"/>
          <w:u w:val="single" w:color="000000" w:themeColor="text1"/>
        </w:rPr>
        <w:t>‘</w:t>
      </w:r>
      <w:r w:rsidRPr="00AA65AE">
        <w:rPr>
          <w:rFonts w:eastAsia="MS Mincho"/>
          <w:szCs w:val="22"/>
          <w:u w:val="single" w:color="000000" w:themeColor="text1"/>
        </w:rPr>
        <w:t>Tax</w:t>
      </w:r>
      <w:r w:rsidRPr="0056284B">
        <w:rPr>
          <w:rFonts w:eastAsia="MS Mincho"/>
          <w:szCs w:val="22"/>
          <w:u w:val="single" w:color="000000" w:themeColor="text1"/>
        </w:rPr>
        <w:t>’</w:t>
      </w:r>
      <w:r w:rsidRPr="00AA65AE">
        <w:rPr>
          <w:rFonts w:eastAsia="MS Mincho"/>
          <w:szCs w:val="22"/>
          <w:u w:val="single" w:color="000000" w:themeColor="text1"/>
        </w:rPr>
        <w:t xml:space="preserve"> includes any federal or state gift, estate or inheritance tax;</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AA65AE">
        <w:rPr>
          <w:rFonts w:eastAsia="MS Mincho"/>
          <w:szCs w:val="22"/>
        </w:rPr>
        <w:tab/>
      </w:r>
      <w:r w:rsidRPr="00AA65AE">
        <w:rPr>
          <w:rFonts w:eastAsia="MS Mincho"/>
          <w:szCs w:val="22"/>
          <w:u w:val="single" w:color="000000" w:themeColor="text1"/>
        </w:rPr>
        <w:t>(6)</w:t>
      </w:r>
      <w:r w:rsidRPr="00AA65AE">
        <w:rPr>
          <w:rFonts w:eastAsia="MS Mincho"/>
          <w:szCs w:val="22"/>
        </w:rPr>
        <w:tab/>
      </w:r>
      <w:r w:rsidRPr="00AA65AE">
        <w:rPr>
          <w:rFonts w:eastAsia="MS Mincho"/>
          <w:szCs w:val="22"/>
          <w:u w:val="single" w:color="000000" w:themeColor="text1"/>
        </w:rPr>
        <w:t>the application of a one hundred twenty hour requirement of survival would result in an escheat</w:t>
      </w:r>
      <w:r w:rsidRPr="00AA65AE">
        <w:rPr>
          <w:rFonts w:eastAsia="MS Mincho"/>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REPORTER</w:t>
      </w:r>
      <w:r w:rsidRPr="0056284B">
        <w:rPr>
          <w:rFonts w:eastAsia="MS Mincho"/>
          <w:szCs w:val="22"/>
        </w:rPr>
        <w:t>’</w:t>
      </w:r>
      <w:r w:rsidRPr="00AA65AE">
        <w:rPr>
          <w:rFonts w:eastAsia="MS Mincho"/>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 xml:space="preserve">The 2012 amendment rewrote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Subsection (1). Subsection (1) provides that the 120</w:t>
      </w:r>
      <w:r>
        <w:rPr>
          <w:rFonts w:eastAsia="MS Mincho"/>
          <w:szCs w:val="22"/>
        </w:rPr>
        <w:noBreakHyphen/>
      </w:r>
      <w:r w:rsidRPr="00AA65AE">
        <w:rPr>
          <w:rFonts w:eastAsia="MS Mincho"/>
          <w:szCs w:val="22"/>
        </w:rPr>
        <w:t xml:space="preserve">hour requirement of survival is inapplicable if the governing instrument </w:t>
      </w:r>
      <w:r w:rsidRPr="0056284B">
        <w:rPr>
          <w:rFonts w:eastAsia="MS Mincho"/>
          <w:szCs w:val="22"/>
        </w:rPr>
        <w:t>‘</w:t>
      </w:r>
      <w:r w:rsidRPr="00AA65AE">
        <w:rPr>
          <w:rFonts w:eastAsia="MS Mincho"/>
          <w:szCs w:val="22"/>
        </w:rPr>
        <w:t>contains language dealing explicitly with simultaneous deaths or deaths in a common disaster and that language is operable under the facts of the case.</w:t>
      </w:r>
      <w:r w:rsidRPr="0056284B">
        <w:rPr>
          <w:rFonts w:eastAsia="MS Mincho"/>
          <w:szCs w:val="22"/>
        </w:rPr>
        <w:t>’</w:t>
      </w:r>
      <w:r w:rsidRPr="00AA65AE">
        <w:rPr>
          <w:rFonts w:eastAsia="MS Mincho"/>
          <w:szCs w:val="22"/>
        </w:rPr>
        <w:t xml:space="preserve">  The application of this provision is illustrated by the following example.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 xml:space="preserve">Example.  G died leaving a will devising her entire estate to her husband, H, adding that </w:t>
      </w:r>
      <w:r w:rsidRPr="0056284B">
        <w:rPr>
          <w:rFonts w:eastAsia="MS Mincho"/>
          <w:szCs w:val="22"/>
        </w:rPr>
        <w:t>‘</w:t>
      </w:r>
      <w:r w:rsidRPr="00AA65AE">
        <w:rPr>
          <w:rFonts w:eastAsia="MS Mincho"/>
          <w:szCs w:val="22"/>
        </w:rPr>
        <w:t>in the event he dies before I do, at the same time that I do, or under circumstances as to make it doubtful who died first,</w:t>
      </w:r>
      <w:r w:rsidRPr="0056284B">
        <w:rPr>
          <w:rFonts w:eastAsia="MS Mincho"/>
          <w:szCs w:val="22"/>
        </w:rPr>
        <w:t>’</w:t>
      </w:r>
      <w:r w:rsidRPr="00AA65AE">
        <w:rPr>
          <w:rFonts w:eastAsia="MS Mincho"/>
          <w:szCs w:val="22"/>
        </w:rPr>
        <w:t xml:space="preserve"> my estate is to go to my brother Melvin.  H died about 38 hours after G</w:t>
      </w:r>
      <w:r w:rsidRPr="0056284B">
        <w:rPr>
          <w:rFonts w:eastAsia="MS Mincho"/>
          <w:szCs w:val="22"/>
        </w:rPr>
        <w:t>’</w:t>
      </w:r>
      <w:r w:rsidRPr="00AA65AE">
        <w:rPr>
          <w:rFonts w:eastAsia="MS Mincho"/>
          <w:szCs w:val="22"/>
        </w:rPr>
        <w:t>s death, both having died as a result of injuries sustained in an automobile accident.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Under this section, G</w:t>
      </w:r>
      <w:r w:rsidRPr="0056284B">
        <w:rPr>
          <w:rFonts w:eastAsia="MS Mincho"/>
          <w:szCs w:val="22"/>
        </w:rPr>
        <w:t>’</w:t>
      </w:r>
      <w:r w:rsidRPr="00AA65AE">
        <w:rPr>
          <w:rFonts w:eastAsia="MS Mincho"/>
          <w:szCs w:val="22"/>
        </w:rPr>
        <w:t>s estate passes under the alternative devise to Melvin because H</w:t>
      </w:r>
      <w:r w:rsidRPr="0056284B">
        <w:rPr>
          <w:rFonts w:eastAsia="MS Mincho"/>
          <w:szCs w:val="22"/>
        </w:rPr>
        <w:t>’</w:t>
      </w:r>
      <w:r w:rsidRPr="00AA65AE">
        <w:rPr>
          <w:rFonts w:eastAsia="MS Mincho"/>
          <w:szCs w:val="22"/>
        </w:rPr>
        <w:t>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(2).  Subsection (2)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governing instrument expressly indicates that an individual is not required to survive an event, including the death of another individual, by any specified period or expressly requires the individual to survive the event for a stated period.</w:t>
      </w:r>
      <w:r w:rsidRPr="0056284B">
        <w:rPr>
          <w:rFonts w:eastAsia="MS Mincho"/>
          <w:szCs w:val="22"/>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Pr>
          <w:rFonts w:eastAsia="MS Mincho"/>
          <w:szCs w:val="22"/>
        </w:rPr>
        <w:noBreakHyphen/>
      </w:r>
      <w:r w:rsidRPr="00AA65AE">
        <w:rPr>
          <w:rFonts w:eastAsia="MS Mincho"/>
          <w:szCs w:val="22"/>
        </w:rPr>
        <w:t>hour requirement of survival would still apply.  B would have to survive A by 120 hours.  If, however, the trust expressly stated that B need not survive A by any specified period, that language would negate the 120</w:t>
      </w:r>
      <w:r>
        <w:rPr>
          <w:rFonts w:eastAsia="MS Mincho"/>
          <w:szCs w:val="22"/>
        </w:rPr>
        <w:noBreakHyphen/>
      </w:r>
      <w:r w:rsidRPr="00AA65AE">
        <w:rPr>
          <w:rFonts w:eastAsia="MS Mincho"/>
          <w:szCs w:val="22"/>
        </w:rPr>
        <w:t>hour requirement of survival.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Language in a governing instrument requiring an individual to survive by a specified period also renders the 120</w:t>
      </w:r>
      <w:r>
        <w:rPr>
          <w:rFonts w:eastAsia="MS Mincho"/>
          <w:szCs w:val="22"/>
        </w:rPr>
        <w:noBreakHyphen/>
      </w:r>
      <w:r w:rsidRPr="00AA65AE">
        <w:rPr>
          <w:rFonts w:eastAsia="MS Mincho"/>
          <w:szCs w:val="22"/>
        </w:rPr>
        <w:t xml:space="preserve">hour requirement of survival inapplicable.  Thus, if a will devises property </w:t>
      </w:r>
      <w:r w:rsidRPr="0056284B">
        <w:rPr>
          <w:rFonts w:eastAsia="MS Mincho"/>
          <w:szCs w:val="22"/>
        </w:rPr>
        <w:t>‘</w:t>
      </w:r>
      <w:r w:rsidRPr="00AA65AE">
        <w:rPr>
          <w:rFonts w:eastAsia="MS Mincho"/>
          <w:szCs w:val="22"/>
        </w:rPr>
        <w:t>to A if A survives me by 30 days,</w:t>
      </w:r>
      <w:r w:rsidRPr="0056284B">
        <w:rPr>
          <w:rFonts w:eastAsia="MS Mincho"/>
          <w:szCs w:val="22"/>
        </w:rPr>
        <w:t>’</w:t>
      </w:r>
      <w:r w:rsidRPr="00AA65AE">
        <w:rPr>
          <w:rFonts w:eastAsia="MS Mincho"/>
          <w:szCs w:val="22"/>
        </w:rPr>
        <w:t xml:space="preserve"> the express 30</w:t>
      </w:r>
      <w:r>
        <w:rPr>
          <w:rFonts w:eastAsia="MS Mincho"/>
          <w:szCs w:val="22"/>
        </w:rPr>
        <w:noBreakHyphen/>
      </w:r>
      <w:r w:rsidRPr="00AA65AE">
        <w:rPr>
          <w:rFonts w:eastAsia="MS Mincho"/>
          <w:szCs w:val="22"/>
        </w:rPr>
        <w:t>day requirement of survival overrides the 120</w:t>
      </w:r>
      <w:r>
        <w:rPr>
          <w:rFonts w:eastAsia="MS Mincho"/>
          <w:szCs w:val="22"/>
        </w:rPr>
        <w:noBreakHyphen/>
      </w:r>
      <w:r w:rsidRPr="00AA65AE">
        <w:rPr>
          <w:rFonts w:eastAsia="MS Mincho"/>
          <w:szCs w:val="22"/>
        </w:rPr>
        <w:t>hour survival period provided by this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(4).  Subsection (4)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application of this section to multiple governing instruments would result in an unintended failure or duplication of a disposition.</w:t>
      </w:r>
      <w:r w:rsidRPr="0056284B">
        <w:rPr>
          <w:rFonts w:eastAsia="MS Mincho"/>
          <w:szCs w:val="22"/>
        </w:rPr>
        <w:t>’</w:t>
      </w:r>
      <w:r w:rsidRPr="00AA65AE">
        <w:rPr>
          <w:rFonts w:eastAsia="MS Mincho"/>
          <w:szCs w:val="22"/>
        </w:rPr>
        <w:t xml:space="preserve">  The application of this provision is illustrated by the following example.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Example.  Pursuant to a common plan, H and W executed mutual wills with reciprocal provisions.  Their intention was that a $50,000 charitable devise would be made on the death of the survivor.  To that end, H</w:t>
      </w:r>
      <w:r w:rsidRPr="0056284B">
        <w:rPr>
          <w:rFonts w:eastAsia="MS Mincho"/>
          <w:szCs w:val="22"/>
        </w:rPr>
        <w:t>’</w:t>
      </w:r>
      <w:r w:rsidRPr="00AA65AE">
        <w:rPr>
          <w:rFonts w:eastAsia="MS Mincho"/>
          <w:szCs w:val="22"/>
        </w:rPr>
        <w:t>s will devised $50,000 to the charity if W predeceased him.  W</w:t>
      </w:r>
      <w:r w:rsidRPr="0056284B">
        <w:rPr>
          <w:rFonts w:eastAsia="MS Mincho"/>
          <w:szCs w:val="22"/>
        </w:rPr>
        <w:t>’</w:t>
      </w:r>
      <w:r w:rsidRPr="00AA65AE">
        <w:rPr>
          <w:rFonts w:eastAsia="MS Mincho"/>
          <w:szCs w:val="22"/>
        </w:rPr>
        <w:t>s will devised $50,000 to the charity if H predeceased her.  Subsequently, H and W were involved in a common accident.  W survived H by 48 hours.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Were it not for subsection (4), not only would the charitable devise in W</w:t>
      </w:r>
      <w:r w:rsidRPr="0056284B">
        <w:rPr>
          <w:rFonts w:eastAsia="MS Mincho"/>
          <w:szCs w:val="22"/>
        </w:rPr>
        <w:t>’</w:t>
      </w:r>
      <w:r w:rsidRPr="00AA65AE">
        <w:rPr>
          <w:rFonts w:eastAsia="MS Mincho"/>
          <w:szCs w:val="22"/>
        </w:rPr>
        <w:t>s will be effective, because H in fact predeceased W, but the charitable devise in H</w:t>
      </w:r>
      <w:r w:rsidRPr="0056284B">
        <w:rPr>
          <w:rFonts w:eastAsia="MS Mincho"/>
          <w:szCs w:val="22"/>
        </w:rPr>
        <w:t>’</w:t>
      </w:r>
      <w:r w:rsidRPr="00AA65AE">
        <w:rPr>
          <w:rFonts w:eastAsia="MS Mincho"/>
          <w:szCs w:val="22"/>
        </w:rPr>
        <w:t>s will would also be effective, because W</w:t>
      </w:r>
      <w:r w:rsidRPr="0056284B">
        <w:rPr>
          <w:rFonts w:eastAsia="MS Mincho"/>
          <w:szCs w:val="22"/>
        </w:rPr>
        <w:t>’</w:t>
      </w:r>
      <w:r w:rsidRPr="00AA65AE">
        <w:rPr>
          <w:rFonts w:eastAsia="MS Mincho"/>
          <w:szCs w:val="22"/>
        </w:rPr>
        <w:t>s failure to survive H by 120 hours would result in her being deemed to have predeceased H.  Because this would result in an unintended duplication of the $50,000 devise, subsection (4) provides that the 120</w:t>
      </w:r>
      <w:r>
        <w:rPr>
          <w:rFonts w:eastAsia="MS Mincho"/>
          <w:szCs w:val="22"/>
        </w:rPr>
        <w:noBreakHyphen/>
      </w:r>
      <w:r w:rsidRPr="00AA65AE">
        <w:rPr>
          <w:rFonts w:eastAsia="MS Mincho"/>
          <w:szCs w:val="22"/>
        </w:rPr>
        <w:t>hour requirement of survival is inapplicable.  Thus, only the $50,000 charitable devise in W</w:t>
      </w:r>
      <w:r w:rsidRPr="0056284B">
        <w:rPr>
          <w:rFonts w:eastAsia="MS Mincho"/>
          <w:szCs w:val="22"/>
        </w:rPr>
        <w:t>’</w:t>
      </w:r>
      <w:r w:rsidRPr="00AA65AE">
        <w:rPr>
          <w:rFonts w:eastAsia="MS Mincho"/>
          <w:szCs w:val="22"/>
        </w:rPr>
        <w:t>s will is effective.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(4) also renders the 120</w:t>
      </w:r>
      <w:r>
        <w:rPr>
          <w:rFonts w:eastAsia="MS Mincho"/>
          <w:szCs w:val="22"/>
        </w:rPr>
        <w:noBreakHyphen/>
      </w:r>
      <w:r w:rsidRPr="00AA65AE">
        <w:rPr>
          <w:rFonts w:eastAsia="MS Mincho"/>
          <w:szCs w:val="22"/>
        </w:rPr>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w:t>
      </w:r>
      <w:r w:rsidRPr="0056284B">
        <w:rPr>
          <w:rFonts w:eastAsia="MS Mincho"/>
          <w:szCs w:val="22"/>
        </w:rPr>
        <w:t>’</w:t>
      </w:r>
      <w:r w:rsidRPr="00AA65AE">
        <w:rPr>
          <w:rFonts w:eastAsia="MS Mincho"/>
          <w:szCs w:val="22"/>
        </w:rPr>
        <w:t>s estate and half from W</w:t>
      </w:r>
      <w:r w:rsidRPr="0056284B">
        <w:rPr>
          <w:rFonts w:eastAsia="MS Mincho"/>
          <w:szCs w:val="22"/>
        </w:rPr>
        <w:t>’</w:t>
      </w:r>
      <w:r w:rsidRPr="00AA65AE">
        <w:rPr>
          <w:rFonts w:eastAsia="MS Mincho"/>
          <w:szCs w:val="22"/>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subsection (5), if the application of the 120</w:t>
      </w:r>
      <w:r>
        <w:rPr>
          <w:szCs w:val="22"/>
        </w:rPr>
        <w:noBreakHyphen/>
      </w:r>
      <w:r w:rsidRPr="00AA65AE">
        <w:rPr>
          <w:szCs w:val="22"/>
        </w:rPr>
        <w:t>hour survival requirement would cause the loss of an available tax exemption, deduction, exclusion, or credit,  creating a  federal or State gift, estate or inheritance tax,  the 120</w:t>
      </w:r>
      <w:r>
        <w:rPr>
          <w:szCs w:val="22"/>
        </w:rPr>
        <w:noBreakHyphen/>
      </w:r>
      <w:r w:rsidRPr="00AA65AE">
        <w:rPr>
          <w:szCs w:val="22"/>
        </w:rPr>
        <w:t>hour survival requirement will not be applied.  Additionally, under subsection (6), the 120</w:t>
      </w:r>
      <w:r>
        <w:rPr>
          <w:szCs w:val="22"/>
        </w:rPr>
        <w:noBreakHyphen/>
      </w:r>
      <w:r w:rsidRPr="00AA65AE">
        <w:rPr>
          <w:szCs w:val="22"/>
        </w:rPr>
        <w:t>hour survival requirement is not applicable if it would cause an escheat.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507. </w:t>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not apply in the case of wills, living trusts, deeds, or contracts of insurance wherein provision has been made for distribution of property different from the distribution that would otherwise be made under the provisions of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rFonts w:eastAsia="MS Mincho"/>
          <w:szCs w:val="22"/>
          <w:u w:val="single" w:color="000000" w:themeColor="text1"/>
        </w:rPr>
        <w:t>In addition to the South Carolina Rules of Evidence, the following rules relating to a determination of death and status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Death occurs when an individual is determined to be dead under the Uniform Determination of Death Act, Section 44</w:t>
      </w:r>
      <w:r>
        <w:rPr>
          <w:rFonts w:eastAsia="MS Mincho"/>
          <w:szCs w:val="22"/>
          <w:u w:val="single" w:color="000000" w:themeColor="text1"/>
        </w:rPr>
        <w:noBreakHyphen/>
      </w:r>
      <w:r w:rsidRPr="00AA65AE">
        <w:rPr>
          <w:rFonts w:eastAsia="MS Mincho"/>
          <w:szCs w:val="22"/>
          <w:u w:val="single" w:color="000000" w:themeColor="text1"/>
        </w:rPr>
        <w:t>43</w:t>
      </w:r>
      <w:r>
        <w:rPr>
          <w:rFonts w:eastAsia="MS Mincho"/>
          <w:szCs w:val="22"/>
          <w:u w:val="single" w:color="000000" w:themeColor="text1"/>
        </w:rPr>
        <w:noBreakHyphen/>
      </w:r>
      <w:r w:rsidRPr="00AA65AE">
        <w:rPr>
          <w:rFonts w:eastAsia="MS Mincho"/>
          <w:szCs w:val="22"/>
          <w:u w:val="single" w:color="000000" w:themeColor="text1"/>
        </w:rPr>
        <w:t xml:space="preserve">460.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AA65AE">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(3)</w:t>
      </w:r>
      <w:r w:rsidRPr="00AA65AE">
        <w:rPr>
          <w:szCs w:val="22"/>
        </w:rPr>
        <w:tab/>
      </w:r>
      <w:r w:rsidRPr="00AA65AE">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In the absence of prima facie evidence of death under subsection (2) or (3), the fact of death may be established by clear and convincing evidence, including circumstantial evidence</w:t>
      </w:r>
      <w:r w:rsidRPr="00AA65AE">
        <w:rPr>
          <w:szCs w:val="22"/>
          <w:u w:color="000000" w:themeColor="text1"/>
        </w:rPr>
        <w:t xml:space="preserve">.  </w:t>
      </w: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(5)</w:t>
      </w:r>
      <w:r w:rsidRPr="00AA65AE">
        <w:rPr>
          <w:szCs w:val="22"/>
        </w:rPr>
        <w:tab/>
      </w:r>
      <w:r w:rsidRPr="00AA65AE">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(6)</w:t>
      </w:r>
      <w:r w:rsidRPr="00AA65AE">
        <w:rPr>
          <w:szCs w:val="22"/>
        </w:rPr>
        <w:tab/>
      </w:r>
      <w:r w:rsidRPr="00AA65AE">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rewrote this section.  This section incorporates the provisions of former Section 62</w:t>
      </w:r>
      <w:r>
        <w:rPr>
          <w:szCs w:val="22"/>
        </w:rPr>
        <w:noBreakHyphen/>
      </w:r>
      <w:r w:rsidRPr="00AA65AE">
        <w:rPr>
          <w:szCs w:val="22"/>
        </w:rPr>
        <w:t>1</w:t>
      </w:r>
      <w:r>
        <w:rPr>
          <w:szCs w:val="22"/>
        </w:rPr>
        <w:noBreakHyphen/>
      </w:r>
      <w:r w:rsidRPr="00AA65AE">
        <w:rPr>
          <w:szCs w:val="22"/>
        </w:rPr>
        <w:t>107.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508.</w:t>
      </w:r>
      <w:r w:rsidRPr="00AA65AE">
        <w:rPr>
          <w:szCs w:val="22"/>
        </w:rPr>
        <w:tab/>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be so construed and interpreted as to effectuate its general purpose to make uniform the law in those states which enact substantially identical laws.</w:t>
      </w:r>
      <w:r w:rsidRPr="00AA65AE">
        <w:rPr>
          <w:szCs w:val="22"/>
        </w:rPr>
        <w:t xml:space="preserve"> </w:t>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w:t>
      </w:r>
      <w:r w:rsidRPr="0056284B">
        <w:rPr>
          <w:rFonts w:eastAsia="MS Mincho"/>
          <w:szCs w:val="22"/>
          <w:u w:val="single" w:color="000000" w:themeColor="text1"/>
        </w:rPr>
        <w:t>’</w:t>
      </w:r>
      <w:r w:rsidRPr="00AA65AE">
        <w:rPr>
          <w:rFonts w:eastAsia="MS Mincho"/>
          <w:szCs w:val="22"/>
          <w:u w:val="single" w:color="000000" w:themeColor="text1"/>
        </w:rPr>
        <w:t>s apparent entitlement under the terms of the governing instrument, before the payor or other third party received written notice of a claimed lack of entitlement under this part.  A payor or other third party is liable for a payment made or other action taken after the payor or other third party received written notice of a claimed lack of entitlement under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Written notice of a claimed lack of entitlement under subsection (1) must be mailed to the payor</w:t>
      </w:r>
      <w:r w:rsidRPr="0056284B">
        <w:rPr>
          <w:rFonts w:eastAsia="MS Mincho"/>
          <w:szCs w:val="22"/>
          <w:u w:val="single" w:color="000000" w:themeColor="text1"/>
        </w:rPr>
        <w:t>’</w:t>
      </w:r>
      <w:r w:rsidRPr="00AA65AE">
        <w:rPr>
          <w:rFonts w:eastAsia="MS Mincho"/>
          <w:szCs w:val="22"/>
          <w:u w:val="single" w:color="000000" w:themeColor="text1"/>
        </w:rPr>
        <w:t>s or other third party</w:t>
      </w:r>
      <w:r w:rsidRPr="0056284B">
        <w:rPr>
          <w:rFonts w:eastAsia="MS Mincho"/>
          <w:szCs w:val="22"/>
          <w:u w:val="single" w:color="000000" w:themeColor="text1"/>
        </w:rPr>
        <w:t>’</w:t>
      </w:r>
      <w:r w:rsidRPr="00AA65AE">
        <w:rPr>
          <w:rFonts w:eastAsia="MS Mincho"/>
          <w:szCs w:val="22"/>
          <w:u w:val="single" w:color="000000" w:themeColor="text1"/>
        </w:rPr>
        <w:t>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w:t>
      </w:r>
      <w:r w:rsidRPr="0056284B">
        <w:rPr>
          <w:rFonts w:eastAsia="MS Mincho"/>
          <w:szCs w:val="22"/>
          <w:u w:val="single" w:color="000000" w:themeColor="text1"/>
        </w:rPr>
        <w:t>’</w:t>
      </w:r>
      <w:r w:rsidRPr="00AA65AE">
        <w:rPr>
          <w:rFonts w:eastAsia="MS Mincho"/>
          <w:szCs w:val="22"/>
          <w:u w:val="single" w:color="000000" w:themeColor="text1"/>
        </w:rPr>
        <w:t>s estate, or if no proceedings have been commenced, to or with the court having jurisdiction of probate proceedings relating to decedents</w:t>
      </w:r>
      <w:r w:rsidRPr="0056284B">
        <w:rPr>
          <w:rFonts w:eastAsia="MS Mincho"/>
          <w:szCs w:val="22"/>
          <w:u w:val="single" w:color="000000" w:themeColor="text1"/>
        </w:rPr>
        <w:t>’</w:t>
      </w:r>
      <w:r w:rsidRPr="00AA65AE">
        <w:rPr>
          <w:rFonts w:eastAsia="MS Mincho"/>
          <w:szCs w:val="22"/>
          <w:u w:val="single" w:color="000000" w:themeColor="text1"/>
        </w:rPr>
        <w:t xml:space="preserve"> estates located in the county of the decedent</w:t>
      </w:r>
      <w:r w:rsidRPr="0056284B">
        <w:rPr>
          <w:rFonts w:eastAsia="MS Mincho"/>
          <w:szCs w:val="22"/>
          <w:u w:val="single" w:color="000000" w:themeColor="text1"/>
        </w:rPr>
        <w:t>’</w:t>
      </w:r>
      <w:r w:rsidRPr="00AA65AE">
        <w:rPr>
          <w:rFonts w:eastAsia="MS Mincho"/>
          <w:szCs w:val="22"/>
          <w:u w:val="single" w:color="000000" w:themeColor="text1"/>
        </w:rPr>
        <w: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 xml:space="preserve">509. </w:t>
      </w:r>
      <w:r w:rsidRPr="00AA65AE">
        <w:rPr>
          <w:szCs w:val="22"/>
        </w:rPr>
        <w:tab/>
      </w:r>
      <w:r w:rsidRPr="00AA65AE">
        <w:rPr>
          <w:szCs w:val="22"/>
          <w:u w:val="single"/>
        </w:rPr>
        <w:t>This part [Sections 62</w:t>
      </w:r>
      <w:r>
        <w:rPr>
          <w:szCs w:val="22"/>
          <w:u w:val="single"/>
        </w:rPr>
        <w:noBreakHyphen/>
      </w:r>
      <w:r w:rsidRPr="00AA65AE">
        <w:rPr>
          <w:szCs w:val="22"/>
          <w:u w:val="single"/>
        </w:rPr>
        <w:t>1</w:t>
      </w:r>
      <w:r>
        <w:rPr>
          <w:szCs w:val="22"/>
          <w:u w:val="single"/>
        </w:rPr>
        <w:noBreakHyphen/>
      </w:r>
      <w:r w:rsidRPr="00AA65AE">
        <w:rPr>
          <w:szCs w:val="22"/>
          <w:u w:val="single"/>
        </w:rPr>
        <w:t xml:space="preserve">501 et seq.] shall be so construed and interpreted as to effectuate its general purpose to make uniform the law in those states which enact substantially identical laws.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Prior to the 2012 amendment this section was previously Section 62</w:t>
      </w:r>
      <w:r>
        <w:rPr>
          <w:szCs w:val="22"/>
        </w:rPr>
        <w:noBreakHyphen/>
      </w:r>
      <w:r w:rsidRPr="00AA65AE">
        <w:rPr>
          <w:szCs w:val="22"/>
        </w:rPr>
        <w:t>1</w:t>
      </w:r>
      <w:r>
        <w:rPr>
          <w:szCs w:val="22"/>
        </w:rPr>
        <w:noBreakHyphen/>
      </w:r>
      <w:r w:rsidRPr="00AA65AE">
        <w:rPr>
          <w:szCs w:val="22"/>
        </w:rPr>
        <w:t xml:space="preserve">508.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Section 62</w:t>
      </w:r>
      <w:r>
        <w:rPr>
          <w:rFonts w:eastAsia="MS Mincho"/>
          <w:szCs w:val="22"/>
          <w:u w:val="single" w:color="000000" w:themeColor="text1"/>
        </w:rPr>
        <w:noBreakHyphen/>
      </w:r>
      <w:r w:rsidRPr="00AA65AE">
        <w:rPr>
          <w:rFonts w:eastAsia="MS Mincho"/>
          <w:szCs w:val="22"/>
          <w:u w:val="single" w:color="000000" w:themeColor="text1"/>
        </w:rPr>
        <w:t>1</w:t>
      </w:r>
      <w:r>
        <w:rPr>
          <w:rFonts w:eastAsia="MS Mincho"/>
          <w:szCs w:val="22"/>
          <w:u w:val="single" w:color="000000" w:themeColor="text1"/>
        </w:rPr>
        <w:noBreakHyphen/>
      </w:r>
      <w:r w:rsidRPr="00AA65AE">
        <w:rPr>
          <w:rFonts w:eastAsia="MS Mincho"/>
          <w:szCs w:val="22"/>
          <w:u w:val="single" w:color="000000" w:themeColor="text1"/>
        </w:rPr>
        <w:t>510.</w:t>
      </w:r>
      <w:r w:rsidRPr="00AA65AE">
        <w:rPr>
          <w:rFonts w:eastAsia="MS Mincho"/>
          <w:szCs w:val="22"/>
        </w:rPr>
        <w:tab/>
      </w:r>
      <w:r w:rsidRPr="00AA65AE">
        <w:rPr>
          <w:rFonts w:eastAsia="MS Mincho"/>
          <w:szCs w:val="22"/>
          <w:u w:val="single" w:color="000000" w:themeColor="text1"/>
        </w:rPr>
        <w:t>(a)</w:t>
      </w:r>
      <w:r w:rsidRPr="00AA65AE">
        <w:rPr>
          <w:rFonts w:eastAsia="MS Mincho"/>
          <w:szCs w:val="22"/>
        </w:rPr>
        <w:tab/>
      </w:r>
      <w:r w:rsidRPr="006857ED">
        <w:rPr>
          <w:rFonts w:eastAsia="MS Mincho"/>
          <w:szCs w:val="22"/>
          <w:u w:val="single" w:color="000000" w:themeColor="text1"/>
        </w:rPr>
        <w:t xml:space="preserve">This </w:t>
      </w:r>
      <w:r w:rsidRPr="006857ED">
        <w:rPr>
          <w:szCs w:val="22"/>
          <w:u w:val="single" w:color="000000" w:themeColor="text1"/>
        </w:rPr>
        <w:t>part [Sections 62</w:t>
      </w:r>
      <w:r>
        <w:rPr>
          <w:szCs w:val="22"/>
          <w:u w:val="single" w:color="000000" w:themeColor="text1"/>
        </w:rPr>
        <w:noBreakHyphen/>
      </w:r>
      <w:r w:rsidRPr="006857ED">
        <w:rPr>
          <w:szCs w:val="22"/>
          <w:u w:val="single" w:color="000000" w:themeColor="text1"/>
        </w:rPr>
        <w:t>1</w:t>
      </w:r>
      <w:r>
        <w:rPr>
          <w:szCs w:val="22"/>
          <w:u w:val="single" w:color="000000" w:themeColor="text1"/>
        </w:rPr>
        <w:noBreakHyphen/>
      </w:r>
      <w:r w:rsidRPr="006857ED">
        <w:rPr>
          <w:szCs w:val="22"/>
          <w:u w:val="single" w:color="000000" w:themeColor="text1"/>
        </w:rPr>
        <w:t xml:space="preserve">501 et seq.] </w:t>
      </w:r>
      <w:r w:rsidRPr="006857ED">
        <w:rPr>
          <w:rFonts w:eastAsia="MS Mincho"/>
          <w:szCs w:val="22"/>
          <w:u w:val="single" w:color="000000" w:themeColor="text1"/>
        </w:rPr>
        <w:t>takes effect January 1, 2013.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(b)</w:t>
      </w:r>
      <w:r w:rsidRPr="00AA65AE">
        <w:rPr>
          <w:rFonts w:eastAsia="MS Mincho"/>
          <w:szCs w:val="22"/>
        </w:rPr>
        <w:tab/>
      </w:r>
      <w:r w:rsidRPr="00AA65AE">
        <w:rPr>
          <w:rFonts w:eastAsia="MS Mincho"/>
          <w:szCs w:val="22"/>
          <w:u w:val="single" w:color="000000" w:themeColor="text1"/>
        </w:rPr>
        <w:t xml:space="preserve">On the effective date of this </w:t>
      </w:r>
      <w:r w:rsidRPr="00AA65AE">
        <w:rPr>
          <w:szCs w:val="22"/>
          <w:u w:val="single" w:color="000000" w:themeColor="text1"/>
        </w:rPr>
        <w:t>part [Sections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501 et seq.]</w:t>
      </w:r>
      <w:r w:rsidRPr="00AA65AE">
        <w:rPr>
          <w:rFonts w:eastAsia="MS Mincho"/>
          <w:szCs w:val="22"/>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an act done before the effective date in any proceeding and any accrued right is not impaired by this part.  If a right is acquired, extinguished, or barred upon the expiration of a prescribed period of time that has commenced to run by the provisions of any statute before the effective date, the provisions remain in force with respect to that right;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rPr>
        <w:t>a</w:t>
      </w:r>
      <w:r w:rsidRPr="00AA65AE">
        <w:rPr>
          <w:rFonts w:eastAsia="MS Mincho"/>
          <w:szCs w:val="22"/>
          <w:u w:val="single" w:color="000000" w:themeColor="text1"/>
        </w:rPr>
        <w:t>ny rule of construction or presumption provided in this part applies to multiple</w:t>
      </w:r>
      <w:r>
        <w:rPr>
          <w:rFonts w:eastAsia="MS Mincho"/>
          <w:szCs w:val="22"/>
          <w:u w:val="single" w:color="000000" w:themeColor="text1"/>
        </w:rPr>
        <w:noBreakHyphen/>
      </w:r>
      <w:r w:rsidRPr="00AA65AE">
        <w:rPr>
          <w:rFonts w:eastAsia="MS Mincho"/>
          <w:szCs w:val="22"/>
          <w:u w:val="single" w:color="000000" w:themeColor="text1"/>
        </w:rPr>
        <w:t>party accounts opened before the effective date unless there is a clear indication of a contrary intent.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Intestate Succession and 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Intestate Succession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101. </w:t>
      </w:r>
      <w:r w:rsidRPr="00AA65AE">
        <w:rPr>
          <w:szCs w:val="22"/>
        </w:rPr>
        <w:tab/>
        <w:t xml:space="preserve">Any part of the estate of a decedent not effectively disposed of by his will passes to his heirs as prescribed in the following sections of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101 establishes intestate succession as the method of disposition of any part of a decedent</w:t>
      </w:r>
      <w:r w:rsidRPr="0056284B">
        <w:rPr>
          <w:szCs w:val="22"/>
        </w:rPr>
        <w:t>’</w:t>
      </w:r>
      <w:r w:rsidRPr="00AA65AE">
        <w:rPr>
          <w:szCs w:val="22"/>
        </w:rPr>
        <w:t>s estate not effectively disposed of by his will, as under Sections 62</w:t>
      </w:r>
      <w:r>
        <w:rPr>
          <w:szCs w:val="22"/>
        </w:rPr>
        <w:noBreakHyphen/>
      </w:r>
      <w:r w:rsidRPr="00AA65AE">
        <w:rPr>
          <w:szCs w:val="22"/>
        </w:rPr>
        <w:t>2</w:t>
      </w:r>
      <w:r>
        <w:rPr>
          <w:szCs w:val="22"/>
        </w:rPr>
        <w:noBreakHyphen/>
      </w:r>
      <w:r w:rsidRPr="00AA65AE">
        <w:rPr>
          <w:szCs w:val="22"/>
        </w:rPr>
        <w:t>501 and 62</w:t>
      </w:r>
      <w:r>
        <w:rPr>
          <w:szCs w:val="22"/>
        </w:rPr>
        <w:noBreakHyphen/>
      </w:r>
      <w:r w:rsidRPr="00AA65AE">
        <w:rPr>
          <w:szCs w:val="22"/>
        </w:rPr>
        <w:t>2</w:t>
      </w:r>
      <w:r>
        <w:rPr>
          <w:szCs w:val="22"/>
        </w:rPr>
        <w:noBreakHyphen/>
      </w:r>
      <w:r w:rsidRPr="00AA65AE">
        <w:rPr>
          <w:szCs w:val="22"/>
        </w:rPr>
        <w:t>602.  It applies both in cases of total intestacy and in cases of partial intestacy.  See Sections 62</w:t>
      </w:r>
      <w:r>
        <w:rPr>
          <w:szCs w:val="22"/>
        </w:rPr>
        <w:noBreakHyphen/>
      </w:r>
      <w:r w:rsidRPr="00AA65AE">
        <w:rPr>
          <w:szCs w:val="22"/>
        </w:rPr>
        <w:t>1</w:t>
      </w:r>
      <w:r>
        <w:rPr>
          <w:szCs w:val="22"/>
        </w:rPr>
        <w:noBreakHyphen/>
      </w:r>
      <w:r w:rsidRPr="00AA65AE">
        <w:rPr>
          <w:szCs w:val="22"/>
        </w:rPr>
        <w:t>201(11) and 62</w:t>
      </w:r>
      <w:r>
        <w:rPr>
          <w:szCs w:val="22"/>
        </w:rPr>
        <w:noBreakHyphen/>
      </w:r>
      <w:r w:rsidRPr="00AA65AE">
        <w:rPr>
          <w:szCs w:val="22"/>
        </w:rPr>
        <w:t>1</w:t>
      </w:r>
      <w:r>
        <w:rPr>
          <w:szCs w:val="22"/>
        </w:rPr>
        <w:noBreakHyphen/>
      </w:r>
      <w:r w:rsidRPr="00AA65AE">
        <w:rPr>
          <w:szCs w:val="22"/>
        </w:rPr>
        <w:t>201(35) for this Code</w:t>
      </w:r>
      <w:r w:rsidRPr="0056284B">
        <w:rPr>
          <w:szCs w:val="22"/>
        </w:rPr>
        <w:t>’</w:t>
      </w:r>
      <w:r w:rsidRPr="00AA65AE">
        <w:rPr>
          <w:szCs w:val="22"/>
        </w:rPr>
        <w:t>s definition of the estate governed by Section 62</w:t>
      </w:r>
      <w:r>
        <w:rPr>
          <w:szCs w:val="22"/>
        </w:rPr>
        <w:noBreakHyphen/>
      </w:r>
      <w:r w:rsidRPr="00AA65AE">
        <w:rPr>
          <w:szCs w:val="22"/>
        </w:rPr>
        <w:t>2</w:t>
      </w:r>
      <w:r>
        <w:rPr>
          <w:szCs w:val="22"/>
        </w:rPr>
        <w:noBreakHyphen/>
      </w:r>
      <w:r w:rsidRPr="00AA65AE">
        <w:rPr>
          <w:szCs w:val="22"/>
        </w:rPr>
        <w:t xml:space="preserve">101 as to intestate succession.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102. </w:t>
      </w:r>
      <w:r w:rsidRPr="00AA65AE">
        <w:rPr>
          <w:szCs w:val="22"/>
        </w:rPr>
        <w:tab/>
        <w:t xml:space="preserve">The intestate share of the surviving spouse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there is no surviving issue of the decedent, the entire intestate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if there are surviving issue, one</w:t>
      </w:r>
      <w:r>
        <w:rPr>
          <w:szCs w:val="22"/>
        </w:rPr>
        <w:noBreakHyphen/>
      </w:r>
      <w:r w:rsidRPr="00AA65AE">
        <w:rPr>
          <w:szCs w:val="22"/>
        </w:rPr>
        <w:t xml:space="preserve">half of the intestate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102 defines the intestate share of the decedent</w:t>
      </w:r>
      <w:r w:rsidRPr="0056284B">
        <w:rPr>
          <w:szCs w:val="22"/>
        </w:rPr>
        <w:t>’</w:t>
      </w:r>
      <w:r w:rsidRPr="00AA65AE">
        <w:rPr>
          <w:szCs w:val="22"/>
        </w:rPr>
        <w:t>s surviving spouse (which term is in turn defined by Section 62</w:t>
      </w:r>
      <w:r>
        <w:rPr>
          <w:szCs w:val="22"/>
        </w:rPr>
        <w:noBreakHyphen/>
      </w:r>
      <w:r w:rsidRPr="00AA65AE">
        <w:rPr>
          <w:szCs w:val="22"/>
        </w:rPr>
        <w:t>2</w:t>
      </w:r>
      <w:r>
        <w:rPr>
          <w:szCs w:val="22"/>
        </w:rPr>
        <w:noBreakHyphen/>
      </w:r>
      <w:r w:rsidRPr="00AA65AE">
        <w:rPr>
          <w:szCs w:val="22"/>
        </w:rPr>
        <w:t>802) by limiting the persons with whom the surviving spouse must share any part of the intestate estate to the decedent</w:t>
      </w:r>
      <w:r w:rsidRPr="0056284B">
        <w:rPr>
          <w:szCs w:val="22"/>
        </w:rPr>
        <w:t>’</w:t>
      </w:r>
      <w:r w:rsidRPr="00AA65AE">
        <w:rPr>
          <w:szCs w:val="22"/>
        </w:rPr>
        <w:t>s surviving issue, i.e., if no issue survive, the spouse takes all, and, in case issue do survive, the spouse takes one</w:t>
      </w:r>
      <w:r>
        <w:rPr>
          <w:szCs w:val="22"/>
        </w:rPr>
        <w:noBreakHyphen/>
      </w:r>
      <w:r w:rsidRPr="00AA65AE">
        <w:rPr>
          <w:szCs w:val="22"/>
        </w:rPr>
        <w:t>half of the intestate estate.  Section 62</w:t>
      </w:r>
      <w:r>
        <w:rPr>
          <w:szCs w:val="22"/>
        </w:rPr>
        <w:noBreakHyphen/>
      </w:r>
      <w:r w:rsidRPr="00AA65AE">
        <w:rPr>
          <w:szCs w:val="22"/>
        </w:rPr>
        <w:t>2</w:t>
      </w:r>
      <w:r>
        <w:rPr>
          <w:szCs w:val="22"/>
        </w:rPr>
        <w:noBreakHyphen/>
      </w:r>
      <w:r w:rsidRPr="00AA65AE">
        <w:rPr>
          <w:szCs w:val="22"/>
        </w:rPr>
        <w:t xml:space="preserve">102 draws no distinction between cases of single child survival and multiple child survival.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103. </w:t>
      </w:r>
      <w:r w:rsidRPr="00AA65AE">
        <w:rPr>
          <w:szCs w:val="22"/>
        </w:rPr>
        <w:tab/>
        <w:t>The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or the entire estate if there is no surviving spouse, passes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to the issue of the decedent:  if they are all of the same degree of kinship to the decedent they take equally, but if of unequal degree then those of more remote degree take by representation;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there is no surviving issue, to his parent or parents equally;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if there is no surviving issue or parent, to the issue of the parents or either of them by representation;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there is no surviving issue, parent or issue of a parent, grandparent or issue of a grandparent, but the decedent is survived by one or more great</w:t>
      </w:r>
      <w:r>
        <w:rPr>
          <w:szCs w:val="22"/>
        </w:rPr>
        <w:noBreakHyphen/>
      </w:r>
      <w:r w:rsidRPr="00AA65AE">
        <w:rPr>
          <w:szCs w:val="22"/>
        </w:rPr>
        <w:t>grandparents or issue of great</w:t>
      </w:r>
      <w:r>
        <w:rPr>
          <w:szCs w:val="22"/>
        </w:rPr>
        <w:noBreakHyphen/>
      </w:r>
      <w:r w:rsidRPr="00AA65AE">
        <w:rPr>
          <w:szCs w:val="22"/>
        </w:rPr>
        <w:t>grandparents, half of the estate passes to the surviving paternal great</w:t>
      </w:r>
      <w:r>
        <w:rPr>
          <w:szCs w:val="22"/>
        </w:rPr>
        <w:noBreakHyphen/>
      </w:r>
      <w:r w:rsidRPr="00AA65AE">
        <w:rPr>
          <w:szCs w:val="22"/>
        </w:rPr>
        <w:t>grandparents in equal shares, or to the surviving paternal great</w:t>
      </w:r>
      <w:r>
        <w:rPr>
          <w:szCs w:val="22"/>
        </w:rPr>
        <w:noBreakHyphen/>
      </w:r>
      <w:r w:rsidRPr="00AA65AE">
        <w:rPr>
          <w:szCs w:val="22"/>
        </w:rPr>
        <w:t>grandparent if only one survives, or to the issue of the paternal great</w:t>
      </w:r>
      <w:r>
        <w:rPr>
          <w:szCs w:val="22"/>
        </w:rPr>
        <w:noBreakHyphen/>
      </w:r>
      <w:r w:rsidRPr="00AA65AE">
        <w:rPr>
          <w:szCs w:val="22"/>
        </w:rPr>
        <w:t>grandparents if none of the great</w:t>
      </w:r>
      <w:r>
        <w:rPr>
          <w:szCs w:val="22"/>
        </w:rPr>
        <w:noBreakHyphen/>
      </w:r>
      <w:r w:rsidRPr="00AA65AE">
        <w:rPr>
          <w:szCs w:val="22"/>
        </w:rPr>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Pr>
          <w:szCs w:val="22"/>
        </w:rPr>
        <w:noBreakHyphen/>
      </w:r>
      <w:r w:rsidRPr="00AA65AE">
        <w:rPr>
          <w:szCs w:val="22"/>
        </w:rPr>
        <w:t>grandparent or issue of a great</w:t>
      </w:r>
      <w:r>
        <w:rPr>
          <w:szCs w:val="22"/>
        </w:rPr>
        <w:noBreakHyphen/>
      </w:r>
      <w:r w:rsidRPr="00AA65AE">
        <w:rPr>
          <w:szCs w:val="22"/>
        </w:rPr>
        <w:t>grandparent on either the paternal or the maternal side, the entire estate passes to the relatives on the other side in the same manner as the half</w:t>
      </w:r>
      <w:r w:rsidRPr="00AA65AE">
        <w:rPr>
          <w:strike/>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(6)</w:t>
      </w:r>
      <w:r w:rsidRPr="00AA65AE">
        <w:rPr>
          <w:szCs w:val="22"/>
        </w:rPr>
        <w:tab/>
      </w:r>
      <w:r w:rsidRPr="00AA65AE">
        <w:rPr>
          <w:strike/>
          <w:szCs w:val="22"/>
        </w:rPr>
        <w:t>if there is no surviving issue, parent or issue of a parent, grandparent or issue of a grandparent, great</w:t>
      </w:r>
      <w:r>
        <w:rPr>
          <w:strike/>
          <w:szCs w:val="22"/>
        </w:rPr>
        <w:noBreakHyphen/>
      </w:r>
      <w:r w:rsidRPr="00AA65AE">
        <w:rPr>
          <w:strike/>
          <w:szCs w:val="22"/>
        </w:rPr>
        <w:t>grandparent or issue of a great</w:t>
      </w:r>
      <w:r>
        <w:rPr>
          <w:strike/>
          <w:szCs w:val="22"/>
        </w:rPr>
        <w:noBreakHyphen/>
      </w:r>
      <w:r w:rsidRPr="00AA65AE">
        <w:rPr>
          <w:strike/>
          <w:szCs w:val="22"/>
        </w:rPr>
        <w:t>grandparent, but the decedent is survived by one or more stepchildren or issue of stepchildren, the estate passes to the surviving stepchildren and to the issue of any deceased stepchildren;  if they are all of the same degree of step</w:t>
      </w:r>
      <w:r>
        <w:rPr>
          <w:strike/>
          <w:szCs w:val="22"/>
        </w:rPr>
        <w:noBreakHyphen/>
      </w:r>
      <w:r w:rsidRPr="00AA65AE">
        <w:rPr>
          <w:strike/>
          <w:szCs w:val="22"/>
        </w:rPr>
        <w:t>kinship to the decedent they take equally, but if of unequal degree then those of more remote degree take by representation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103 defines the intestate shares of persons, other than the surviving spouse, in that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(1) of Section 62</w:t>
      </w:r>
      <w:r>
        <w:rPr>
          <w:szCs w:val="22"/>
        </w:rPr>
        <w:noBreakHyphen/>
      </w:r>
      <w:r w:rsidRPr="00AA65AE">
        <w:rPr>
          <w:szCs w:val="22"/>
        </w:rPr>
        <w:t>2</w:t>
      </w:r>
      <w:r>
        <w:rPr>
          <w:szCs w:val="22"/>
        </w:rPr>
        <w:noBreakHyphen/>
      </w:r>
      <w:r w:rsidRPr="00AA65AE">
        <w:rPr>
          <w:szCs w:val="22"/>
        </w:rPr>
        <w:t>103 gives preference to the decedent</w:t>
      </w:r>
      <w:r w:rsidRPr="0056284B">
        <w:rPr>
          <w:szCs w:val="22"/>
        </w:rPr>
        <w:t>’</w:t>
      </w:r>
      <w:r w:rsidRPr="00AA65AE">
        <w:rPr>
          <w:szCs w:val="22"/>
        </w:rPr>
        <w:t>s issue as against all others, except the surviving spouse (see Section 62</w:t>
      </w:r>
      <w:r>
        <w:rPr>
          <w:szCs w:val="22"/>
        </w:rPr>
        <w:noBreakHyphen/>
      </w:r>
      <w:r w:rsidRPr="00AA65AE">
        <w:rPr>
          <w:szCs w:val="22"/>
        </w:rPr>
        <w:t>2</w:t>
      </w:r>
      <w:r>
        <w:rPr>
          <w:szCs w:val="22"/>
        </w:rPr>
        <w:noBreakHyphen/>
      </w:r>
      <w:r w:rsidRPr="00AA65AE">
        <w:rPr>
          <w:szCs w:val="22"/>
        </w:rPr>
        <w:t xml:space="preserve">102).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w:t>
      </w:r>
      <w:r w:rsidRPr="0056284B">
        <w:rPr>
          <w:szCs w:val="22"/>
        </w:rPr>
        <w:t>’</w:t>
      </w:r>
      <w:r w:rsidRPr="00AA65AE">
        <w:rPr>
          <w:szCs w:val="22"/>
        </w:rPr>
        <w:t>s equal share, in turn, per capita with per capita representation.  This section, read together with Section 62</w:t>
      </w:r>
      <w:r>
        <w:rPr>
          <w:szCs w:val="22"/>
        </w:rPr>
        <w:noBreakHyphen/>
      </w:r>
      <w:r w:rsidRPr="00AA65AE">
        <w:rPr>
          <w:szCs w:val="22"/>
        </w:rPr>
        <w:t>2</w:t>
      </w:r>
      <w:r>
        <w:rPr>
          <w:szCs w:val="22"/>
        </w:rPr>
        <w:noBreakHyphen/>
      </w:r>
      <w:r w:rsidRPr="00AA65AE">
        <w:rPr>
          <w:szCs w:val="22"/>
        </w:rPr>
        <w:t xml:space="preserve">106, minimizes the occurrence of unequal distributions among members of the same generation.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an example of issue taking per capita with per capita representation, suppose death is indicated by parentheses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1. (X) dies intestate: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2. predeceased by two children, (A) and (B):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3. survived by two grandchildren, A</w:t>
      </w:r>
      <w:r w:rsidRPr="0056284B">
        <w:rPr>
          <w:szCs w:val="22"/>
        </w:rPr>
        <w:t>’</w:t>
      </w:r>
      <w:r w:rsidRPr="00AA65AE">
        <w:rPr>
          <w:szCs w:val="22"/>
        </w:rPr>
        <w:t>s child C, and B</w:t>
      </w:r>
      <w:r w:rsidRPr="0056284B">
        <w:rPr>
          <w:szCs w:val="22"/>
        </w:rPr>
        <w:t>’</w:t>
      </w:r>
      <w:r w:rsidRPr="00AA65AE">
        <w:rPr>
          <w:szCs w:val="22"/>
        </w:rPr>
        <w:t>s child D, and predeceased by one grandchild, B</w:t>
      </w:r>
      <w:r w:rsidRPr="0056284B">
        <w:rPr>
          <w:szCs w:val="22"/>
        </w:rPr>
        <w:t>’</w:t>
      </w:r>
      <w:r w:rsidRPr="00AA65AE">
        <w:rPr>
          <w:szCs w:val="22"/>
        </w:rPr>
        <w:t xml:space="preserve">s child (E):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4. predeceased by two great</w:t>
      </w:r>
      <w:r>
        <w:rPr>
          <w:szCs w:val="22"/>
        </w:rPr>
        <w:noBreakHyphen/>
      </w:r>
      <w:r w:rsidRPr="00AA65AE">
        <w:rPr>
          <w:szCs w:val="22"/>
        </w:rPr>
        <w:t>grandchildren, E</w:t>
      </w:r>
      <w:r w:rsidRPr="0056284B">
        <w:rPr>
          <w:szCs w:val="22"/>
        </w:rPr>
        <w:t>’</w:t>
      </w:r>
      <w:r w:rsidRPr="00AA65AE">
        <w:rPr>
          <w:szCs w:val="22"/>
        </w:rPr>
        <w:t xml:space="preserve">s children (F) and (G):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5. and survived by three great</w:t>
      </w:r>
      <w:r>
        <w:rPr>
          <w:szCs w:val="22"/>
        </w:rPr>
        <w:noBreakHyphen/>
      </w:r>
      <w:r w:rsidRPr="00AA65AE">
        <w:rPr>
          <w:szCs w:val="22"/>
        </w:rPr>
        <w:t>great grandchildren F</w:t>
      </w:r>
      <w:r w:rsidRPr="0056284B">
        <w:rPr>
          <w:szCs w:val="22"/>
        </w:rPr>
        <w:t>’</w:t>
      </w:r>
      <w:r w:rsidRPr="00AA65AE">
        <w:rPr>
          <w:szCs w:val="22"/>
        </w:rPr>
        <w:t>s child H, and G</w:t>
      </w:r>
      <w:r w:rsidRPr="0056284B">
        <w:rPr>
          <w:szCs w:val="22"/>
        </w:rPr>
        <w:t>’</w:t>
      </w:r>
      <w:r w:rsidRPr="00AA65AE">
        <w:rPr>
          <w:szCs w:val="22"/>
        </w:rPr>
        <w:t xml:space="preserve">s children I and J.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 xml:space="preserve">103(1), the number of issue, in the nearest degree of kinship having surviving members, counting both those who survive and those who predecease leaving issue surviving, determines the basic shares.  In this example, </w:t>
      </w:r>
      <w:r w:rsidRPr="0056284B">
        <w:rPr>
          <w:szCs w:val="22"/>
        </w:rPr>
        <w:t>‘</w:t>
      </w:r>
      <w:r w:rsidRPr="00AA65AE">
        <w:rPr>
          <w:szCs w:val="22"/>
        </w:rPr>
        <w:t>thirds</w:t>
      </w:r>
      <w:r w:rsidRPr="0056284B">
        <w:rPr>
          <w:szCs w:val="22"/>
        </w:rPr>
        <w:t>’</w:t>
      </w:r>
      <w:r w:rsidRPr="00AA65AE">
        <w:rPr>
          <w:szCs w:val="22"/>
        </w:rPr>
        <w:t xml:space="preserve"> go to each of the living grandchildren C and D and, collectively, to the issue of the predeceased grandchild E. In turn,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is divided among his issue in the same manner;  and the number of his issue, in the nearest degree having surviving members, determines the further shares, which are, in this example, </w:t>
      </w:r>
      <w:r w:rsidRPr="0056284B">
        <w:rPr>
          <w:szCs w:val="22"/>
        </w:rPr>
        <w:t>‘</w:t>
      </w:r>
      <w:r w:rsidRPr="00AA65AE">
        <w:rPr>
          <w:szCs w:val="22"/>
        </w:rPr>
        <w:t>thirds</w:t>
      </w:r>
      <w:r w:rsidRPr="0056284B">
        <w:rPr>
          <w:szCs w:val="22"/>
        </w:rPr>
        <w:t>’</w:t>
      </w:r>
      <w:r w:rsidRPr="00AA65AE">
        <w:rPr>
          <w:szCs w:val="22"/>
        </w:rPr>
        <w:t xml:space="preserve"> of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or </w:t>
      </w:r>
      <w:r w:rsidRPr="0056284B">
        <w:rPr>
          <w:szCs w:val="22"/>
        </w:rPr>
        <w:t>‘</w:t>
      </w:r>
      <w:r w:rsidRPr="00AA65AE">
        <w:rPr>
          <w:szCs w:val="22"/>
        </w:rPr>
        <w:t>ninths</w:t>
      </w:r>
      <w:r w:rsidRPr="0056284B">
        <w:rPr>
          <w:szCs w:val="22"/>
        </w:rPr>
        <w:t>’</w:t>
      </w:r>
      <w:r w:rsidRPr="00AA65AE">
        <w:rPr>
          <w:szCs w:val="22"/>
        </w:rPr>
        <w:t xml:space="preserve"> which go to H, I, and J. Under Section 62</w:t>
      </w:r>
      <w:r>
        <w:rPr>
          <w:szCs w:val="22"/>
        </w:rPr>
        <w:noBreakHyphen/>
      </w:r>
      <w:r w:rsidRPr="00AA65AE">
        <w:rPr>
          <w:szCs w:val="22"/>
        </w:rPr>
        <w:t>2</w:t>
      </w:r>
      <w:r>
        <w:rPr>
          <w:szCs w:val="22"/>
        </w:rPr>
        <w:noBreakHyphen/>
      </w:r>
      <w:r w:rsidRPr="00AA65AE">
        <w:rPr>
          <w:szCs w:val="22"/>
        </w:rPr>
        <w:t>103(1), the pre</w:t>
      </w:r>
      <w:r>
        <w:rPr>
          <w:szCs w:val="22"/>
        </w:rPr>
        <w:noBreakHyphen/>
      </w:r>
      <w:r w:rsidRPr="00AA65AE">
        <w:rPr>
          <w:szCs w:val="22"/>
        </w:rPr>
        <w:t xml:space="preserve">existence of A, B, F, and G is ignored because no member of their respective degrees of kinship survived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 xml:space="preserve">103 allocates the entire intestate estate to the parents of the decedent if there is neither a surviving spouse nor any surviving issue.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All issue of the decedent</w:t>
      </w:r>
      <w:r w:rsidRPr="0056284B">
        <w:rPr>
          <w:szCs w:val="22"/>
        </w:rPr>
        <w:t>’</w:t>
      </w:r>
      <w:r w:rsidRPr="00AA65AE">
        <w:rPr>
          <w:szCs w:val="22"/>
        </w:rPr>
        <w:t>s parents take under Section 62</w:t>
      </w:r>
      <w:r>
        <w:rPr>
          <w:szCs w:val="22"/>
        </w:rPr>
        <w:noBreakHyphen/>
      </w:r>
      <w:r w:rsidRPr="00AA65AE">
        <w:rPr>
          <w:szCs w:val="22"/>
        </w:rPr>
        <w:t>2</w:t>
      </w:r>
      <w:r>
        <w:rPr>
          <w:szCs w:val="22"/>
        </w:rPr>
        <w:noBreakHyphen/>
      </w:r>
      <w:r w:rsidRPr="00AA65AE">
        <w:rPr>
          <w:szCs w:val="22"/>
        </w:rPr>
        <w:t xml:space="preserve">103(3) by representation so that half blood heirs are treated the same as whole blood heirs.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Subsections (4) and (5) of Section 62</w:t>
      </w:r>
      <w:r>
        <w:rPr>
          <w:szCs w:val="22"/>
        </w:rPr>
        <w:noBreakHyphen/>
      </w:r>
      <w:r w:rsidRPr="00AA65AE">
        <w:rPr>
          <w:szCs w:val="22"/>
        </w:rPr>
        <w:t>2</w:t>
      </w:r>
      <w:r>
        <w:rPr>
          <w:szCs w:val="22"/>
        </w:rPr>
        <w:noBreakHyphen/>
      </w:r>
      <w:r w:rsidRPr="00AA65AE">
        <w:rPr>
          <w:szCs w:val="22"/>
        </w:rPr>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Pr>
          <w:szCs w:val="22"/>
        </w:rPr>
        <w:noBreakHyphen/>
      </w:r>
      <w:r w:rsidRPr="00AA65AE">
        <w:rPr>
          <w:szCs w:val="22"/>
        </w:rPr>
        <w:t>grandparents or their issue (then the entire intestate estate is distributed to them under subsection (5)).  Persons, even more remotely related to decedent, the so</w:t>
      </w:r>
      <w:r>
        <w:rPr>
          <w:szCs w:val="22"/>
        </w:rPr>
        <w:noBreakHyphen/>
      </w:r>
      <w:r w:rsidRPr="00AA65AE">
        <w:rPr>
          <w:szCs w:val="22"/>
        </w:rPr>
        <w:t xml:space="preserve">called </w:t>
      </w:r>
      <w:r w:rsidRPr="0056284B">
        <w:rPr>
          <w:szCs w:val="22"/>
        </w:rPr>
        <w:t>‘</w:t>
      </w:r>
      <w:r w:rsidRPr="00AA65AE">
        <w:rPr>
          <w:szCs w:val="22"/>
        </w:rPr>
        <w:t>laughing heirs,</w:t>
      </w:r>
      <w:r w:rsidRPr="0056284B">
        <w:rPr>
          <w:szCs w:val="22"/>
        </w:rPr>
        <w:t>’</w:t>
      </w:r>
      <w:r w:rsidRPr="00AA65AE">
        <w:rPr>
          <w:szCs w:val="22"/>
        </w:rPr>
        <w:t xml:space="preserve"> do not share at 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104. </w:t>
      </w:r>
      <w:r w:rsidRPr="00AA65AE">
        <w:rPr>
          <w:szCs w:val="22"/>
        </w:rPr>
        <w:tab/>
      </w:r>
      <w:r w:rsidRPr="00AA65AE">
        <w:rPr>
          <w:strike/>
          <w:szCs w:val="22"/>
        </w:rPr>
        <w:t>Any person who fails to survive the decedent by one hundred twenty hours is deemed to have predeceased the decedent for purposes of Section 62</w:t>
      </w:r>
      <w:r>
        <w:rPr>
          <w:strike/>
          <w:szCs w:val="22"/>
        </w:rPr>
        <w:noBreakHyphen/>
      </w:r>
      <w:r w:rsidRPr="00AA65AE">
        <w:rPr>
          <w:strike/>
          <w:szCs w:val="22"/>
        </w:rPr>
        <w:t>2</w:t>
      </w:r>
      <w:r>
        <w:rPr>
          <w:strike/>
          <w:szCs w:val="22"/>
        </w:rPr>
        <w:noBreakHyphen/>
      </w:r>
      <w:r w:rsidRPr="00AA65AE">
        <w:rPr>
          <w:strike/>
          <w:szCs w:val="22"/>
        </w:rPr>
        <w:t>401 and intestate succession, and the decedent</w:t>
      </w:r>
      <w:r w:rsidRPr="0056284B">
        <w:rPr>
          <w:strike/>
          <w:szCs w:val="22"/>
        </w:rPr>
        <w:t>’</w:t>
      </w:r>
      <w:r w:rsidRPr="00AA65AE">
        <w:rPr>
          <w:strike/>
          <w:szCs w:val="22"/>
        </w:rPr>
        <w: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Pr>
          <w:strike/>
          <w:szCs w:val="22"/>
        </w:rPr>
        <w:noBreakHyphen/>
      </w:r>
      <w:r w:rsidRPr="00AA65AE">
        <w:rPr>
          <w:strike/>
          <w:szCs w:val="22"/>
        </w:rPr>
        <w:t>1</w:t>
      </w:r>
      <w:r>
        <w:rPr>
          <w:strike/>
          <w:szCs w:val="22"/>
        </w:rPr>
        <w:noBreakHyphen/>
      </w:r>
      <w:r w:rsidRPr="00AA65AE">
        <w:rPr>
          <w:strike/>
          <w:szCs w:val="22"/>
        </w:rPr>
        <w:t>105.</w:t>
      </w:r>
      <w:r w:rsidRPr="00AA65AE">
        <w:rPr>
          <w:szCs w:val="22"/>
        </w:rPr>
        <w:t xml:space="preserve">  </w:t>
      </w:r>
      <w:r w:rsidRPr="00AA65AE">
        <w:rPr>
          <w:szCs w:val="22"/>
          <w:u w:val="single"/>
        </w:rPr>
        <w:t>(1)</w:t>
      </w:r>
      <w:r w:rsidRPr="00AA65AE">
        <w:rPr>
          <w:szCs w:val="22"/>
        </w:rPr>
        <w:tab/>
      </w:r>
      <w:r w:rsidRPr="00AA65AE">
        <w:rPr>
          <w:szCs w:val="22"/>
          <w:u w:val="single"/>
        </w:rPr>
        <w:t>For purposes of intestate succession, homestead allowance, and exempt property, and except as otherwise provided in subsection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(a)</w:t>
      </w:r>
      <w:r w:rsidRPr="00AA65AE">
        <w:rPr>
          <w:szCs w:val="22"/>
        </w:rPr>
        <w:tab/>
      </w:r>
      <w:r w:rsidRPr="00AA65AE">
        <w:rPr>
          <w:szCs w:val="22"/>
          <w:u w:val="single"/>
        </w:rPr>
        <w:t>an individual who was born before a decedent</w:t>
      </w:r>
      <w:r w:rsidRPr="0056284B">
        <w:rPr>
          <w:szCs w:val="22"/>
          <w:u w:val="single"/>
        </w:rPr>
        <w:t>’</w:t>
      </w:r>
      <w:r w:rsidRPr="00AA65AE">
        <w:rPr>
          <w:szCs w:val="22"/>
          <w:u w:val="single"/>
        </w:rPr>
        <w:t>s death but who fails to survive the decedent by one hundred twenty hours is deemed to have predeceased the decedent. If it is not established that an individual who was born before the decedent</w:t>
      </w:r>
      <w:r w:rsidRPr="0056284B">
        <w:rPr>
          <w:szCs w:val="22"/>
          <w:u w:val="single"/>
        </w:rPr>
        <w:t>’</w:t>
      </w:r>
      <w:r w:rsidRPr="00AA65AE">
        <w:rPr>
          <w:szCs w:val="22"/>
          <w:u w:val="single"/>
        </w:rPr>
        <w:t>s death survived the decedent by one hundred twenty hours, it is deemed that the individual failed to survive for the required period.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(b)</w:t>
      </w:r>
      <w:r w:rsidRPr="00AA65AE">
        <w:rPr>
          <w:szCs w:val="22"/>
        </w:rPr>
        <w:tab/>
      </w:r>
      <w:r w:rsidRPr="00AA65AE">
        <w:rPr>
          <w:szCs w:val="22"/>
          <w:u w:val="single"/>
        </w:rPr>
        <w:t>an individual who was in gestation at a decedent</w:t>
      </w:r>
      <w:r w:rsidRPr="0056284B">
        <w:rPr>
          <w:szCs w:val="22"/>
          <w:u w:val="single"/>
        </w:rPr>
        <w:t>’</w:t>
      </w:r>
      <w:r w:rsidRPr="00AA65AE">
        <w:rPr>
          <w:szCs w:val="22"/>
          <w:u w:val="single"/>
        </w:rPr>
        <w:t>s death is deemed to be living at the decedent</w:t>
      </w:r>
      <w:r w:rsidRPr="0056284B">
        <w:rPr>
          <w:szCs w:val="22"/>
          <w:u w:val="single"/>
        </w:rPr>
        <w:t>’</w:t>
      </w:r>
      <w:r w:rsidRPr="00AA65AE">
        <w:rPr>
          <w:szCs w:val="22"/>
          <w:u w:val="single"/>
        </w:rPr>
        <w:t>s death if the individual lives one hundred twenty hours after birth. If it is not established that an individual who was in gestation at the decedent</w:t>
      </w:r>
      <w:r w:rsidRPr="0056284B">
        <w:rPr>
          <w:szCs w:val="22"/>
          <w:u w:val="single"/>
        </w:rPr>
        <w:t>’</w:t>
      </w:r>
      <w:r w:rsidRPr="00AA65AE">
        <w:rPr>
          <w:szCs w:val="22"/>
          <w:u w:val="single"/>
        </w:rPr>
        <w:t>s death lived one hundred twenty hours after birth, it is deemed that the individual failed to survive for the required period.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bCs/>
          <w:szCs w:val="22"/>
          <w:u w:val="single"/>
        </w:rPr>
        <w:t>(2)</w:t>
      </w:r>
      <w:r w:rsidRPr="00AA65AE">
        <w:rPr>
          <w:bCs/>
          <w:szCs w:val="22"/>
        </w:rPr>
        <w:tab/>
      </w:r>
      <w:r w:rsidRPr="00AA65AE">
        <w:rPr>
          <w:szCs w:val="22"/>
          <w:u w:val="single"/>
        </w:rPr>
        <w:t>This section does not apply if it would result in a taking of the intestate estate by the state under Section 62</w:t>
      </w:r>
      <w:r>
        <w:rPr>
          <w:szCs w:val="22"/>
          <w:u w:val="single"/>
        </w:rPr>
        <w:noBreakHyphen/>
      </w:r>
      <w:r w:rsidRPr="00AA65AE">
        <w:rPr>
          <w:szCs w:val="22"/>
          <w:u w:val="single"/>
        </w:rPr>
        <w:t>2</w:t>
      </w:r>
      <w:r>
        <w:rPr>
          <w:szCs w:val="22"/>
          <w:u w:val="single"/>
        </w:rPr>
        <w:noBreakHyphen/>
      </w:r>
      <w:r w:rsidRPr="00AA65AE">
        <w:rPr>
          <w:szCs w:val="22"/>
          <w:u w:val="single"/>
        </w:rPr>
        <w:t>105.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1A6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105. </w:t>
      </w:r>
      <w:r w:rsidRPr="00AA65AE">
        <w:rPr>
          <w:szCs w:val="22"/>
        </w:rPr>
        <w:tab/>
        <w:t>If there is no taker under the provisions of this article [Sections 62</w:t>
      </w:r>
      <w:r>
        <w:rPr>
          <w:szCs w:val="22"/>
        </w:rPr>
        <w:noBreakHyphen/>
      </w:r>
      <w:r w:rsidRPr="00AA65AE">
        <w:rPr>
          <w:szCs w:val="22"/>
        </w:rPr>
        <w:t>2</w:t>
      </w:r>
      <w:r>
        <w:rPr>
          <w:szCs w:val="22"/>
        </w:rPr>
        <w:noBreakHyphen/>
      </w:r>
      <w:r w:rsidRPr="00AA65AE">
        <w:rPr>
          <w:szCs w:val="22"/>
        </w:rPr>
        <w:t xml:space="preserve">101 et seq.], the intestate estate passes to the State of South Carolina.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105 provides for escheat of an intestate estate to the State of South Carolina whenever there are no heirs as prescribed in Sections 62</w:t>
      </w:r>
      <w:r>
        <w:rPr>
          <w:szCs w:val="22"/>
        </w:rPr>
        <w:noBreakHyphen/>
      </w:r>
      <w:r w:rsidRPr="00AA65AE">
        <w:rPr>
          <w:szCs w:val="22"/>
        </w:rPr>
        <w:t>2</w:t>
      </w:r>
      <w:r>
        <w:rPr>
          <w:szCs w:val="22"/>
        </w:rPr>
        <w:noBreakHyphen/>
      </w:r>
      <w:r w:rsidRPr="00AA65AE">
        <w:rPr>
          <w:szCs w:val="22"/>
        </w:rPr>
        <w:t>102 and 62</w:t>
      </w:r>
      <w:r>
        <w:rPr>
          <w:szCs w:val="22"/>
        </w:rPr>
        <w:noBreakHyphen/>
      </w:r>
      <w:r w:rsidRPr="00AA65AE">
        <w:rPr>
          <w:szCs w:val="22"/>
        </w:rPr>
        <w:t>2</w:t>
      </w:r>
      <w:r>
        <w:rPr>
          <w:szCs w:val="22"/>
        </w:rPr>
        <w:noBreakHyphen/>
      </w:r>
      <w:r w:rsidRPr="00AA65AE">
        <w:rPr>
          <w:szCs w:val="22"/>
        </w:rPr>
        <w:t>103, as affected by other sections of this Article 2, i.e., whenever neither spouse nor great</w:t>
      </w:r>
      <w:r>
        <w:rPr>
          <w:szCs w:val="22"/>
        </w:rPr>
        <w:noBreakHyphen/>
      </w:r>
      <w:r w:rsidRPr="00AA65AE">
        <w:rPr>
          <w:szCs w:val="22"/>
        </w:rPr>
        <w:t>grandparents of decedent, nor issue thereof, survive decedent.  The procedures regulating escheat to the State are embodied in Sections 27</w:t>
      </w:r>
      <w:r>
        <w:rPr>
          <w:szCs w:val="22"/>
        </w:rPr>
        <w:noBreakHyphen/>
      </w:r>
      <w:r w:rsidRPr="00AA65AE">
        <w:rPr>
          <w:szCs w:val="22"/>
        </w:rPr>
        <w:t>19</w:t>
      </w:r>
      <w:r>
        <w:rPr>
          <w:szCs w:val="22"/>
        </w:rPr>
        <w:noBreakHyphen/>
      </w:r>
      <w:r w:rsidRPr="00AA65AE">
        <w:rPr>
          <w:szCs w:val="22"/>
        </w:rPr>
        <w:t xml:space="preserve">10, et seq., of the 1976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106. </w:t>
      </w:r>
      <w:r w:rsidRPr="00AA65AE">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determining the generation at which the division of the estate is to be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106 defines the division of an intestate estate, among the heirs</w:t>
      </w:r>
      <w:r w:rsidRPr="0056284B">
        <w:rPr>
          <w:szCs w:val="22"/>
        </w:rPr>
        <w:t>’</w:t>
      </w:r>
      <w:r w:rsidRPr="00AA65AE">
        <w:rPr>
          <w:szCs w:val="22"/>
        </w:rPr>
        <w:t xml:space="preserve"> respective shares, by </w:t>
      </w:r>
      <w:r w:rsidRPr="0056284B">
        <w:rPr>
          <w:szCs w:val="22"/>
        </w:rPr>
        <w:t>‘</w:t>
      </w:r>
      <w:r w:rsidRPr="00AA65AE">
        <w:rPr>
          <w:szCs w:val="22"/>
        </w:rPr>
        <w:t>representation,</w:t>
      </w:r>
      <w:r w:rsidRPr="0056284B">
        <w:rPr>
          <w:szCs w:val="22"/>
        </w:rPr>
        <w:t>’</w:t>
      </w:r>
      <w:r w:rsidRPr="00AA65AE">
        <w:rPr>
          <w:szCs w:val="22"/>
        </w:rPr>
        <w:t xml:space="preserve"> i.e., as an equal division among the nearest surviving kin, with the issue of any equally near but predeceased kin taking their ancestor</w:t>
      </w:r>
      <w:r w:rsidRPr="0056284B">
        <w:rPr>
          <w:szCs w:val="22"/>
        </w:rPr>
        <w:t>’</w:t>
      </w:r>
      <w:r w:rsidRPr="00AA65AE">
        <w:rPr>
          <w:szCs w:val="22"/>
        </w:rPr>
        <w:t>s share in the same manner, by representation.  For an example of the application of Section 62</w:t>
      </w:r>
      <w:r>
        <w:rPr>
          <w:szCs w:val="22"/>
        </w:rPr>
        <w:noBreakHyphen/>
      </w:r>
      <w:r w:rsidRPr="00AA65AE">
        <w:rPr>
          <w:szCs w:val="22"/>
        </w:rPr>
        <w:t>2</w:t>
      </w:r>
      <w:r>
        <w:rPr>
          <w:szCs w:val="22"/>
        </w:rPr>
        <w:noBreakHyphen/>
      </w:r>
      <w:r w:rsidRPr="00AA65AE">
        <w:rPr>
          <w:szCs w:val="22"/>
        </w:rPr>
        <w:t>106, see the Comment to Section 62</w:t>
      </w:r>
      <w:r>
        <w:rPr>
          <w:szCs w:val="22"/>
        </w:rPr>
        <w:noBreakHyphen/>
      </w:r>
      <w:r w:rsidRPr="00AA65AE">
        <w:rPr>
          <w:szCs w:val="22"/>
        </w:rPr>
        <w:t>2</w:t>
      </w:r>
      <w:r>
        <w:rPr>
          <w:szCs w:val="22"/>
        </w:rPr>
        <w:noBreakHyphen/>
      </w:r>
      <w:r w:rsidRPr="00AA65AE">
        <w:rPr>
          <w:szCs w:val="22"/>
        </w:rPr>
        <w:t xml:space="preserve">103(1).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107. </w:t>
      </w:r>
      <w:r w:rsidRPr="00AA65AE">
        <w:rPr>
          <w:szCs w:val="22"/>
        </w:rPr>
        <w:tab/>
        <w:t xml:space="preserve">Relatives of the half blood inherit the same share they would inherit if they were of the whole blood.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rules of this section are carried over into the construction of wills</w:t>
      </w:r>
      <w:r w:rsidRPr="0056284B">
        <w:rPr>
          <w:szCs w:val="22"/>
        </w:rPr>
        <w:t>’</w:t>
      </w:r>
      <w:r w:rsidRPr="00AA65AE">
        <w:rPr>
          <w:szCs w:val="22"/>
        </w:rPr>
        <w:t xml:space="preserve"> dispositions by Section 62</w:t>
      </w:r>
      <w:r>
        <w:rPr>
          <w:szCs w:val="22"/>
        </w:rPr>
        <w:noBreakHyphen/>
      </w:r>
      <w:r w:rsidRPr="00AA65AE">
        <w:rPr>
          <w:szCs w:val="22"/>
        </w:rPr>
        <w:t>2</w:t>
      </w:r>
      <w:r>
        <w:rPr>
          <w:szCs w:val="22"/>
        </w:rPr>
        <w:noBreakHyphen/>
      </w:r>
      <w:r w:rsidRPr="00AA65AE">
        <w:rPr>
          <w:szCs w:val="22"/>
        </w:rPr>
        <w:t xml:space="preserve">609.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108. </w:t>
      </w:r>
      <w:r w:rsidRPr="00AA65AE">
        <w:rPr>
          <w:szCs w:val="22"/>
        </w:rPr>
        <w:tab/>
        <w:t xml:space="preserve">Issue of the decedent (but no other persons) conceived before his death but born within ten months thereafter inherit as if they had been born in the lifetime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w:t>
      </w:r>
      <w:r w:rsidRPr="0056284B">
        <w:rPr>
          <w:szCs w:val="22"/>
        </w:rPr>
        <w:t>’</w:t>
      </w:r>
      <w:r w:rsidRPr="00AA65AE">
        <w:rPr>
          <w:szCs w:val="22"/>
        </w:rPr>
        <w:t xml:space="preserve">s operation.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109. If, for purposes of intestate succession, a relationship of parent and child must be established to determine succession by, through, or from a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From the date the final decree of adoption is entered, and except as otherwise provided in Section 63</w:t>
      </w:r>
      <w:r>
        <w:rPr>
          <w:szCs w:val="22"/>
        </w:rPr>
        <w:noBreakHyphen/>
      </w:r>
      <w:r w:rsidRPr="00AA65AE">
        <w:rPr>
          <w:szCs w:val="22"/>
        </w:rPr>
        <w:t>9</w:t>
      </w:r>
      <w:r>
        <w:rPr>
          <w:szCs w:val="22"/>
        </w:rPr>
        <w:noBreakHyphen/>
      </w:r>
      <w:r w:rsidRPr="00AA65AE">
        <w:rPr>
          <w:szCs w:val="22"/>
        </w:rPr>
        <w:t xml:space="preserve">1120, an adopted person is the child of an adopting parent and not of the natural parents except that adoption of a child by the spouse of a natural parent has no effect on the relationship between the child and that natural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cases not covered by (1), a person born out of wedlock is a child of the mother.  That person is also a child of the father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the natural parents participated in a marriage ceremony before or after the birth of the child, even though the attempted marriage is void;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A person is not the child of a parent whose parental rights have been terminated under Section 63</w:t>
      </w:r>
      <w:r>
        <w:rPr>
          <w:szCs w:val="22"/>
        </w:rPr>
        <w:noBreakHyphen/>
      </w:r>
      <w:r w:rsidRPr="00AA65AE">
        <w:rPr>
          <w:szCs w:val="22"/>
        </w:rPr>
        <w:t>7</w:t>
      </w:r>
      <w:r>
        <w:rPr>
          <w:szCs w:val="22"/>
        </w:rPr>
        <w:noBreakHyphen/>
      </w:r>
      <w:r w:rsidRPr="00AA65AE">
        <w:rPr>
          <w:szCs w:val="22"/>
        </w:rPr>
        <w:t xml:space="preserve">2580 of the 1976 Code, except that the termination of parental rights is ineffective to disqualify the child or its kindred to inherit from or through the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 concerns intestate succession as affected by adoptions of persons, by births out of wedlock, and by the termination of parental rights.  However, this section</w:t>
      </w:r>
      <w:r w:rsidRPr="0056284B">
        <w:rPr>
          <w:szCs w:val="22"/>
        </w:rPr>
        <w:t>’</w:t>
      </w:r>
      <w:r w:rsidRPr="00AA65AE">
        <w:rPr>
          <w:szCs w:val="22"/>
        </w:rPr>
        <w:t>s definition of the parent</w:t>
      </w:r>
      <w:r>
        <w:rPr>
          <w:szCs w:val="22"/>
        </w:rPr>
        <w:noBreakHyphen/>
      </w:r>
      <w:r w:rsidRPr="00AA65AE">
        <w:rPr>
          <w:szCs w:val="22"/>
        </w:rPr>
        <w:t>child relationship is imported by references in Sections 62</w:t>
      </w:r>
      <w:r>
        <w:rPr>
          <w:szCs w:val="22"/>
        </w:rPr>
        <w:noBreakHyphen/>
      </w:r>
      <w:r w:rsidRPr="00AA65AE">
        <w:rPr>
          <w:szCs w:val="22"/>
        </w:rPr>
        <w:t>1</w:t>
      </w:r>
      <w:r>
        <w:rPr>
          <w:szCs w:val="22"/>
        </w:rPr>
        <w:noBreakHyphen/>
      </w:r>
      <w:r w:rsidRPr="00AA65AE">
        <w:rPr>
          <w:szCs w:val="22"/>
        </w:rPr>
        <w:t xml:space="preserve">201(3) defining </w:t>
      </w:r>
      <w:r w:rsidRPr="0056284B">
        <w:rPr>
          <w:szCs w:val="22"/>
        </w:rPr>
        <w:t>‘</w:t>
      </w:r>
      <w:r w:rsidRPr="00AA65AE">
        <w:rPr>
          <w:szCs w:val="22"/>
        </w:rPr>
        <w:t>child</w:t>
      </w:r>
      <w:r w:rsidRPr="0056284B">
        <w:rPr>
          <w:szCs w:val="22"/>
        </w:rPr>
        <w:t>’</w:t>
      </w:r>
      <w:r w:rsidRPr="00AA65AE">
        <w:rPr>
          <w:szCs w:val="22"/>
        </w:rPr>
        <w:t>, 62</w:t>
      </w:r>
      <w:r>
        <w:rPr>
          <w:szCs w:val="22"/>
        </w:rPr>
        <w:noBreakHyphen/>
      </w:r>
      <w:r w:rsidRPr="00AA65AE">
        <w:rPr>
          <w:szCs w:val="22"/>
        </w:rPr>
        <w:t>1</w:t>
      </w:r>
      <w:r>
        <w:rPr>
          <w:szCs w:val="22"/>
        </w:rPr>
        <w:noBreakHyphen/>
      </w:r>
      <w:r w:rsidRPr="00AA65AE">
        <w:rPr>
          <w:szCs w:val="22"/>
        </w:rPr>
        <w:t xml:space="preserve">201(24) defining </w:t>
      </w:r>
      <w:r w:rsidRPr="0056284B">
        <w:rPr>
          <w:szCs w:val="22"/>
        </w:rPr>
        <w:t>‘</w:t>
      </w:r>
      <w:r w:rsidRPr="00AA65AE">
        <w:rPr>
          <w:szCs w:val="22"/>
        </w:rPr>
        <w:t>issue</w:t>
      </w:r>
      <w:r w:rsidRPr="0056284B">
        <w:rPr>
          <w:szCs w:val="22"/>
        </w:rPr>
        <w:t>’</w:t>
      </w:r>
      <w:r w:rsidRPr="00AA65AE">
        <w:rPr>
          <w:szCs w:val="22"/>
        </w:rPr>
        <w:t>, and 62</w:t>
      </w:r>
      <w:r>
        <w:rPr>
          <w:szCs w:val="22"/>
        </w:rPr>
        <w:noBreakHyphen/>
      </w:r>
      <w:r w:rsidRPr="00AA65AE">
        <w:rPr>
          <w:szCs w:val="22"/>
        </w:rPr>
        <w:t>1</w:t>
      </w:r>
      <w:r>
        <w:rPr>
          <w:szCs w:val="22"/>
        </w:rPr>
        <w:noBreakHyphen/>
      </w:r>
      <w:r w:rsidRPr="00AA65AE">
        <w:rPr>
          <w:szCs w:val="22"/>
        </w:rPr>
        <w:t xml:space="preserve">201(31) defining </w:t>
      </w:r>
      <w:r w:rsidRPr="0056284B">
        <w:rPr>
          <w:szCs w:val="22"/>
        </w:rPr>
        <w:t>‘</w:t>
      </w:r>
      <w:r w:rsidRPr="00AA65AE">
        <w:rPr>
          <w:szCs w:val="22"/>
        </w:rPr>
        <w:t>parent</w:t>
      </w:r>
      <w:r w:rsidRPr="0056284B">
        <w:rPr>
          <w:szCs w:val="22"/>
        </w:rPr>
        <w:t>’</w:t>
      </w:r>
      <w:r w:rsidRPr="00AA65AE">
        <w:rPr>
          <w:szCs w:val="22"/>
        </w:rPr>
        <w:t>, and in Section 62</w:t>
      </w:r>
      <w:r>
        <w:rPr>
          <w:szCs w:val="22"/>
        </w:rPr>
        <w:noBreakHyphen/>
      </w:r>
      <w:r w:rsidRPr="00AA65AE">
        <w:rPr>
          <w:szCs w:val="22"/>
        </w:rPr>
        <w:t>2</w:t>
      </w:r>
      <w:r>
        <w:rPr>
          <w:szCs w:val="22"/>
        </w:rPr>
        <w:noBreakHyphen/>
      </w:r>
      <w:r w:rsidRPr="00AA65AE">
        <w:rPr>
          <w:szCs w:val="22"/>
        </w:rPr>
        <w:t>609 construing class gift and family relationship terminology into the meanings of such terms and terminology as used throughout this Code and also in testators</w:t>
      </w:r>
      <w:r w:rsidRPr="0056284B">
        <w:rPr>
          <w:szCs w:val="22"/>
        </w:rPr>
        <w:t>’</w:t>
      </w:r>
      <w:r w:rsidRPr="00AA65AE">
        <w:rPr>
          <w:szCs w:val="22"/>
        </w:rPr>
        <w:t xml:space="preserve"> wills.  See Sections 62</w:t>
      </w:r>
      <w:r>
        <w:rPr>
          <w:szCs w:val="22"/>
        </w:rPr>
        <w:noBreakHyphen/>
      </w:r>
      <w:r w:rsidRPr="00AA65AE">
        <w:rPr>
          <w:szCs w:val="22"/>
        </w:rPr>
        <w:t>2</w:t>
      </w:r>
      <w:r>
        <w:rPr>
          <w:szCs w:val="22"/>
        </w:rPr>
        <w:noBreakHyphen/>
      </w:r>
      <w:r w:rsidRPr="00AA65AE">
        <w:rPr>
          <w:szCs w:val="22"/>
        </w:rPr>
        <w:t>102, 62</w:t>
      </w:r>
      <w:r>
        <w:rPr>
          <w:szCs w:val="22"/>
        </w:rPr>
        <w:noBreakHyphen/>
      </w:r>
      <w:r w:rsidRPr="00AA65AE">
        <w:rPr>
          <w:szCs w:val="22"/>
        </w:rPr>
        <w:t>2</w:t>
      </w:r>
      <w:r>
        <w:rPr>
          <w:szCs w:val="22"/>
        </w:rPr>
        <w:noBreakHyphen/>
      </w:r>
      <w:r w:rsidRPr="00AA65AE">
        <w:rPr>
          <w:szCs w:val="22"/>
        </w:rPr>
        <w:t>103, 62</w:t>
      </w:r>
      <w:r>
        <w:rPr>
          <w:szCs w:val="22"/>
        </w:rPr>
        <w:noBreakHyphen/>
      </w:r>
      <w:r w:rsidRPr="00AA65AE">
        <w:rPr>
          <w:szCs w:val="22"/>
        </w:rPr>
        <w:t>2</w:t>
      </w:r>
      <w:r>
        <w:rPr>
          <w:szCs w:val="22"/>
        </w:rPr>
        <w:noBreakHyphen/>
      </w:r>
      <w:r w:rsidRPr="00AA65AE">
        <w:rPr>
          <w:szCs w:val="22"/>
        </w:rPr>
        <w:t>106, 62</w:t>
      </w:r>
      <w:r>
        <w:rPr>
          <w:szCs w:val="22"/>
        </w:rPr>
        <w:noBreakHyphen/>
      </w:r>
      <w:r w:rsidRPr="00AA65AE">
        <w:rPr>
          <w:szCs w:val="22"/>
        </w:rPr>
        <w:t>2</w:t>
      </w:r>
      <w:r>
        <w:rPr>
          <w:szCs w:val="22"/>
        </w:rPr>
        <w:noBreakHyphen/>
      </w:r>
      <w:r w:rsidRPr="00AA65AE">
        <w:rPr>
          <w:szCs w:val="22"/>
        </w:rPr>
        <w:t>302, 62</w:t>
      </w:r>
      <w:r>
        <w:rPr>
          <w:szCs w:val="22"/>
        </w:rPr>
        <w:noBreakHyphen/>
      </w:r>
      <w:r w:rsidRPr="00AA65AE">
        <w:rPr>
          <w:szCs w:val="22"/>
        </w:rPr>
        <w:t>2</w:t>
      </w:r>
      <w:r>
        <w:rPr>
          <w:szCs w:val="22"/>
        </w:rPr>
        <w:noBreakHyphen/>
      </w:r>
      <w:r w:rsidRPr="00AA65AE">
        <w:rPr>
          <w:szCs w:val="22"/>
        </w:rPr>
        <w:t>401, 62</w:t>
      </w:r>
      <w:r>
        <w:rPr>
          <w:szCs w:val="22"/>
        </w:rPr>
        <w:noBreakHyphen/>
      </w:r>
      <w:r w:rsidRPr="00AA65AE">
        <w:rPr>
          <w:szCs w:val="22"/>
        </w:rPr>
        <w:t>2</w:t>
      </w:r>
      <w:r>
        <w:rPr>
          <w:szCs w:val="22"/>
        </w:rPr>
        <w:noBreakHyphen/>
      </w:r>
      <w:r w:rsidRPr="00AA65AE">
        <w:rPr>
          <w:szCs w:val="22"/>
        </w:rPr>
        <w:t>402, 62</w:t>
      </w:r>
      <w:r>
        <w:rPr>
          <w:szCs w:val="22"/>
        </w:rPr>
        <w:noBreakHyphen/>
      </w:r>
      <w:r w:rsidRPr="00AA65AE">
        <w:rPr>
          <w:szCs w:val="22"/>
        </w:rPr>
        <w:t>2</w:t>
      </w:r>
      <w:r>
        <w:rPr>
          <w:szCs w:val="22"/>
        </w:rPr>
        <w:noBreakHyphen/>
      </w:r>
      <w:r w:rsidRPr="00AA65AE">
        <w:rPr>
          <w:szCs w:val="22"/>
        </w:rPr>
        <w:t>603, and 62</w:t>
      </w:r>
      <w:r>
        <w:rPr>
          <w:szCs w:val="22"/>
        </w:rPr>
        <w:noBreakHyphen/>
      </w:r>
      <w:r w:rsidRPr="00AA65AE">
        <w:rPr>
          <w:szCs w:val="22"/>
        </w:rPr>
        <w:t>2</w:t>
      </w:r>
      <w:r>
        <w:rPr>
          <w:szCs w:val="22"/>
        </w:rPr>
        <w:noBreakHyphen/>
      </w:r>
      <w:r w:rsidRPr="00AA65AE">
        <w:rPr>
          <w:szCs w:val="22"/>
        </w:rPr>
        <w:t xml:space="preserve">609.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general applicability of Section 62</w:t>
      </w:r>
      <w:r>
        <w:rPr>
          <w:szCs w:val="22"/>
        </w:rPr>
        <w:noBreakHyphen/>
      </w:r>
      <w:r w:rsidRPr="00AA65AE">
        <w:rPr>
          <w:szCs w:val="22"/>
        </w:rPr>
        <w:t>2</w:t>
      </w:r>
      <w:r>
        <w:rPr>
          <w:szCs w:val="22"/>
        </w:rPr>
        <w:noBreakHyphen/>
      </w:r>
      <w:r w:rsidRPr="00AA65AE">
        <w:rPr>
          <w:szCs w:val="22"/>
        </w:rPr>
        <w:t>109(1) is that upon adoption the adopted person</w:t>
      </w:r>
      <w:r w:rsidRPr="0056284B">
        <w:rPr>
          <w:szCs w:val="22"/>
        </w:rPr>
        <w:t>’</w:t>
      </w:r>
      <w:r w:rsidRPr="00AA65AE">
        <w:rPr>
          <w:szCs w:val="22"/>
        </w:rPr>
        <w:t xml:space="preserve">s intestacy relationships with all his natural relatives are severed, but are supplanted by newly established intestacy relationships with all of his adopted relatives.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To cover the case of the marriage of a child</w:t>
      </w:r>
      <w:r w:rsidRPr="0056284B">
        <w:rPr>
          <w:szCs w:val="22"/>
        </w:rPr>
        <w:t>’</w:t>
      </w:r>
      <w:r w:rsidRPr="00AA65AE">
        <w:rPr>
          <w:szCs w:val="22"/>
        </w:rPr>
        <w:t>s natural parent to a person who adopts the child, Section 62</w:t>
      </w:r>
      <w:r>
        <w:rPr>
          <w:szCs w:val="22"/>
        </w:rPr>
        <w:noBreakHyphen/>
      </w:r>
      <w:r w:rsidRPr="00AA65AE">
        <w:rPr>
          <w:szCs w:val="22"/>
        </w:rPr>
        <w:t>2</w:t>
      </w:r>
      <w:r>
        <w:rPr>
          <w:szCs w:val="22"/>
        </w:rPr>
        <w:noBreakHyphen/>
      </w:r>
      <w:r w:rsidRPr="00AA65AE">
        <w:rPr>
          <w:szCs w:val="22"/>
        </w:rPr>
        <w:t>109(1) provides that adoption does not sever the adopted child</w:t>
      </w:r>
      <w:r w:rsidRPr="0056284B">
        <w:rPr>
          <w:szCs w:val="22"/>
        </w:rPr>
        <w:t>’</w:t>
      </w:r>
      <w:r w:rsidRPr="00AA65AE">
        <w:rPr>
          <w:szCs w:val="22"/>
        </w:rPr>
        <w:t xml:space="preserve">s intestacy relationship with </w:t>
      </w:r>
      <w:r w:rsidRPr="0056284B">
        <w:rPr>
          <w:szCs w:val="22"/>
        </w:rPr>
        <w:t>‘</w:t>
      </w:r>
      <w:r w:rsidRPr="00AA65AE">
        <w:rPr>
          <w:szCs w:val="22"/>
        </w:rPr>
        <w:t>that</w:t>
      </w:r>
      <w:r w:rsidRPr="0056284B">
        <w:rPr>
          <w:szCs w:val="22"/>
        </w:rPr>
        <w:t>’</w:t>
      </w:r>
      <w:r w:rsidRPr="00AA65AE">
        <w:rPr>
          <w:szCs w:val="22"/>
        </w:rPr>
        <w:t xml:space="preserve"> natural parent.  Adoption does, however, sever the adopted child</w:t>
      </w:r>
      <w:r w:rsidRPr="0056284B">
        <w:rPr>
          <w:szCs w:val="22"/>
        </w:rPr>
        <w:t>’</w:t>
      </w:r>
      <w:r w:rsidRPr="00AA65AE">
        <w:rPr>
          <w:szCs w:val="22"/>
        </w:rPr>
        <w:t xml:space="preserve">s intestacy relationship with the </w:t>
      </w:r>
      <w:r w:rsidRPr="0056284B">
        <w:rPr>
          <w:szCs w:val="22"/>
        </w:rPr>
        <w:t>‘</w:t>
      </w:r>
      <w:r w:rsidRPr="00AA65AE">
        <w:rPr>
          <w:szCs w:val="22"/>
        </w:rPr>
        <w:t>other</w:t>
      </w:r>
      <w:r w:rsidRPr="0056284B">
        <w:rPr>
          <w:szCs w:val="22"/>
        </w:rPr>
        <w:t>’</w:t>
      </w:r>
      <w:r w:rsidRPr="00AA65AE">
        <w:rPr>
          <w:szCs w:val="22"/>
        </w:rPr>
        <w:t xml:space="preserve"> natural parent, i.e., the natural parent not married to the person adopting the child.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Pr>
          <w:szCs w:val="22"/>
        </w:rPr>
        <w:noBreakHyphen/>
      </w:r>
      <w:r w:rsidRPr="00AA65AE">
        <w:rPr>
          <w:szCs w:val="22"/>
        </w:rPr>
        <w:t>2</w:t>
      </w:r>
      <w:r>
        <w:rPr>
          <w:szCs w:val="22"/>
        </w:rPr>
        <w:noBreakHyphen/>
      </w:r>
      <w:r w:rsidRPr="00AA65AE">
        <w:rPr>
          <w:szCs w:val="22"/>
        </w:rPr>
        <w:t>109(2).  The bases for a finding of legitimacy, i.e., either birth to validly married parents, whether validly ceremonially married or married as at common law, or birth to parents covered by one of the legitimation statutes, Sections 20</w:t>
      </w:r>
      <w:r>
        <w:rPr>
          <w:szCs w:val="22"/>
        </w:rPr>
        <w:noBreakHyphen/>
      </w:r>
      <w:r w:rsidRPr="00AA65AE">
        <w:rPr>
          <w:szCs w:val="22"/>
        </w:rPr>
        <w:t>1</w:t>
      </w:r>
      <w:r>
        <w:rPr>
          <w:szCs w:val="22"/>
        </w:rPr>
        <w:noBreakHyphen/>
      </w:r>
      <w:r w:rsidRPr="00AA65AE">
        <w:rPr>
          <w:szCs w:val="22"/>
        </w:rPr>
        <w:t>30, 20</w:t>
      </w:r>
      <w:r>
        <w:rPr>
          <w:szCs w:val="22"/>
        </w:rPr>
        <w:noBreakHyphen/>
      </w:r>
      <w:r w:rsidRPr="00AA65AE">
        <w:rPr>
          <w:szCs w:val="22"/>
        </w:rPr>
        <w:t>1</w:t>
      </w:r>
      <w:r>
        <w:rPr>
          <w:szCs w:val="22"/>
        </w:rPr>
        <w:noBreakHyphen/>
      </w:r>
      <w:r w:rsidRPr="00AA65AE">
        <w:rPr>
          <w:szCs w:val="22"/>
        </w:rPr>
        <w:t>40, 20</w:t>
      </w:r>
      <w:r>
        <w:rPr>
          <w:szCs w:val="22"/>
        </w:rPr>
        <w:noBreakHyphen/>
      </w:r>
      <w:r w:rsidRPr="00AA65AE">
        <w:rPr>
          <w:szCs w:val="22"/>
        </w:rPr>
        <w:t>1</w:t>
      </w:r>
      <w:r>
        <w:rPr>
          <w:szCs w:val="22"/>
        </w:rPr>
        <w:noBreakHyphen/>
      </w:r>
      <w:r w:rsidRPr="00AA65AE">
        <w:rPr>
          <w:szCs w:val="22"/>
        </w:rPr>
        <w:t>50, 20</w:t>
      </w:r>
      <w:r>
        <w:rPr>
          <w:szCs w:val="22"/>
        </w:rPr>
        <w:noBreakHyphen/>
      </w:r>
      <w:r w:rsidRPr="00AA65AE">
        <w:rPr>
          <w:szCs w:val="22"/>
        </w:rPr>
        <w:t>1</w:t>
      </w:r>
      <w:r>
        <w:rPr>
          <w:szCs w:val="22"/>
        </w:rPr>
        <w:noBreakHyphen/>
      </w:r>
      <w:r w:rsidRPr="00AA65AE">
        <w:rPr>
          <w:szCs w:val="22"/>
        </w:rPr>
        <w:t>60, 20</w:t>
      </w:r>
      <w:r>
        <w:rPr>
          <w:szCs w:val="22"/>
        </w:rPr>
        <w:noBreakHyphen/>
      </w:r>
      <w:r w:rsidRPr="00AA65AE">
        <w:rPr>
          <w:szCs w:val="22"/>
        </w:rPr>
        <w:t>1</w:t>
      </w:r>
      <w:r>
        <w:rPr>
          <w:szCs w:val="22"/>
        </w:rPr>
        <w:noBreakHyphen/>
      </w:r>
      <w:r w:rsidRPr="00AA65AE">
        <w:rPr>
          <w:szCs w:val="22"/>
        </w:rPr>
        <w:t>80, and 20</w:t>
      </w:r>
      <w:r>
        <w:rPr>
          <w:szCs w:val="22"/>
        </w:rPr>
        <w:noBreakHyphen/>
      </w:r>
      <w:r w:rsidRPr="00AA65AE">
        <w:rPr>
          <w:szCs w:val="22"/>
        </w:rPr>
        <w:t>1</w:t>
      </w:r>
      <w:r>
        <w:rPr>
          <w:szCs w:val="22"/>
        </w:rPr>
        <w:noBreakHyphen/>
      </w:r>
      <w:r w:rsidRPr="00AA65AE">
        <w:rPr>
          <w:szCs w:val="22"/>
        </w:rPr>
        <w:t xml:space="preserve">90 of the 1976 Code, remains as under prior law;  and, of course, such legitimate children bear intestacy relationships with their relatives.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109(2) merely establishes intestacy relationships between illegitimate children and their maternal and paternal relatives.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set forth in Section 62</w:t>
      </w:r>
      <w:r>
        <w:rPr>
          <w:szCs w:val="22"/>
        </w:rPr>
        <w:noBreakHyphen/>
      </w:r>
      <w:r w:rsidRPr="00AA65AE">
        <w:rPr>
          <w:szCs w:val="22"/>
        </w:rPr>
        <w:t>2</w:t>
      </w:r>
      <w:r>
        <w:rPr>
          <w:szCs w:val="22"/>
        </w:rPr>
        <w:noBreakHyphen/>
      </w:r>
      <w:r w:rsidRPr="00AA65AE">
        <w:rPr>
          <w:szCs w:val="22"/>
        </w:rPr>
        <w:t>109(2)(i) relates to the establishment of the illegitimate child</w:t>
      </w:r>
      <w:r w:rsidRPr="0056284B">
        <w:rPr>
          <w:szCs w:val="22"/>
        </w:rPr>
        <w:t>’</w:t>
      </w:r>
      <w:r w:rsidRPr="00AA65AE">
        <w:rPr>
          <w:szCs w:val="22"/>
        </w:rPr>
        <w:t xml:space="preserve">s intestacy relationship with his father, whenever the father and mother have been ceremonially married, albeit invalidly so.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109(2)(ii) allows an illegitimate child to inherit from and through his father if paternity is established by an adjudication commenced either before the father</w:t>
      </w:r>
      <w:r w:rsidRPr="0056284B">
        <w:rPr>
          <w:szCs w:val="22"/>
        </w:rPr>
        <w:t>’</w:t>
      </w:r>
      <w:r w:rsidRPr="00AA65AE">
        <w:rPr>
          <w:szCs w:val="22"/>
        </w:rPr>
        <w:t>s death or within six months thereafter.  A standard higher than usual, clear and convincing proof is required to be met in an adjudication commenced after, but not in an adjudication before, the father</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Pr>
          <w:szCs w:val="22"/>
        </w:rPr>
        <w:noBreakHyphen/>
      </w:r>
      <w:r w:rsidRPr="00AA65AE">
        <w:rPr>
          <w:szCs w:val="22"/>
        </w:rPr>
        <w:t>2</w:t>
      </w:r>
      <w:r>
        <w:rPr>
          <w:szCs w:val="22"/>
        </w:rPr>
        <w:noBreakHyphen/>
      </w:r>
      <w:r w:rsidRPr="00AA65AE">
        <w:rPr>
          <w:szCs w:val="22"/>
        </w:rPr>
        <w:t xml:space="preserve">109(2)(ii) precludes the father and his kindred from inheriting from or through the child unless the father has openly treated the child as his and has not refused to support the child.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109, on intestacy relationships following the termination of parental rights, is meant to conform with Section 63</w:t>
      </w:r>
      <w:r>
        <w:rPr>
          <w:szCs w:val="22"/>
        </w:rPr>
        <w:noBreakHyphen/>
      </w:r>
      <w:r w:rsidRPr="00AA65AE">
        <w:rPr>
          <w:szCs w:val="22"/>
        </w:rPr>
        <w:t>7</w:t>
      </w:r>
      <w:r>
        <w:rPr>
          <w:szCs w:val="22"/>
        </w:rPr>
        <w:noBreakHyphen/>
      </w:r>
      <w:r w:rsidRPr="00AA65AE">
        <w:rPr>
          <w:szCs w:val="22"/>
        </w:rPr>
        <w:t>2590 of the 1976 Code, cutting the parent off from the child</w:t>
      </w:r>
      <w:r w:rsidRPr="0056284B">
        <w:rPr>
          <w:szCs w:val="22"/>
        </w:rPr>
        <w:t>’</w:t>
      </w:r>
      <w:r w:rsidRPr="00AA65AE">
        <w:rPr>
          <w:szCs w:val="22"/>
        </w:rPr>
        <w:t>s intestate estate, but not cutting the child off from the parent</w:t>
      </w:r>
      <w:r w:rsidRPr="0056284B">
        <w:rPr>
          <w:szCs w:val="22"/>
        </w:rPr>
        <w:t>’</w:t>
      </w:r>
      <w:r w:rsidRPr="00AA65AE">
        <w:rPr>
          <w:szCs w:val="22"/>
        </w:rPr>
        <w:t xml:space="preserve">s intestate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110. </w:t>
      </w:r>
      <w:r w:rsidRPr="00AA65AE">
        <w:rPr>
          <w:szCs w:val="22"/>
        </w:rPr>
        <w:tab/>
        <w:t>If a person dies intestate as to all his estate, property which he gave in his lifetime to an heir is treated as an advancement against the latter</w:t>
      </w:r>
      <w:r w:rsidRPr="0056284B">
        <w:rPr>
          <w:szCs w:val="22"/>
        </w:rPr>
        <w:t>’</w:t>
      </w:r>
      <w:r w:rsidRPr="00AA65AE">
        <w:rPr>
          <w:szCs w:val="22"/>
        </w:rPr>
        <w:t>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w:t>
      </w:r>
      <w:r w:rsidRPr="0056284B">
        <w:rPr>
          <w:szCs w:val="22"/>
        </w:rPr>
        <w:t>’</w:t>
      </w:r>
      <w:r w:rsidRPr="00AA65AE">
        <w:rPr>
          <w:szCs w:val="22"/>
        </w:rPr>
        <w:t xml:space="preserve">s issue, unless the declaration or acknowledgment provides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concerns the effect on intestate succession of lifetime gifts made by the intestate to donees who are his prospective heirs.  The section charges such lifetime gifts, as advancements, against the intestate share of the donee</w:t>
      </w:r>
      <w:r>
        <w:rPr>
          <w:szCs w:val="22"/>
        </w:rPr>
        <w:noBreakHyphen/>
      </w:r>
      <w:r w:rsidRPr="00AA65AE">
        <w:rPr>
          <w:szCs w:val="22"/>
        </w:rPr>
        <w:t>heir, but only if, first, the intestate dies wholly intestate, i.e., without a will disposing of any part of his estate.  See Section 62</w:t>
      </w:r>
      <w:r>
        <w:rPr>
          <w:szCs w:val="22"/>
        </w:rPr>
        <w:noBreakHyphen/>
      </w:r>
      <w:r w:rsidRPr="00AA65AE">
        <w:rPr>
          <w:szCs w:val="22"/>
        </w:rPr>
        <w:t>2</w:t>
      </w:r>
      <w:r>
        <w:rPr>
          <w:szCs w:val="22"/>
        </w:rPr>
        <w:noBreakHyphen/>
      </w:r>
      <w:r w:rsidRPr="00AA65AE">
        <w:rPr>
          <w:szCs w:val="22"/>
        </w:rPr>
        <w:t xml:space="preserve">610 on satisfaction for a rule analogous to the rule of advancements but operative in the event of succession under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gifts are treated as advancements under Section 62</w:t>
      </w:r>
      <w:r>
        <w:rPr>
          <w:szCs w:val="22"/>
        </w:rPr>
        <w:noBreakHyphen/>
      </w:r>
      <w:r w:rsidRPr="00AA65AE">
        <w:rPr>
          <w:szCs w:val="22"/>
        </w:rPr>
        <w:t>2</w:t>
      </w:r>
      <w:r>
        <w:rPr>
          <w:szCs w:val="22"/>
        </w:rPr>
        <w:noBreakHyphen/>
      </w:r>
      <w:r w:rsidRPr="00AA65AE">
        <w:rPr>
          <w:szCs w:val="22"/>
        </w:rPr>
        <w:t xml:space="preserve">110 only if, second, they are contemporaneously declared by the intestate or acknowledged by the donee, in writing, to be advancements.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donee predeceases the intestate, but issue of the donee survive as heirs of the intestate, Section 62</w:t>
      </w:r>
      <w:r>
        <w:rPr>
          <w:szCs w:val="22"/>
        </w:rPr>
        <w:noBreakHyphen/>
      </w:r>
      <w:r w:rsidRPr="00AA65AE">
        <w:rPr>
          <w:szCs w:val="22"/>
        </w:rPr>
        <w:t>2</w:t>
      </w:r>
      <w:r>
        <w:rPr>
          <w:szCs w:val="22"/>
        </w:rPr>
        <w:noBreakHyphen/>
      </w:r>
      <w:r w:rsidRPr="00AA65AE">
        <w:rPr>
          <w:szCs w:val="22"/>
        </w:rPr>
        <w:t>110 charges the ancestor</w:t>
      </w:r>
      <w:r w:rsidRPr="0056284B">
        <w:rPr>
          <w:szCs w:val="22"/>
        </w:rPr>
        <w:t>’</w:t>
      </w:r>
      <w:r w:rsidRPr="00AA65AE">
        <w:rPr>
          <w:szCs w:val="22"/>
        </w:rPr>
        <w:t>s lifetime gifts as advancements against the intestate share of the issue</w:t>
      </w:r>
      <w:r>
        <w:rPr>
          <w:szCs w:val="22"/>
        </w:rPr>
        <w:noBreakHyphen/>
      </w:r>
      <w:r w:rsidRPr="00AA65AE">
        <w:rPr>
          <w:szCs w:val="22"/>
        </w:rPr>
        <w:t>heirs, again, only if there is a total intestacy and the above</w:t>
      </w:r>
      <w:r>
        <w:rPr>
          <w:szCs w:val="22"/>
        </w:rPr>
        <w:noBreakHyphen/>
      </w:r>
      <w:r w:rsidRPr="00AA65AE">
        <w:rPr>
          <w:szCs w:val="22"/>
        </w:rPr>
        <w:t xml:space="preserve">mentioned writing exists but not if the writing provides that the lifetime gifts to the ancestor are not to be treated as advancements to such issue.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applies to lifetime gifts made to any of the heirs of the intestate, a class of donees broader than the former law</w:t>
      </w:r>
      <w:r w:rsidRPr="0056284B">
        <w:rPr>
          <w:szCs w:val="22"/>
        </w:rPr>
        <w:t>’</w:t>
      </w:r>
      <w:r w:rsidRPr="00AA65AE">
        <w:rPr>
          <w:szCs w:val="22"/>
        </w:rPr>
        <w:t xml:space="preserve">s language </w:t>
      </w:r>
      <w:r w:rsidRPr="0056284B">
        <w:rPr>
          <w:szCs w:val="22"/>
        </w:rPr>
        <w:t>‘</w:t>
      </w:r>
      <w:r w:rsidRPr="00AA65AE">
        <w:rPr>
          <w:szCs w:val="22"/>
        </w:rPr>
        <w:t>child or issue of the intestate.</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 xml:space="preserve">201(20) defining </w:t>
      </w:r>
      <w:r w:rsidRPr="0056284B">
        <w:rPr>
          <w:szCs w:val="22"/>
        </w:rPr>
        <w:t>‘</w:t>
      </w:r>
      <w:r w:rsidRPr="00AA65AE">
        <w:rPr>
          <w:szCs w:val="22"/>
        </w:rPr>
        <w:t>heirs</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values the advancement at the earlier of the donee</w:t>
      </w:r>
      <w:r w:rsidRPr="0056284B">
        <w:rPr>
          <w:szCs w:val="22"/>
        </w:rPr>
        <w:t>’</w:t>
      </w:r>
      <w:r w:rsidRPr="00AA65AE">
        <w:rPr>
          <w:szCs w:val="22"/>
        </w:rPr>
        <w:t>s actual receipt of the gift or the intestate</w:t>
      </w:r>
      <w:r w:rsidRPr="0056284B">
        <w:rPr>
          <w:szCs w:val="22"/>
        </w:rPr>
        <w:t>’</w:t>
      </w:r>
      <w:r w:rsidRPr="00AA65AE">
        <w:rPr>
          <w:szCs w:val="22"/>
        </w:rPr>
        <w:t xml:space="preserve">s death, resulting in most cases in a valuation at the date of the gift rather than at the date of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111. </w:t>
      </w:r>
      <w:r w:rsidRPr="00AA65AE">
        <w:rPr>
          <w:szCs w:val="22"/>
        </w:rPr>
        <w:tab/>
        <w:t>A debt owed to the decedent is not charged against the intestate share of any person except the debtor.  If the debtor fails to survive the decedent, the debt is not taken into account in computing the intestate share of the debtor</w:t>
      </w:r>
      <w:r w:rsidRPr="0056284B">
        <w:rPr>
          <w:szCs w:val="22"/>
        </w:rPr>
        <w:t>’</w:t>
      </w:r>
      <w:r w:rsidRPr="00AA65AE">
        <w:rPr>
          <w:szCs w:val="22"/>
        </w:rPr>
        <w:t xml:space="preserve">s issue.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111 qualifies the personal representative</w:t>
      </w:r>
      <w:r w:rsidRPr="0056284B">
        <w:rPr>
          <w:szCs w:val="22"/>
        </w:rPr>
        <w:t>’</w:t>
      </w:r>
      <w:r w:rsidRPr="00AA65AE">
        <w:rPr>
          <w:szCs w:val="22"/>
        </w:rPr>
        <w:t>s right and obligation of retainer, i.e., to offset or charge the amounts of debts owed to the decedent against the shares of successors to his estate, as provided for in Section 62</w:t>
      </w:r>
      <w:r>
        <w:rPr>
          <w:szCs w:val="22"/>
        </w:rPr>
        <w:noBreakHyphen/>
      </w:r>
      <w:r w:rsidRPr="00AA65AE">
        <w:rPr>
          <w:szCs w:val="22"/>
        </w:rPr>
        <w:t>3</w:t>
      </w:r>
      <w:r>
        <w:rPr>
          <w:szCs w:val="22"/>
        </w:rPr>
        <w:noBreakHyphen/>
      </w:r>
      <w:r w:rsidRPr="00AA65AE">
        <w:rPr>
          <w:szCs w:val="22"/>
        </w:rPr>
        <w:t>903.  Section 62</w:t>
      </w:r>
      <w:r>
        <w:rPr>
          <w:szCs w:val="22"/>
        </w:rPr>
        <w:noBreakHyphen/>
      </w:r>
      <w:r w:rsidRPr="00AA65AE">
        <w:rPr>
          <w:szCs w:val="22"/>
        </w:rPr>
        <w:t>2</w:t>
      </w:r>
      <w:r>
        <w:rPr>
          <w:szCs w:val="22"/>
        </w:rPr>
        <w:noBreakHyphen/>
      </w:r>
      <w:r w:rsidRPr="00AA65AE">
        <w:rPr>
          <w:szCs w:val="22"/>
        </w:rPr>
        <w:t>111 limits such charge</w:t>
      </w:r>
      <w:r w:rsidRPr="0056284B">
        <w:rPr>
          <w:szCs w:val="22"/>
        </w:rPr>
        <w:t>’</w:t>
      </w:r>
      <w:r w:rsidRPr="00AA65AE">
        <w:rPr>
          <w:szCs w:val="22"/>
        </w:rPr>
        <w:t>s effects so that they affect only the debtor</w:t>
      </w:r>
      <w:r w:rsidRPr="0056284B">
        <w:rPr>
          <w:szCs w:val="22"/>
        </w:rPr>
        <w:t>’</w:t>
      </w:r>
      <w:r w:rsidRPr="00AA65AE">
        <w:rPr>
          <w:szCs w:val="22"/>
        </w:rPr>
        <w:t>s share and not also the intestate shares of the debtor</w:t>
      </w:r>
      <w:r w:rsidRPr="0056284B">
        <w:rPr>
          <w:szCs w:val="22"/>
        </w:rPr>
        <w:t>’</w:t>
      </w:r>
      <w:r w:rsidRPr="00AA65AE">
        <w:rPr>
          <w:szCs w:val="22"/>
        </w:rPr>
        <w:t>s issue.  This codifies South Carolina case law.  See Stokes v. Stokes,  62 S.C. 346, 40 S.E. 662 (1902), where the debt of a predeceased brother of the intestate was not charged against the brother</w:t>
      </w:r>
      <w:r w:rsidRPr="0056284B">
        <w:rPr>
          <w:szCs w:val="22"/>
        </w:rPr>
        <w:t>’</w:t>
      </w:r>
      <w:r w:rsidRPr="00AA65AE">
        <w:rPr>
          <w:szCs w:val="22"/>
        </w:rPr>
        <w:t>s children</w:t>
      </w:r>
      <w:r w:rsidRPr="0056284B">
        <w:rPr>
          <w:szCs w:val="22"/>
        </w:rPr>
        <w:t>’</w:t>
      </w:r>
      <w:r w:rsidRPr="00AA65AE">
        <w:rPr>
          <w:szCs w:val="22"/>
        </w:rPr>
        <w:t xml:space="preserve">s intestate shares.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112. </w:t>
      </w:r>
      <w:r w:rsidRPr="00AA65AE">
        <w:rPr>
          <w:szCs w:val="22"/>
        </w:rPr>
        <w:tab/>
        <w:t xml:space="preserve">No person is disqualified to take as an heir because he, or a person through whom he claims, is or has been an alien.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Pr>
          <w:szCs w:val="22"/>
        </w:rPr>
        <w:noBreakHyphen/>
      </w:r>
      <w:r w:rsidRPr="00AA65AE">
        <w:rPr>
          <w:szCs w:val="22"/>
        </w:rPr>
        <w:t>13</w:t>
      </w:r>
      <w:r>
        <w:rPr>
          <w:szCs w:val="22"/>
        </w:rPr>
        <w:noBreakHyphen/>
      </w:r>
      <w:r w:rsidRPr="00AA65AE">
        <w:rPr>
          <w:szCs w:val="22"/>
        </w:rPr>
        <w:t>30 and 27</w:t>
      </w:r>
      <w:r>
        <w:rPr>
          <w:szCs w:val="22"/>
        </w:rPr>
        <w:noBreakHyphen/>
      </w:r>
      <w:r w:rsidRPr="00AA65AE">
        <w:rPr>
          <w:szCs w:val="22"/>
        </w:rPr>
        <w:t>13</w:t>
      </w:r>
      <w:r>
        <w:rPr>
          <w:szCs w:val="22"/>
        </w:rPr>
        <w:noBreakHyphen/>
      </w:r>
      <w:r w:rsidRPr="00AA65AE">
        <w:rPr>
          <w:szCs w:val="22"/>
        </w:rPr>
        <w:t>40 of the 1976 Code, limiting alien ownership of South Carolina land to five hundred thousand acres, the last obviously unrealistic as an effective limit at approximately twenty</w:t>
      </w:r>
      <w:r>
        <w:rPr>
          <w:szCs w:val="22"/>
        </w:rPr>
        <w:noBreakHyphen/>
      </w:r>
      <w:r w:rsidRPr="00AA65AE">
        <w:rPr>
          <w:szCs w:val="22"/>
        </w:rPr>
        <w:t xml:space="preserve">eight miles square.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113. </w:t>
      </w:r>
      <w:r w:rsidRPr="00AA65AE">
        <w:rPr>
          <w:szCs w:val="22"/>
        </w:rPr>
        <w:tab/>
        <w:t xml:space="preserve">A person who is related to the decedent through two lines of relationship is entitled to only a single share based on the relationship which would entitle him to the larger share.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113 precludes possibility of a person related to the decedent through two lines of relationship, adopted and natural or either, from inheriting other than through the single line which will entitle him to the larger share.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114. </w:t>
      </w:r>
      <w:r w:rsidRPr="00AA65AE">
        <w:rPr>
          <w:szCs w:val="22"/>
        </w:rPr>
        <w:tab/>
        <w:t>Notwithstanding any other provision of law, if the parents of the deceased would be the intestate heirs pursuant to Section 62</w:t>
      </w:r>
      <w:r>
        <w:rPr>
          <w:szCs w:val="22"/>
        </w:rPr>
        <w:noBreakHyphen/>
      </w:r>
      <w:r w:rsidRPr="00AA65AE">
        <w:rPr>
          <w:szCs w:val="22"/>
        </w:rPr>
        <w:t>2</w:t>
      </w:r>
      <w:r>
        <w:rPr>
          <w:szCs w:val="22"/>
        </w:rPr>
        <w:noBreakHyphen/>
      </w:r>
      <w:r w:rsidRPr="00AA65AE">
        <w:rPr>
          <w:szCs w:val="22"/>
        </w:rPr>
        <w:t xml:space="preserve">103(2), upon the </w:t>
      </w:r>
      <w:r w:rsidRPr="00AA65AE">
        <w:rPr>
          <w:szCs w:val="22"/>
          <w:u w:val="single"/>
        </w:rPr>
        <w:t>service of a summons, petition and notice by</w:t>
      </w:r>
      <w:r w:rsidRPr="00AA65AE">
        <w:rPr>
          <w:szCs w:val="22"/>
        </w:rPr>
        <w:t xml:space="preserve"> </w:t>
      </w:r>
      <w:r w:rsidRPr="00AA65AE">
        <w:rPr>
          <w:strike/>
          <w:szCs w:val="22"/>
        </w:rPr>
        <w:t>motion of</w:t>
      </w:r>
      <w:r w:rsidRPr="00AA65AE">
        <w:rPr>
          <w:szCs w:val="22"/>
        </w:rPr>
        <w:t xml:space="preserve"> either parent or any other party of potential interest based upon the decedent having died intestate, the probate court may deny or limit either or both parent</w:t>
      </w:r>
      <w:r w:rsidRPr="0056284B">
        <w:rPr>
          <w:szCs w:val="22"/>
        </w:rPr>
        <w:t>’</w:t>
      </w:r>
      <w:r w:rsidRPr="00AA65AE">
        <w:rPr>
          <w:szCs w:val="22"/>
        </w:rPr>
        <w:t>s entitlement for a share of the proceeds if the court determines, by a preponderance of the evidence, that the parent or parents failed to reasonably provide support for the decedent as defined in Section 63</w:t>
      </w:r>
      <w:r>
        <w:rPr>
          <w:szCs w:val="22"/>
        </w:rPr>
        <w:noBreakHyphen/>
      </w:r>
      <w:r w:rsidRPr="00AA65AE">
        <w:rPr>
          <w:szCs w:val="22"/>
        </w:rPr>
        <w:t>5</w:t>
      </w:r>
      <w:r>
        <w:rPr>
          <w:szCs w:val="22"/>
        </w:rPr>
        <w:noBreakHyphen/>
      </w:r>
      <w:r w:rsidRPr="00AA65AE">
        <w:rPr>
          <w:szCs w:val="22"/>
        </w:rPr>
        <w:t xml:space="preserve">20 and did not otherwise provide for the needs of the decedent during his or her minority.  </w:t>
      </w:r>
      <w:r w:rsidRPr="00AA65AE">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Elective Share of Surviving Spouse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201. </w:t>
      </w:r>
      <w:r w:rsidRPr="00AA65AE">
        <w:rPr>
          <w:szCs w:val="22"/>
        </w:rPr>
        <w:tab/>
        <w:t>(a)</w:t>
      </w:r>
      <w:r w:rsidRPr="00AA65AE">
        <w:rPr>
          <w:szCs w:val="22"/>
        </w:rPr>
        <w:tab/>
        <w:t>If a married person domiciled in this State dies, the surviving spouse has a right of election to take an elective share of one</w:t>
      </w:r>
      <w:r>
        <w:rPr>
          <w:szCs w:val="22"/>
        </w:rPr>
        <w:noBreakHyphen/>
      </w:r>
      <w:r w:rsidRPr="00AA65AE">
        <w:rPr>
          <w:szCs w:val="22"/>
        </w:rPr>
        <w:t>third of the decedent</w:t>
      </w:r>
      <w:r w:rsidRPr="0056284B">
        <w:rPr>
          <w:szCs w:val="22"/>
        </w:rPr>
        <w:t>’</w:t>
      </w:r>
      <w:r w:rsidRPr="00AA65AE">
        <w:rPr>
          <w:szCs w:val="22"/>
        </w:rPr>
        <w:t>s probate estate, as computed under Section 62</w:t>
      </w:r>
      <w:r>
        <w:rPr>
          <w:szCs w:val="22"/>
        </w:rPr>
        <w:noBreakHyphen/>
      </w:r>
      <w:r w:rsidRPr="00AA65AE">
        <w:rPr>
          <w:szCs w:val="22"/>
        </w:rPr>
        <w:t>2</w:t>
      </w:r>
      <w:r>
        <w:rPr>
          <w:szCs w:val="22"/>
        </w:rPr>
        <w:noBreakHyphen/>
      </w:r>
      <w:r w:rsidRPr="00AA65AE">
        <w:rPr>
          <w:szCs w:val="22"/>
        </w:rPr>
        <w:t>202, the share to be satisfied as detailed in Sections 62</w:t>
      </w:r>
      <w:r>
        <w:rPr>
          <w:szCs w:val="22"/>
        </w:rPr>
        <w:noBreakHyphen/>
      </w:r>
      <w:r w:rsidRPr="00AA65AE">
        <w:rPr>
          <w:szCs w:val="22"/>
        </w:rPr>
        <w:t>2</w:t>
      </w:r>
      <w:r>
        <w:rPr>
          <w:szCs w:val="22"/>
        </w:rPr>
        <w:noBreakHyphen/>
      </w:r>
      <w:r w:rsidRPr="00AA65AE">
        <w:rPr>
          <w:szCs w:val="22"/>
        </w:rPr>
        <w:t>206 and 62</w:t>
      </w:r>
      <w:r>
        <w:rPr>
          <w:szCs w:val="22"/>
        </w:rPr>
        <w:noBreakHyphen/>
      </w:r>
      <w:r w:rsidRPr="00AA65AE">
        <w:rPr>
          <w:szCs w:val="22"/>
        </w:rPr>
        <w:t>2</w:t>
      </w:r>
      <w:r>
        <w:rPr>
          <w:szCs w:val="22"/>
        </w:rPr>
        <w:noBreakHyphen/>
      </w:r>
      <w:r w:rsidRPr="00AA65AE">
        <w:rPr>
          <w:szCs w:val="22"/>
        </w:rPr>
        <w:t xml:space="preserve">207 and, generally, under the limitations and conditions hereinafter stated.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married person not domiciled in this State dies, the right, if any, of the surviving spouse to take an elective share in property in this State is governed by the law of the decedent</w:t>
      </w:r>
      <w:r w:rsidRPr="0056284B">
        <w:rPr>
          <w:szCs w:val="22"/>
        </w:rPr>
        <w:t>’</w:t>
      </w:r>
      <w:r w:rsidRPr="00AA65AE">
        <w:rPr>
          <w:szCs w:val="22"/>
        </w:rPr>
        <w:t xml:space="preserve">s domicile at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r>
      <w:r w:rsidRPr="0056284B">
        <w:rPr>
          <w:szCs w:val="22"/>
        </w:rPr>
        <w:t>‘</w:t>
      </w:r>
      <w:r w:rsidRPr="00AA65AE">
        <w:rPr>
          <w:szCs w:val="22"/>
        </w:rPr>
        <w:t>Surviving spouse</w:t>
      </w:r>
      <w:r w:rsidRPr="0056284B">
        <w:rPr>
          <w:szCs w:val="22"/>
        </w:rPr>
        <w:t>’</w:t>
      </w:r>
      <w:r w:rsidRPr="00AA65AE">
        <w:rPr>
          <w:szCs w:val="22"/>
        </w:rPr>
        <w:t>, as used in this Part, is as defined in Section 62</w:t>
      </w:r>
      <w:r>
        <w:rPr>
          <w:szCs w:val="22"/>
        </w:rPr>
        <w:noBreakHyphen/>
      </w:r>
      <w:r w:rsidRPr="00AA65AE">
        <w:rPr>
          <w:szCs w:val="22"/>
        </w:rPr>
        <w:t>2</w:t>
      </w:r>
      <w:r>
        <w:rPr>
          <w:szCs w:val="22"/>
        </w:rPr>
        <w:noBreakHyphen/>
      </w:r>
      <w:r w:rsidRPr="00AA65AE">
        <w:rPr>
          <w:szCs w:val="22"/>
        </w:rPr>
        <w:t xml:space="preserve">802.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2</w:t>
      </w:r>
      <w:r>
        <w:rPr>
          <w:szCs w:val="22"/>
        </w:rPr>
        <w:noBreakHyphen/>
      </w:r>
      <w:r w:rsidRPr="00AA65AE">
        <w:rPr>
          <w:szCs w:val="22"/>
        </w:rPr>
        <w:t xml:space="preserve">802 for the definition of </w:t>
      </w:r>
      <w:r w:rsidRPr="0056284B">
        <w:rPr>
          <w:szCs w:val="22"/>
        </w:rPr>
        <w:t>‘</w:t>
      </w:r>
      <w:r w:rsidRPr="00AA65AE">
        <w:rPr>
          <w:szCs w:val="22"/>
        </w:rPr>
        <w:t>spouse</w:t>
      </w:r>
      <w:r w:rsidRPr="0056284B">
        <w:rPr>
          <w:szCs w:val="22"/>
        </w:rPr>
        <w:t>’</w:t>
      </w:r>
      <w:r w:rsidRPr="00AA65AE">
        <w:rPr>
          <w:szCs w:val="22"/>
        </w:rPr>
        <w:t xml:space="preserve"> which controls in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w:t>
      </w:r>
      <w:r w:rsidRPr="0056284B">
        <w:rPr>
          <w:szCs w:val="22"/>
        </w:rPr>
        <w:t>’</w:t>
      </w:r>
      <w:r w:rsidRPr="00AA65AE">
        <w:rPr>
          <w:szCs w:val="22"/>
        </w:rPr>
        <w:t xml:space="preserve">s common law right of curtesy.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202. </w:t>
      </w:r>
      <w:r w:rsidRPr="00AA65AE">
        <w:rPr>
          <w:szCs w:val="22"/>
        </w:rPr>
        <w:tab/>
      </w:r>
      <w:r w:rsidRPr="00AA65AE">
        <w:rPr>
          <w:szCs w:val="22"/>
          <w:u w:val="single"/>
        </w:rPr>
        <w:t>(a)</w:t>
      </w:r>
      <w:r w:rsidRPr="00AA65AE">
        <w:rPr>
          <w:szCs w:val="22"/>
        </w:rPr>
        <w:tab/>
        <w:t>For purposes of this Part, probate estate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s property passing by intestacy, reduced by funeral and administration expenses and enforceable claims.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color="000000" w:themeColor="text1"/>
        </w:rPr>
        <w:t>Except as provided in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401(c) with respect to a revocable inter vivos trust found to be illusory, the elective share shall apply only to the decedent</w:t>
      </w:r>
      <w:r w:rsidRPr="0056284B">
        <w:rPr>
          <w:szCs w:val="22"/>
          <w:u w:val="single" w:color="000000" w:themeColor="text1"/>
        </w:rPr>
        <w:t>’</w:t>
      </w:r>
      <w:r w:rsidRPr="00AA65AE">
        <w:rPr>
          <w:szCs w:val="22"/>
          <w:u w:val="single" w:color="000000" w:themeColor="text1"/>
        </w:rPr>
        <w:t>s probate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bCs/>
          <w:szCs w:val="22"/>
          <w:u w:color="000000" w:themeColor="text1"/>
        </w:rPr>
        <w:t xml:space="preserve">The 2012 amendment does not change the definition of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a term with a settled meaning. As defined, the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to which the elective share is applicable is actually the net probate estate, after the probate estate is reduced by </w:t>
      </w:r>
      <w:r w:rsidRPr="00AA65AE">
        <w:rPr>
          <w:szCs w:val="22"/>
          <w:u w:color="000000" w:themeColor="text1"/>
        </w:rPr>
        <w:t xml:space="preserve">funeral and administration expenses and enforceable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adds a new sub</w:t>
      </w:r>
      <w:r>
        <w:rPr>
          <w:szCs w:val="22"/>
          <w:u w:color="000000" w:themeColor="text1"/>
        </w:rPr>
        <w:noBreakHyphen/>
      </w:r>
      <w:r w:rsidRPr="00AA65AE">
        <w:rPr>
          <w:szCs w:val="22"/>
          <w:u w:color="000000" w:themeColor="text1"/>
        </w:rPr>
        <w:t>paragraph (b), which takes into account and leaves unchanged the provisions of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of the South Carolina Trust Code.  SCTC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is the statutory descendant of former SCPC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112, which  was enacted after the Siefert decision, Seifert v. Southern Nat</w:t>
      </w:r>
      <w:r w:rsidRPr="0056284B">
        <w:rPr>
          <w:szCs w:val="22"/>
          <w:u w:color="000000" w:themeColor="text1"/>
        </w:rPr>
        <w:t>’</w:t>
      </w:r>
      <w:r w:rsidRPr="00AA65AE">
        <w:rPr>
          <w:szCs w:val="22"/>
          <w:u w:color="000000" w:themeColor="text1"/>
        </w:rPr>
        <w:t xml:space="preserve">l Bank of South Carolina , 305 S.C. 353, 409 S.E.2d 337 (1991). Seifert found that the revocable trust before the court was </w:t>
      </w:r>
      <w:r w:rsidRPr="0056284B">
        <w:rPr>
          <w:szCs w:val="22"/>
          <w:u w:color="000000" w:themeColor="text1"/>
        </w:rPr>
        <w:t>‘</w:t>
      </w:r>
      <w:r w:rsidRPr="00AA65AE">
        <w:rPr>
          <w:szCs w:val="22"/>
          <w:u w:color="000000" w:themeColor="text1"/>
        </w:rPr>
        <w:t>illusory</w:t>
      </w:r>
      <w:r w:rsidRPr="0056284B">
        <w:rPr>
          <w:szCs w:val="22"/>
          <w:u w:color="000000" w:themeColor="text1"/>
        </w:rPr>
        <w:t>’</w:t>
      </w:r>
      <w:r w:rsidRPr="00AA65AE">
        <w:rPr>
          <w:szCs w:val="22"/>
          <w:u w:color="000000" w:themeColor="text1"/>
        </w:rPr>
        <w:t xml:space="preserve"> and, even though not a part of the settlor/decedent</w:t>
      </w:r>
      <w:r w:rsidRPr="0056284B">
        <w:rPr>
          <w:szCs w:val="22"/>
          <w:u w:color="000000" w:themeColor="text1"/>
        </w:rPr>
        <w:t>’</w:t>
      </w:r>
      <w:r w:rsidRPr="00AA65AE">
        <w:rPr>
          <w:szCs w:val="22"/>
          <w:u w:color="000000" w:themeColor="text1"/>
        </w:rPr>
        <w:t>s  probate estate,  assets owned by the trust were nevertheless subject to the elective share. The amendment means to leave intact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Section 67</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intent of the amendment is to clarify and provide certainty with respect to all other of a decedent</w:t>
      </w:r>
      <w:r w:rsidRPr="0056284B">
        <w:rPr>
          <w:szCs w:val="22"/>
          <w:u w:color="000000" w:themeColor="text1"/>
        </w:rPr>
        <w:t>’</w:t>
      </w:r>
      <w:r w:rsidRPr="00AA65AE">
        <w:rPr>
          <w:szCs w:val="22"/>
          <w:u w:color="000000" w:themeColor="text1"/>
        </w:rPr>
        <w:t>s nonprobate assets, which by this amendment are not subject to the elective share in South Carolina.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amendment expressly rejects the concept of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as the multiplicand of the one</w:t>
      </w:r>
      <w:r>
        <w:rPr>
          <w:szCs w:val="22"/>
          <w:u w:color="000000" w:themeColor="text1"/>
        </w:rPr>
        <w:noBreakHyphen/>
      </w:r>
      <w:r w:rsidRPr="00AA65AE">
        <w:rPr>
          <w:szCs w:val="22"/>
          <w:u w:color="000000" w:themeColor="text1"/>
        </w:rPr>
        <w:t xml:space="preserve">third elective share entitlement. This rejection is in keeping with and continues the intent of the drafters of the elective share statute as originally effective in 1987, whose comment to this section stated </w:t>
      </w:r>
      <w:r w:rsidRPr="0056284B">
        <w:rPr>
          <w:szCs w:val="22"/>
          <w:u w:color="000000" w:themeColor="text1"/>
        </w:rPr>
        <w:t>‘</w:t>
      </w:r>
      <w:r w:rsidRPr="00AA65AE">
        <w:rPr>
          <w:szCs w:val="22"/>
          <w:u w:color="000000" w:themeColor="text1"/>
        </w:rPr>
        <w:t xml:space="preserve">This section rejects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concept promulgated by the drafters of the Uniform Probate Code as unnecessarily complex.</w:t>
      </w:r>
      <w:r w:rsidRPr="0056284B">
        <w:rPr>
          <w:szCs w:val="22"/>
          <w:u w:color="000000" w:themeColor="text1"/>
        </w:rPr>
        <w:t>’</w:t>
      </w:r>
      <w:r w:rsidRPr="00AA65AE">
        <w:rPr>
          <w:szCs w:val="22"/>
          <w:u w:color="000000" w:themeColor="text1"/>
        </w:rPr>
        <w:t xml:space="preserve"> The latest concept of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promulgated by the drafters of the Uniform Probate Code is more onerous and complex than the version rejected in 1987.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effective and expeditious administration of decedents</w:t>
      </w:r>
      <w:r w:rsidRPr="0056284B">
        <w:rPr>
          <w:szCs w:val="22"/>
          <w:u w:color="000000" w:themeColor="text1"/>
        </w:rPr>
        <w:t>’</w:t>
      </w:r>
      <w:r w:rsidRPr="00AA65AE">
        <w:rPr>
          <w:szCs w:val="22"/>
          <w:u w:color="000000" w:themeColor="text1"/>
        </w:rPr>
        <w:t xml:space="preserve">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203. </w:t>
      </w:r>
      <w:r w:rsidRPr="00AA65AE">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5</w:t>
      </w:r>
      <w:r>
        <w:rPr>
          <w:szCs w:val="22"/>
        </w:rPr>
        <w:noBreakHyphen/>
      </w:r>
      <w:r w:rsidRPr="00AA65AE">
        <w:rPr>
          <w:szCs w:val="22"/>
        </w:rPr>
        <w:t xml:space="preserve">101 for definitions of protected person and protective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204.</w:t>
      </w:r>
      <w:r w:rsidRPr="00AA65AE">
        <w:rPr>
          <w:szCs w:val="22"/>
        </w:rPr>
        <w:tab/>
        <w:t>(A)</w:t>
      </w:r>
      <w:r w:rsidRPr="00AA65AE">
        <w:rPr>
          <w:szCs w:val="22"/>
        </w:rPr>
        <w:tab/>
        <w:t>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w:t>
      </w:r>
      <w:r w:rsidRPr="0056284B">
        <w:rPr>
          <w:szCs w:val="22"/>
        </w:rPr>
        <w:t>’</w:t>
      </w:r>
      <w:r w:rsidRPr="00AA65AE">
        <w:rPr>
          <w:szCs w:val="22"/>
        </w:rPr>
        <w:t xml:space="preserve">s property and financial obligations have been given in writing.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right to homestead allowance is conferred by Article 1, Chapter 41, Title 15 of the 1976 Code, and exempt property by Section 62</w:t>
      </w:r>
      <w:r>
        <w:rPr>
          <w:szCs w:val="22"/>
        </w:rPr>
        <w:noBreakHyphen/>
      </w:r>
      <w:r w:rsidRPr="00AA65AE">
        <w:rPr>
          <w:szCs w:val="22"/>
        </w:rPr>
        <w:t>2</w:t>
      </w:r>
      <w:r>
        <w:rPr>
          <w:szCs w:val="22"/>
        </w:rPr>
        <w:noBreakHyphen/>
      </w:r>
      <w:r w:rsidRPr="00AA65AE">
        <w:rPr>
          <w:szCs w:val="22"/>
        </w:rPr>
        <w:t>401.  The right to disclaim interests passing by testate or intestate succession is recognized by Section 62</w:t>
      </w:r>
      <w:r>
        <w:rPr>
          <w:szCs w:val="22"/>
        </w:rPr>
        <w:noBreakHyphen/>
      </w:r>
      <w:r w:rsidRPr="00AA65AE">
        <w:rPr>
          <w:szCs w:val="22"/>
        </w:rPr>
        <w:t>2</w:t>
      </w:r>
      <w:r>
        <w:rPr>
          <w:szCs w:val="22"/>
        </w:rPr>
        <w:noBreakHyphen/>
      </w:r>
      <w:r w:rsidRPr="00AA65AE">
        <w:rPr>
          <w:szCs w:val="22"/>
        </w:rPr>
        <w:t>801.  The provisions of this section, permitting a spouse or prospective spouse to waive all statutory rights in the other spouse</w:t>
      </w:r>
      <w:r w:rsidRPr="0056284B">
        <w:rPr>
          <w:szCs w:val="22"/>
        </w:rPr>
        <w:t>’</w:t>
      </w:r>
      <w:r w:rsidRPr="00AA65AE">
        <w:rPr>
          <w:szCs w:val="22"/>
        </w:rPr>
        <w:t xml:space="preserv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205. </w:t>
      </w:r>
      <w:r w:rsidRPr="00AA65AE">
        <w:rPr>
          <w:szCs w:val="22"/>
        </w:rPr>
        <w:tab/>
        <w:t>(a)</w:t>
      </w:r>
      <w:r w:rsidRPr="00AA65AE">
        <w:rPr>
          <w:szCs w:val="22"/>
        </w:rPr>
        <w:tab/>
        <w:t xml:space="preserve">The surviving spouse may elect to take his elective share in the probate estate by filing in the court and serving upon the personal representative, if any, a summons and petition for the elective share within eight months after the date of death or within </w:t>
      </w:r>
      <w:r w:rsidRPr="00AA65AE">
        <w:rPr>
          <w:strike/>
          <w:szCs w:val="22"/>
        </w:rPr>
        <w:t>six months after the probate of the decedent</w:t>
      </w:r>
      <w:r w:rsidRPr="0056284B">
        <w:rPr>
          <w:strike/>
          <w:szCs w:val="22"/>
        </w:rPr>
        <w:t>’</w:t>
      </w:r>
      <w:r w:rsidRPr="00AA65AE">
        <w:rPr>
          <w:strike/>
          <w:szCs w:val="22"/>
        </w:rPr>
        <w:t>s will</w:t>
      </w:r>
      <w:r w:rsidRPr="00AA65AE">
        <w:rPr>
          <w:szCs w:val="22"/>
        </w:rPr>
        <w:t xml:space="preserve"> </w:t>
      </w:r>
      <w:r w:rsidRPr="00AA65AE">
        <w:rPr>
          <w:szCs w:val="22"/>
          <w:u w:val="single"/>
        </w:rPr>
        <w:t>thirty days after service upon the surviving spouse of a summons and petition contesting the will</w:t>
      </w:r>
      <w:r w:rsidRPr="00AA65AE">
        <w:rPr>
          <w:szCs w:val="22"/>
        </w:rPr>
        <w:t xml:space="preserve">, whichever limitation last expires.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surviving spouse shall give notice of the time and place set for hearing to the personal representative and to distributees and recipients of portions of the probate estate whose interests will be adversely affected by the taking of the elective share.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surviving spouse may withdraw or reduce his demand for an elective share at any time before entry of a final determination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After notice and hearing, the court shall determine the amount of the elective share and shall order its payment from the assets of the probate estate or by contribution as set out in Sections 62</w:t>
      </w:r>
      <w:r>
        <w:rPr>
          <w:szCs w:val="22"/>
        </w:rPr>
        <w:noBreakHyphen/>
      </w:r>
      <w:r w:rsidRPr="00AA65AE">
        <w:rPr>
          <w:szCs w:val="22"/>
        </w:rPr>
        <w:t>2</w:t>
      </w:r>
      <w:r>
        <w:rPr>
          <w:szCs w:val="22"/>
        </w:rPr>
        <w:noBreakHyphen/>
      </w:r>
      <w:r w:rsidRPr="00AA65AE">
        <w:rPr>
          <w:szCs w:val="22"/>
        </w:rPr>
        <w:t>206 and 62</w:t>
      </w:r>
      <w:r>
        <w:rPr>
          <w:szCs w:val="22"/>
        </w:rPr>
        <w:noBreakHyphen/>
      </w:r>
      <w:r w:rsidRPr="00AA65AE">
        <w:rPr>
          <w:szCs w:val="22"/>
        </w:rPr>
        <w:t>2</w:t>
      </w:r>
      <w:r>
        <w:rPr>
          <w:szCs w:val="22"/>
        </w:rPr>
        <w:noBreakHyphen/>
      </w:r>
      <w:r w:rsidRPr="00AA65AE">
        <w:rPr>
          <w:szCs w:val="22"/>
        </w:rPr>
        <w:t xml:space="preserve">207.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order or judgment of the court for payment or contribution may be enforced as necessary in other courts of this State or other jurisdictions.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Pr>
          <w:u w:color="000000" w:themeColor="text1"/>
        </w:rPr>
        <w:noBreakHyphen/>
      </w:r>
      <w:r w:rsidRPr="00AA65AE">
        <w:rPr>
          <w:u w:color="000000" w:themeColor="text1"/>
        </w:rPr>
        <w:t>1</w:t>
      </w:r>
      <w:r>
        <w:rPr>
          <w:u w:color="000000" w:themeColor="text1"/>
        </w:rPr>
        <w:noBreakHyphen/>
      </w:r>
      <w:r w:rsidRPr="00AA65AE">
        <w:rPr>
          <w:u w:color="000000" w:themeColor="text1"/>
        </w:rPr>
        <w:t>201 and also see §§14</w:t>
      </w:r>
      <w:r>
        <w:rPr>
          <w:u w:color="000000" w:themeColor="text1"/>
        </w:rPr>
        <w:noBreakHyphen/>
      </w:r>
      <w:r w:rsidRPr="00AA65AE">
        <w:rPr>
          <w:u w:color="000000" w:themeColor="text1"/>
        </w:rPr>
        <w:t>23</w:t>
      </w:r>
      <w:r>
        <w:rPr>
          <w:u w:color="000000" w:themeColor="text1"/>
        </w:rPr>
        <w:noBreakHyphen/>
      </w:r>
      <w:r w:rsidRPr="00AA65AE">
        <w:rPr>
          <w:u w:color="000000" w:themeColor="text1"/>
        </w:rPr>
        <w:t>280, 62</w:t>
      </w:r>
      <w:r>
        <w:rPr>
          <w:u w:color="000000" w:themeColor="text1"/>
        </w:rPr>
        <w:noBreakHyphen/>
      </w:r>
      <w:r w:rsidRPr="00AA65AE">
        <w:rPr>
          <w:u w:color="000000" w:themeColor="text1"/>
        </w:rPr>
        <w:t>1</w:t>
      </w:r>
      <w:r>
        <w:rPr>
          <w:u w:color="000000" w:themeColor="text1"/>
        </w:rPr>
        <w:noBreakHyphen/>
      </w:r>
      <w:r w:rsidRPr="00AA65AE">
        <w:rPr>
          <w:u w:color="000000" w:themeColor="text1"/>
        </w:rPr>
        <w:t>304, and Rules 1 and 81, SCRCP.</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206. </w:t>
      </w:r>
      <w:r w:rsidRPr="00AA65AE">
        <w:rPr>
          <w:szCs w:val="22"/>
        </w:rPr>
        <w:tab/>
        <w:t>A surviving spouse is entitled to benefits provided under or outside of the decedent</w:t>
      </w:r>
      <w:r w:rsidRPr="0056284B">
        <w:rPr>
          <w:szCs w:val="22"/>
        </w:rPr>
        <w:t>’</w:t>
      </w:r>
      <w:r w:rsidRPr="00AA65AE">
        <w:rPr>
          <w:szCs w:val="22"/>
        </w:rPr>
        <w:t>s will, by any homestead allowance, by Section 62</w:t>
      </w:r>
      <w:r>
        <w:rPr>
          <w:szCs w:val="22"/>
        </w:rPr>
        <w:noBreakHyphen/>
      </w:r>
      <w:r w:rsidRPr="00AA65AE">
        <w:rPr>
          <w:szCs w:val="22"/>
        </w:rPr>
        <w:t>2</w:t>
      </w:r>
      <w:r>
        <w:rPr>
          <w:szCs w:val="22"/>
        </w:rPr>
        <w:noBreakHyphen/>
      </w:r>
      <w:r w:rsidRPr="00AA65AE">
        <w:rPr>
          <w:szCs w:val="22"/>
        </w:rPr>
        <w:t>401, whether or not he elects to take an elective share, but such amounts as pass under the will or by intestacy, by any homestead allowance, and by Section 62</w:t>
      </w:r>
      <w:r>
        <w:rPr>
          <w:szCs w:val="22"/>
        </w:rPr>
        <w:noBreakHyphen/>
      </w:r>
      <w:r w:rsidRPr="00AA65AE">
        <w:rPr>
          <w:szCs w:val="22"/>
        </w:rPr>
        <w:t>2</w:t>
      </w:r>
      <w:r>
        <w:rPr>
          <w:szCs w:val="22"/>
        </w:rPr>
        <w:noBreakHyphen/>
      </w:r>
      <w:r w:rsidRPr="00AA65AE">
        <w:rPr>
          <w:szCs w:val="22"/>
        </w:rPr>
        <w:t>401 are to be charged against the elective share pursuant to Section 62</w:t>
      </w:r>
      <w:r>
        <w:rPr>
          <w:szCs w:val="22"/>
        </w:rPr>
        <w:noBreakHyphen/>
      </w:r>
      <w:r w:rsidRPr="00AA65AE">
        <w:rPr>
          <w:szCs w:val="22"/>
        </w:rPr>
        <w:t>2</w:t>
      </w:r>
      <w:r>
        <w:rPr>
          <w:szCs w:val="22"/>
        </w:rPr>
        <w:noBreakHyphen/>
      </w:r>
      <w:r w:rsidRPr="00AA65AE">
        <w:rPr>
          <w:szCs w:val="22"/>
        </w:rPr>
        <w:t xml:space="preserve">207(a).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election does not result in a loss of benefits under, outside, or against the will (in the absence of renunciation) but (to the extent that such gifts are part of the estate) they are charged against the elective share under Sections 62</w:t>
      </w:r>
      <w:r>
        <w:rPr>
          <w:szCs w:val="22"/>
        </w:rPr>
        <w:noBreakHyphen/>
      </w:r>
      <w:r w:rsidRPr="00AA65AE">
        <w:rPr>
          <w:szCs w:val="22"/>
        </w:rPr>
        <w:t>2</w:t>
      </w:r>
      <w:r>
        <w:rPr>
          <w:szCs w:val="22"/>
        </w:rPr>
        <w:noBreakHyphen/>
      </w:r>
      <w:r w:rsidRPr="00AA65AE">
        <w:rPr>
          <w:szCs w:val="22"/>
        </w:rPr>
        <w:t>201, 62</w:t>
      </w:r>
      <w:r>
        <w:rPr>
          <w:szCs w:val="22"/>
        </w:rPr>
        <w:noBreakHyphen/>
      </w:r>
      <w:r w:rsidRPr="00AA65AE">
        <w:rPr>
          <w:szCs w:val="22"/>
        </w:rPr>
        <w:t>2</w:t>
      </w:r>
      <w:r>
        <w:rPr>
          <w:szCs w:val="22"/>
        </w:rPr>
        <w:noBreakHyphen/>
      </w:r>
      <w:r w:rsidRPr="00AA65AE">
        <w:rPr>
          <w:szCs w:val="22"/>
        </w:rPr>
        <w:t>202, and 62</w:t>
      </w:r>
      <w:r>
        <w:rPr>
          <w:szCs w:val="22"/>
        </w:rPr>
        <w:noBreakHyphen/>
      </w:r>
      <w:r w:rsidRPr="00AA65AE">
        <w:rPr>
          <w:szCs w:val="22"/>
        </w:rPr>
        <w:t>2</w:t>
      </w:r>
      <w:r>
        <w:rPr>
          <w:szCs w:val="22"/>
        </w:rPr>
        <w:noBreakHyphen/>
      </w:r>
      <w:r w:rsidRPr="00AA65AE">
        <w:rPr>
          <w:szCs w:val="22"/>
        </w:rPr>
        <w:t xml:space="preserve">207(a).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207. </w:t>
      </w:r>
      <w:r w:rsidRPr="00AA65AE">
        <w:rPr>
          <w:szCs w:val="22"/>
        </w:rPr>
        <w:tab/>
        <w:t>(a)</w:t>
      </w:r>
      <w:r w:rsidRPr="00AA65AE">
        <w:rPr>
          <w:szCs w:val="22"/>
        </w:rPr>
        <w:tab/>
      </w:r>
      <w:r w:rsidRPr="00AA65AE">
        <w:rPr>
          <w:strike/>
          <w:szCs w:val="22"/>
        </w:rPr>
        <w:t>In the proceeding for an elective share, all property, including beneficial interest, which passes or has passed to the surviving spouse under the decedent</w:t>
      </w:r>
      <w:r w:rsidRPr="0056284B">
        <w:rPr>
          <w:strike/>
          <w:szCs w:val="22"/>
        </w:rPr>
        <w:t>’</w:t>
      </w:r>
      <w:r w:rsidRPr="00AA65AE">
        <w:rPr>
          <w:strike/>
          <w:szCs w:val="22"/>
        </w:rPr>
        <w:t>s will or by intestacy, by a homestead allowance, and by Section 62</w:t>
      </w:r>
      <w:r>
        <w:rPr>
          <w:strike/>
          <w:szCs w:val="22"/>
        </w:rPr>
        <w:noBreakHyphen/>
      </w:r>
      <w:r w:rsidRPr="00AA65AE">
        <w:rPr>
          <w:strike/>
          <w:szCs w:val="22"/>
        </w:rPr>
        <w:t>2</w:t>
      </w:r>
      <w:r>
        <w:rPr>
          <w:strike/>
          <w:szCs w:val="22"/>
        </w:rPr>
        <w:noBreakHyphen/>
      </w:r>
      <w:r w:rsidRPr="00AA65AE">
        <w:rPr>
          <w:strike/>
          <w:szCs w:val="22"/>
        </w:rPr>
        <w:t>401, or which would have passed to the spouse but was renounced, or which is contained in a trust created by the decedent</w:t>
      </w:r>
      <w:r w:rsidRPr="0056284B">
        <w:rPr>
          <w:strike/>
          <w:szCs w:val="22"/>
        </w:rPr>
        <w:t>’</w:t>
      </w:r>
      <w:r w:rsidRPr="00AA65AE">
        <w:rPr>
          <w:strike/>
          <w:szCs w:val="22"/>
        </w:rPr>
        <w:t>s will or a trust as described in Section 62</w:t>
      </w:r>
      <w:r>
        <w:rPr>
          <w:strike/>
          <w:szCs w:val="22"/>
        </w:rPr>
        <w:noBreakHyphen/>
      </w:r>
      <w:r w:rsidRPr="00AA65AE">
        <w:rPr>
          <w:strike/>
          <w:szCs w:val="22"/>
        </w:rPr>
        <w:t>7</w:t>
      </w:r>
      <w:r>
        <w:rPr>
          <w:strike/>
          <w:szCs w:val="22"/>
        </w:rPr>
        <w:noBreakHyphen/>
      </w:r>
      <w:r w:rsidRPr="00AA65AE">
        <w:rPr>
          <w:strike/>
          <w:szCs w:val="22"/>
        </w:rPr>
        <w:t>401(c) in which the spouse has a beneficial interest, is applied first to satisfy the elective share and to reduce contributions due from other recipients of transfers included in the probate estate.  A beneficial interest that passes or has passed to a surviving spouse under the decedent</w:t>
      </w:r>
      <w:r w:rsidRPr="0056284B">
        <w:rPr>
          <w:strike/>
          <w:szCs w:val="22"/>
        </w:rPr>
        <w:t>’</w:t>
      </w:r>
      <w:r w:rsidRPr="00AA65AE">
        <w:rPr>
          <w:strike/>
          <w:szCs w:val="22"/>
        </w:rPr>
        <w:t>s will includes an interest as a beneficiary in a trust created by the decedent</w:t>
      </w:r>
      <w:r w:rsidRPr="0056284B">
        <w:rPr>
          <w:strike/>
          <w:szCs w:val="22"/>
        </w:rPr>
        <w:t>’</w:t>
      </w:r>
      <w:r w:rsidRPr="00AA65AE">
        <w:rPr>
          <w:strike/>
          <w:szCs w:val="22"/>
        </w:rPr>
        <w:t>s will or an interest as a beneficiary in property passing under the decedent</w:t>
      </w:r>
      <w:r w:rsidRPr="0056284B">
        <w:rPr>
          <w:strike/>
          <w:szCs w:val="22"/>
        </w:rPr>
        <w:t>’</w:t>
      </w:r>
      <w:r w:rsidRPr="00AA65AE">
        <w:rPr>
          <w:strike/>
          <w:szCs w:val="22"/>
        </w:rPr>
        <w:t>s will to an inter vivos trust created by the decedent.  For purposes of this subsection, the value of the electing spouse</w:t>
      </w:r>
      <w:r w:rsidRPr="0056284B">
        <w:rPr>
          <w:strike/>
          <w:szCs w:val="22"/>
        </w:rPr>
        <w:t>’</w:t>
      </w:r>
      <w:r w:rsidRPr="00AA65AE">
        <w:rPr>
          <w:strike/>
          <w:szCs w:val="22"/>
        </w:rPr>
        <w:t xml:space="preserve">s beneficial interest in property which qualifies or would have qualified for the federal estate tax marital deduction pursuant to Section 2056 of the Internal Revenue Code, as amended and in effect on December 31, 2009, must be computed at the full value of the qualifying property.  Qualifying for these purposes must be determined without regard to whether an election has been made to treat the property as qualified terminable interest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Remaining property of the probate estate is applied so that liability for the balance of the elective share of the surviving spouse is satisfied from the probate estate with devises abating in accordance with Section 62</w:t>
      </w:r>
      <w:r>
        <w:rPr>
          <w:strike/>
          <w:szCs w:val="22"/>
        </w:rPr>
        <w:noBreakHyphen/>
      </w:r>
      <w:r w:rsidRPr="00AA65AE">
        <w:rPr>
          <w:strike/>
          <w:szCs w:val="22"/>
        </w:rPr>
        <w:t>3</w:t>
      </w:r>
      <w:r>
        <w:rPr>
          <w:strike/>
          <w:szCs w:val="22"/>
        </w:rPr>
        <w:noBreakHyphen/>
      </w:r>
      <w:r w:rsidRPr="00AA65AE">
        <w:rPr>
          <w:strike/>
          <w:szCs w:val="22"/>
        </w:rPr>
        <w:t>902.</w:t>
      </w:r>
      <w:r w:rsidRPr="00AA65AE">
        <w:rPr>
          <w:szCs w:val="22"/>
        </w:rPr>
        <w:t xml:space="preserve">  </w:t>
      </w:r>
      <w:r w:rsidRPr="00AA65AE">
        <w:rPr>
          <w:szCs w:val="22"/>
          <w:u w:val="single" w:color="000000" w:themeColor="text1"/>
        </w:rPr>
        <w:t>In the proceeding for an elective share, all property, including any beneficial interests, which passes or has passed to the surviving spouse must be applied first to satisfy the elective share and to reduce any contributions due from other recipients of transfers included in the probate estate, so long as the property is passed to the surviving spouse: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under the decedent</w:t>
      </w:r>
      <w:r w:rsidRPr="0056284B">
        <w:rPr>
          <w:szCs w:val="22"/>
          <w:u w:val="single" w:color="000000" w:themeColor="text1"/>
        </w:rPr>
        <w:t>’</w:t>
      </w:r>
      <w:r w:rsidRPr="00AA65AE">
        <w:rPr>
          <w:szCs w:val="22"/>
          <w:u w:val="single" w:color="000000" w:themeColor="text1"/>
        </w:rPr>
        <w:t xml:space="preserve">s will; </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by intestacy;</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by the homestead allowance;</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by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401;</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by beneficiary designation of any life insurance; </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by beneficiary designation of any Individual Retirement Account or qualified retirement plan, or annuity;</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which would have passed to the spouse but was renounced or disclaimed; </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which is contained in a trust created by the decedent</w:t>
      </w:r>
      <w:r w:rsidRPr="0056284B">
        <w:rPr>
          <w:szCs w:val="22"/>
          <w:u w:val="single" w:color="000000" w:themeColor="text1"/>
        </w:rPr>
        <w:t>’</w:t>
      </w:r>
      <w:r w:rsidRPr="00AA65AE">
        <w:rPr>
          <w:szCs w:val="22"/>
          <w:u w:val="single" w:color="000000" w:themeColor="text1"/>
        </w:rPr>
        <w:t xml:space="preserve">s will; or </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which is contained in a trust as described in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 xml:space="preserve">401(c).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beneficial interest that passes or has passed to a surviving spouse under the decedent</w:t>
      </w:r>
      <w:r w:rsidRPr="0056284B">
        <w:rPr>
          <w:szCs w:val="22"/>
          <w:u w:val="single" w:color="000000" w:themeColor="text1"/>
        </w:rPr>
        <w:t>’</w:t>
      </w:r>
      <w:r w:rsidRPr="00AA65AE">
        <w:rPr>
          <w:szCs w:val="22"/>
          <w:u w:val="single" w:color="000000" w:themeColor="text1"/>
        </w:rPr>
        <w:t>s will includes: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interest as a beneficiary in a trust created by the decedent</w:t>
      </w:r>
      <w:r w:rsidRPr="0056284B">
        <w:rPr>
          <w:szCs w:val="22"/>
          <w:u w:val="single" w:color="000000" w:themeColor="text1"/>
        </w:rPr>
        <w:t>’</w:t>
      </w:r>
      <w:r w:rsidRPr="00AA65AE">
        <w:rPr>
          <w:szCs w:val="22"/>
          <w:u w:val="single" w:color="000000" w:themeColor="text1"/>
        </w:rPr>
        <w:t xml:space="preserve">s will; </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interest as a beneficiary in property passing under the decedent</w:t>
      </w:r>
      <w:r w:rsidRPr="0056284B">
        <w:rPr>
          <w:szCs w:val="22"/>
          <w:u w:val="single" w:color="000000" w:themeColor="text1"/>
        </w:rPr>
        <w:t>’</w:t>
      </w:r>
      <w:r w:rsidRPr="00AA65AE">
        <w:rPr>
          <w:szCs w:val="22"/>
          <w:u w:val="single" w:color="000000" w:themeColor="text1"/>
        </w:rPr>
        <w:t>s will to an inter vivos trust created by the decedent; and</w:t>
      </w:r>
    </w:p>
    <w:p w:rsidR="00F52632" w:rsidRPr="00AA65AE" w:rsidRDefault="00F52632" w:rsidP="003F00C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interest as a beneficiary in property contained at the decedent</w:t>
      </w:r>
      <w:r w:rsidRPr="0056284B">
        <w:rPr>
          <w:szCs w:val="22"/>
          <w:u w:val="single" w:color="000000" w:themeColor="text1"/>
        </w:rPr>
        <w:t>’</w:t>
      </w:r>
      <w:r w:rsidRPr="00AA65AE">
        <w:rPr>
          <w:szCs w:val="22"/>
          <w:u w:val="single" w:color="000000" w:themeColor="text1"/>
        </w:rPr>
        <w:t>s death in a trust described in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401(c).</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rFonts w:eastAsia="Calibri"/>
          <w:szCs w:val="22"/>
          <w:u w:color="000000" w:themeColor="text1"/>
        </w:rPr>
        <w:tab/>
      </w:r>
      <w:r w:rsidRPr="00AA65AE">
        <w:rPr>
          <w:rFonts w:eastAsia="Calibri"/>
          <w:szCs w:val="22"/>
          <w:u w:val="single" w:color="000000" w:themeColor="text1"/>
        </w:rPr>
        <w:t>(c)(1)</w:t>
      </w:r>
      <w:r w:rsidRPr="00AA65AE">
        <w:rPr>
          <w:rFonts w:eastAsia="Calibri"/>
          <w:szCs w:val="22"/>
          <w:u w:color="000000" w:themeColor="text1"/>
        </w:rPr>
        <w:tab/>
      </w:r>
      <w:r w:rsidRPr="00AA65AE">
        <w:rPr>
          <w:szCs w:val="22"/>
          <w:u w:val="single" w:color="000000" w:themeColor="text1"/>
        </w:rPr>
        <w:t>For purposes of this section, the value of the electing spouse</w:t>
      </w:r>
      <w:r w:rsidRPr="0056284B">
        <w:rPr>
          <w:szCs w:val="22"/>
          <w:u w:val="single" w:color="000000" w:themeColor="text1"/>
        </w:rPr>
        <w:t>’</w:t>
      </w:r>
      <w:r w:rsidRPr="00AA65AE">
        <w:rPr>
          <w:szCs w:val="22"/>
          <w:u w:val="single" w:color="000000" w:themeColor="text1"/>
        </w:rPr>
        <w:t>s beneficial interest in any property which qualifies for the federal estate tax marital deduction pursuant to Section 2056 of the Internal Revenue Code, as amended, or, if the federal estate tax is not applicable at the decedent</w:t>
      </w:r>
      <w:r w:rsidRPr="0056284B">
        <w:rPr>
          <w:szCs w:val="22"/>
          <w:u w:val="single" w:color="000000" w:themeColor="text1"/>
        </w:rPr>
        <w:t>’</w:t>
      </w:r>
      <w:r w:rsidRPr="00AA65AE">
        <w:rPr>
          <w:szCs w:val="22"/>
          <w:u w:val="single" w:color="000000" w:themeColor="text1"/>
        </w:rPr>
        <w:t>s death, would have qualified for the federal estate tax marital deduction pursuant to Section 2056 of the Internal Revenue Code, as amended, in effect on December 31, 2009, must be computed at the full value of any such qualifying property.  Qualifying for these purposes must be determined without regard to whether an election has been made to treat the property as qualified terminable interest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value of such qualifying property shall be the value at the date of death as finally determined in the decedent</w:t>
      </w:r>
      <w:r w:rsidRPr="0056284B">
        <w:rPr>
          <w:szCs w:val="22"/>
          <w:u w:val="single" w:color="000000" w:themeColor="text1"/>
        </w:rPr>
        <w:t>’</w:t>
      </w:r>
      <w:r w:rsidRPr="00AA65AE">
        <w:rPr>
          <w:szCs w:val="22"/>
          <w:u w:val="single" w:color="000000" w:themeColor="text1"/>
        </w:rPr>
        <w:t>s estate tax proceedings, or if there is no federal estate tax proceeding, as shown on the inventory and appraisement or as determined by the court.  The personal representative may choose assets, in order of abatement pursuant to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902, to satisfy the elective share, using the fair market value at the date of distribution. The elective share is pecuniary in nature.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electing spouse who is the income beneficiary of a trust, the value of which is treated, or could be treated, as qualifying property, shall have the right to require a conversion of the income trust to a total return </w:t>
      </w:r>
      <w:r>
        <w:rPr>
          <w:szCs w:val="22"/>
          <w:u w:val="single" w:color="000000" w:themeColor="text1"/>
        </w:rPr>
        <w:t>unitrust as defined in Section 62</w:t>
      </w:r>
      <w:r>
        <w:rPr>
          <w:szCs w:val="22"/>
          <w:u w:val="single" w:color="000000" w:themeColor="text1"/>
        </w:rPr>
        <w:noBreakHyphen/>
        <w:t>7</w:t>
      </w:r>
      <w:r>
        <w:rPr>
          <w:szCs w:val="22"/>
          <w:u w:val="single" w:color="000000" w:themeColor="text1"/>
        </w:rPr>
        <w:noBreakHyphen/>
        <w:t>904B(12) and in accordance with Section 62</w:t>
      </w:r>
      <w:r>
        <w:rPr>
          <w:szCs w:val="22"/>
          <w:u w:val="single" w:color="000000" w:themeColor="text1"/>
        </w:rPr>
        <w:noBreakHyphen/>
        <w:t>7</w:t>
      </w:r>
      <w:r>
        <w:rPr>
          <w:szCs w:val="22"/>
          <w:u w:val="single" w:color="000000" w:themeColor="text1"/>
        </w:rPr>
        <w:noBreakHyphen/>
        <w:t>940N</w:t>
      </w:r>
      <w:r w:rsidRPr="00AA65AE">
        <w:rPr>
          <w:szCs w:val="22"/>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choosing assets to fund the elective share, remaining property of the probate estate is so applied so that liability for the balance of the elective share of the surviving spouse is satisfied from the probate estate, with devises abating in accordance with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902.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rewrites this section entirely and changes substantively the method of calculation of the elective share in South Carolina.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the law prior to this amendment, nonprobate assets passing to the surviving spouse were not credited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amendment clarifies and makes certain that property passing directly to the surviving spouse in a revocable inter vivos trust, including a beneficial interest, will satisfy the elective share. The amendment eliminates the concern that property had to </w:t>
      </w:r>
      <w:r w:rsidRPr="0056284B">
        <w:rPr>
          <w:szCs w:val="22"/>
          <w:u w:color="000000" w:themeColor="text1"/>
        </w:rPr>
        <w:t>‘</w:t>
      </w:r>
      <w:r w:rsidRPr="00AA65AE">
        <w:rPr>
          <w:szCs w:val="22"/>
          <w:u w:color="000000" w:themeColor="text1"/>
        </w:rPr>
        <w:t>pass under the will</w:t>
      </w:r>
      <w:r w:rsidRPr="0056284B">
        <w:rPr>
          <w:szCs w:val="22"/>
          <w:u w:color="000000" w:themeColor="text1"/>
        </w:rPr>
        <w:t>’</w:t>
      </w:r>
      <w:r w:rsidRPr="00AA65AE">
        <w:rPr>
          <w:szCs w:val="22"/>
          <w:u w:color="000000" w:themeColor="text1"/>
        </w:rPr>
        <w:t xml:space="preserve"> first in order to be applied in satisfaction of the elective share.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amendment leaves unchanged the law that the value of the electing spouse</w:t>
      </w:r>
      <w:r w:rsidRPr="0056284B">
        <w:rPr>
          <w:szCs w:val="22"/>
          <w:u w:color="000000" w:themeColor="text1"/>
        </w:rPr>
        <w:t>’</w:t>
      </w:r>
      <w:r w:rsidRPr="00AA65AE">
        <w:rPr>
          <w:szCs w:val="22"/>
          <w:u w:color="000000" w:themeColor="text1"/>
        </w:rPr>
        <w:t>s beneficial interest in any property which qualifies for the federal estate tax marital deduction pursuant to Section 2056 of the Internal Revenue Code, as amended (or, if the federal estate tax is not applicable at the decedent</w:t>
      </w:r>
      <w:r w:rsidRPr="0056284B">
        <w:rPr>
          <w:szCs w:val="22"/>
          <w:u w:color="000000" w:themeColor="text1"/>
        </w:rPr>
        <w:t>’</w:t>
      </w:r>
      <w:r w:rsidRPr="00AA65AE">
        <w:rPr>
          <w:szCs w:val="22"/>
          <w:u w:color="000000" w:themeColor="text1"/>
        </w:rPr>
        <w:t xml:space="preserve">s death ,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56284B">
        <w:rPr>
          <w:szCs w:val="22"/>
          <w:u w:color="000000" w:themeColor="text1"/>
        </w:rPr>
        <w:t>‘</w:t>
      </w:r>
      <w:r w:rsidRPr="00AA65AE">
        <w:rPr>
          <w:szCs w:val="22"/>
          <w:u w:color="000000" w:themeColor="text1"/>
        </w:rPr>
        <w:t>QTIP</w:t>
      </w:r>
      <w:r w:rsidRPr="0056284B">
        <w:rPr>
          <w:szCs w:val="22"/>
          <w:u w:color="000000" w:themeColor="text1"/>
        </w:rPr>
        <w:t>’</w:t>
      </w:r>
      <w:r w:rsidRPr="00AA65AE">
        <w:rPr>
          <w:szCs w:val="22"/>
          <w:u w:color="000000" w:themeColor="text1"/>
        </w:rPr>
        <w:t xml:space="preserve"> marital trust, is the measure least likely to cause confusion and error. Next, in rejecting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Prudent Investor Act (SCTC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 xml:space="preserve">933), predicated on Modern Portfolio Theory. Recognizing that simple, income only trusts may be disappointing and inadequate, the 2012 amendment provides that the electing spouse who is the beneficiary of an income trust, the value of which is treated (or could be treated) as qualifying property, shall have the right to require a conversion of the income trust to a total return </w:t>
      </w:r>
      <w:r>
        <w:rPr>
          <w:szCs w:val="22"/>
          <w:u w:color="000000" w:themeColor="text1"/>
        </w:rPr>
        <w:t>unitrust as defined in Section 62</w:t>
      </w:r>
      <w:r>
        <w:rPr>
          <w:szCs w:val="22"/>
          <w:u w:color="000000" w:themeColor="text1"/>
        </w:rPr>
        <w:noBreakHyphen/>
        <w:t>7</w:t>
      </w:r>
      <w:r>
        <w:rPr>
          <w:szCs w:val="22"/>
          <w:u w:color="000000" w:themeColor="text1"/>
        </w:rPr>
        <w:noBreakHyphen/>
        <w:t>904B(12) and in accordance with Section 62</w:t>
      </w:r>
      <w:r>
        <w:rPr>
          <w:szCs w:val="22"/>
          <w:u w:color="000000" w:themeColor="text1"/>
        </w:rPr>
        <w:noBreakHyphen/>
        <w:t>7</w:t>
      </w:r>
      <w:r>
        <w:rPr>
          <w:szCs w:val="22"/>
          <w:u w:color="000000" w:themeColor="text1"/>
        </w:rPr>
        <w:noBreakHyphen/>
        <w:t>940N</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makes clear that the value of such qualifying property shall be the value at the date of death as finally determined in the decedent</w:t>
      </w:r>
      <w:r w:rsidRPr="0056284B">
        <w:rPr>
          <w:szCs w:val="22"/>
          <w:u w:color="000000" w:themeColor="text1"/>
        </w:rPr>
        <w:t>’</w:t>
      </w:r>
      <w:r w:rsidRPr="00AA65AE">
        <w:rPr>
          <w:szCs w:val="22"/>
          <w:u w:color="000000" w:themeColor="text1"/>
        </w:rPr>
        <w:t>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fund the elective share. Although the law prior to the 2012 amendment may have been unclear about whether the elective share was fractional or pecuniary, the treatment of the elective share as pecuniary will be clear prospectively from the effective date of the amendment.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amendment leaves unchanged the order of abatement within the probate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Spouse and Children Unprovided for in 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301. </w:t>
      </w:r>
      <w:r w:rsidRPr="00AA65AE">
        <w:rPr>
          <w:szCs w:val="22"/>
        </w:rPr>
        <w:tab/>
        <w:t>(a)</w:t>
      </w:r>
      <w:r w:rsidRPr="00AA65AE">
        <w:rPr>
          <w:szCs w:val="22"/>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it appears from the will that the omission was intentional;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In satisfying a share provided by this section, the devises made by the will abate as provided in Section 62</w:t>
      </w:r>
      <w:r>
        <w:rPr>
          <w:szCs w:val="22"/>
        </w:rPr>
        <w:noBreakHyphen/>
      </w:r>
      <w:r w:rsidRPr="00AA65AE">
        <w:rPr>
          <w:szCs w:val="22"/>
        </w:rPr>
        <w:t>3</w:t>
      </w:r>
      <w:r>
        <w:rPr>
          <w:szCs w:val="22"/>
        </w:rPr>
        <w:noBreakHyphen/>
      </w:r>
      <w:r w:rsidRPr="00AA65AE">
        <w:rPr>
          <w:szCs w:val="22"/>
        </w:rPr>
        <w:t xml:space="preserve">902.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spouse may claim a share as provided by this section by filing in the court and </w:t>
      </w:r>
      <w:r w:rsidRPr="002F1460">
        <w:rPr>
          <w:strike/>
          <w:szCs w:val="22"/>
        </w:rPr>
        <w:t>mailing or delivering to</w:t>
      </w:r>
      <w:r>
        <w:rPr>
          <w:szCs w:val="22"/>
        </w:rPr>
        <w:t xml:space="preserve"> </w:t>
      </w:r>
      <w:r w:rsidRPr="002F1460">
        <w:rPr>
          <w:szCs w:val="22"/>
          <w:u w:val="single"/>
        </w:rPr>
        <w:t>serving upon</w:t>
      </w:r>
      <w:r w:rsidRPr="00AA65AE">
        <w:rPr>
          <w:szCs w:val="22"/>
        </w:rPr>
        <w:t xml:space="preserve"> the personal representative, if any, a </w:t>
      </w:r>
      <w:r w:rsidRPr="002F1460">
        <w:rPr>
          <w:strike/>
          <w:szCs w:val="22"/>
        </w:rPr>
        <w:t>claim</w:t>
      </w:r>
      <w:r>
        <w:rPr>
          <w:szCs w:val="22"/>
        </w:rPr>
        <w:t xml:space="preserve"> </w:t>
      </w:r>
      <w:r w:rsidRPr="002F1460">
        <w:rPr>
          <w:szCs w:val="22"/>
          <w:u w:val="single"/>
        </w:rPr>
        <w:t>summons and petition</w:t>
      </w:r>
      <w:r w:rsidRPr="00AA65AE">
        <w:rPr>
          <w:szCs w:val="22"/>
        </w:rPr>
        <w:t xml:space="preserve"> for such share within eight months after the date of death or within six months after the probate of the decedent</w:t>
      </w:r>
      <w:r w:rsidRPr="0056284B">
        <w:rPr>
          <w:szCs w:val="22"/>
        </w:rPr>
        <w:t>’</w:t>
      </w:r>
      <w:r w:rsidRPr="00AA65AE">
        <w:rPr>
          <w:szCs w:val="22"/>
        </w:rPr>
        <w:t xml:space="preserve">s will, whichever limitation last expires. </w:t>
      </w:r>
      <w:r w:rsidRPr="002F1460">
        <w:rPr>
          <w:szCs w:val="22"/>
          <w:u w:val="single"/>
        </w:rPr>
        <w:t>The spouse shall give notice of the time and place set for hearing to the personal representative and to distributees and recipients of portions of the probate estate whose interests will be adversely affected by the taking of the share.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301 sets aside an intestate share for any surviving spouse who is married to a testator after the execution of a will which omits provision for the spouse, unless the omission was intentional or the spouse was otherwise provided for outside of and intentionally in lieu of a will</w:t>
      </w:r>
      <w:r w:rsidRPr="0056284B">
        <w:rPr>
          <w:szCs w:val="22"/>
        </w:rPr>
        <w:t>’</w:t>
      </w:r>
      <w:r w:rsidRPr="00AA65AE">
        <w:rPr>
          <w:szCs w:val="22"/>
        </w:rPr>
        <w:t>s provisions.  Compare the set aside for omitted afterborn children under Section 62</w:t>
      </w:r>
      <w:r>
        <w:rPr>
          <w:szCs w:val="22"/>
        </w:rPr>
        <w:noBreakHyphen/>
      </w:r>
      <w:r w:rsidRPr="00AA65AE">
        <w:rPr>
          <w:szCs w:val="22"/>
        </w:rPr>
        <w:t>2</w:t>
      </w:r>
      <w:r>
        <w:rPr>
          <w:szCs w:val="22"/>
        </w:rPr>
        <w:noBreakHyphen/>
      </w:r>
      <w:r w:rsidRPr="00AA65AE">
        <w:rPr>
          <w:szCs w:val="22"/>
        </w:rPr>
        <w:t>302.  The testator</w:t>
      </w:r>
      <w:r w:rsidRPr="0056284B">
        <w:rPr>
          <w:szCs w:val="22"/>
        </w:rPr>
        <w:t>’</w:t>
      </w:r>
      <w:r w:rsidRPr="00AA65AE">
        <w:rPr>
          <w:szCs w:val="22"/>
        </w:rPr>
        <w:t xml:space="preserve">s intentions may be shown on the face of the will or by his statements concerning or from the amount of or from other evidence concerning the nontestamentary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301 does not totally revoke the will;  rather, Section 62</w:t>
      </w:r>
      <w:r>
        <w:rPr>
          <w:szCs w:val="22"/>
        </w:rPr>
        <w:noBreakHyphen/>
      </w:r>
      <w:r w:rsidRPr="00AA65AE">
        <w:rPr>
          <w:szCs w:val="22"/>
        </w:rPr>
        <w:t>2</w:t>
      </w:r>
      <w:r>
        <w:rPr>
          <w:szCs w:val="22"/>
        </w:rPr>
        <w:noBreakHyphen/>
      </w:r>
      <w:r w:rsidRPr="00AA65AE">
        <w:rPr>
          <w:szCs w:val="22"/>
        </w:rPr>
        <w:t>301 merely abates the will</w:t>
      </w:r>
      <w:r w:rsidRPr="0056284B">
        <w:rPr>
          <w:szCs w:val="22"/>
        </w:rPr>
        <w:t>’</w:t>
      </w:r>
      <w:r w:rsidRPr="00AA65AE">
        <w:rPr>
          <w:szCs w:val="22"/>
        </w:rPr>
        <w:t>s devises to the extent necessary to satisfy the spouse</w:t>
      </w:r>
      <w:r w:rsidRPr="0056284B">
        <w:rPr>
          <w:szCs w:val="22"/>
        </w:rPr>
        <w:t>’</w:t>
      </w:r>
      <w:r w:rsidRPr="00AA65AE">
        <w:rPr>
          <w:szCs w:val="22"/>
        </w:rPr>
        <w:t>s intestate share.  Compare Section 62</w:t>
      </w:r>
      <w:r>
        <w:rPr>
          <w:szCs w:val="22"/>
        </w:rPr>
        <w:noBreakHyphen/>
      </w:r>
      <w:r w:rsidRPr="00AA65AE">
        <w:rPr>
          <w:szCs w:val="22"/>
        </w:rPr>
        <w:t>2</w:t>
      </w:r>
      <w:r>
        <w:rPr>
          <w:szCs w:val="22"/>
        </w:rPr>
        <w:noBreakHyphen/>
      </w:r>
      <w:r w:rsidRPr="00AA65AE">
        <w:rPr>
          <w:szCs w:val="22"/>
        </w:rPr>
        <w:t>507, effecting a partial revocation of a will</w:t>
      </w:r>
      <w:r w:rsidRPr="0056284B">
        <w:rPr>
          <w:szCs w:val="22"/>
        </w:rPr>
        <w:t>’</w:t>
      </w:r>
      <w:r w:rsidRPr="00AA65AE">
        <w:rPr>
          <w:szCs w:val="22"/>
        </w:rPr>
        <w:t xml:space="preserve">s provisions to the extent that they benefit a spouse divorced from testator after execution of the will, and otherwise providing that no change of circumstances, e.g., marriage, revokes a will by operation of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spouse</w:t>
      </w:r>
      <w:r w:rsidRPr="0056284B">
        <w:rPr>
          <w:szCs w:val="22"/>
        </w:rPr>
        <w:t>’</w:t>
      </w:r>
      <w:r w:rsidRPr="00AA65AE">
        <w:rPr>
          <w:szCs w:val="22"/>
        </w:rPr>
        <w:t>s protection accorded by Section 62</w:t>
      </w:r>
      <w:r>
        <w:rPr>
          <w:szCs w:val="22"/>
        </w:rPr>
        <w:noBreakHyphen/>
      </w:r>
      <w:r w:rsidRPr="00AA65AE">
        <w:rPr>
          <w:szCs w:val="22"/>
        </w:rPr>
        <w:t>2</w:t>
      </w:r>
      <w:r>
        <w:rPr>
          <w:szCs w:val="22"/>
        </w:rPr>
        <w:noBreakHyphen/>
      </w:r>
      <w:r w:rsidRPr="00AA65AE">
        <w:rPr>
          <w:szCs w:val="22"/>
        </w:rPr>
        <w:t>301 presumably may be waived.  See Section 62</w:t>
      </w:r>
      <w:r>
        <w:rPr>
          <w:szCs w:val="22"/>
        </w:rPr>
        <w:noBreakHyphen/>
      </w:r>
      <w:r w:rsidRPr="00AA65AE">
        <w:rPr>
          <w:szCs w:val="22"/>
        </w:rPr>
        <w:t>2</w:t>
      </w:r>
      <w:r>
        <w:rPr>
          <w:szCs w:val="22"/>
        </w:rPr>
        <w:noBreakHyphen/>
      </w:r>
      <w:r w:rsidRPr="00AA65AE">
        <w:rPr>
          <w:szCs w:val="22"/>
        </w:rPr>
        <w:t xml:space="preserve">801.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302. </w:t>
      </w:r>
      <w:r w:rsidRPr="00AA65AE">
        <w:rPr>
          <w:szCs w:val="22"/>
        </w:rPr>
        <w:tab/>
        <w:t>(a)</w:t>
      </w:r>
      <w:r w:rsidRPr="00AA65AE">
        <w:rPr>
          <w:szCs w:val="22"/>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it appears from the will that the omission was intentional;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when the will was executed the testator </w:t>
      </w:r>
      <w:r w:rsidRPr="00AA65AE">
        <w:rPr>
          <w:strike/>
          <w:szCs w:val="22"/>
        </w:rPr>
        <w:t>had one or more children and</w:t>
      </w:r>
      <w:r w:rsidRPr="00AA65AE">
        <w:rPr>
          <w:szCs w:val="22"/>
        </w:rPr>
        <w:t xml:space="preserve"> devised substantially all his estate to his spouse;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testator provided for the child by transfer outside the will and the intent that the transfer be in lieu of a testamentary provision is shown by statements of the testator or from the amount of the transfer or other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satisfying a share provided by this section, the devises made by the will abate as provided in Section 62</w:t>
      </w:r>
      <w:r>
        <w:rPr>
          <w:szCs w:val="22"/>
        </w:rPr>
        <w:noBreakHyphen/>
      </w:r>
      <w:r w:rsidRPr="00AA65AE">
        <w:rPr>
          <w:szCs w:val="22"/>
        </w:rPr>
        <w:t>3</w:t>
      </w:r>
      <w:r>
        <w:rPr>
          <w:szCs w:val="22"/>
        </w:rPr>
        <w:noBreakHyphen/>
      </w:r>
      <w:r w:rsidRPr="00AA65AE">
        <w:rPr>
          <w:szCs w:val="22"/>
        </w:rPr>
        <w:t xml:space="preserve">902.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The child, and his guardian or conservator acting for him, may claim a share as provided by this section by filing in the court and </w:t>
      </w:r>
      <w:r w:rsidRPr="002F1460">
        <w:rPr>
          <w:strike/>
          <w:szCs w:val="22"/>
        </w:rPr>
        <w:t>mailing or delivering to</w:t>
      </w:r>
      <w:r>
        <w:rPr>
          <w:szCs w:val="22"/>
        </w:rPr>
        <w:t xml:space="preserve"> </w:t>
      </w:r>
      <w:r w:rsidRPr="002F1460">
        <w:rPr>
          <w:szCs w:val="22"/>
          <w:u w:val="single"/>
        </w:rPr>
        <w:t>serving upon</w:t>
      </w:r>
      <w:r w:rsidRPr="00AA65AE">
        <w:rPr>
          <w:szCs w:val="22"/>
        </w:rPr>
        <w:t xml:space="preserve"> the personal representative, if any, a </w:t>
      </w:r>
      <w:r w:rsidRPr="002F1460">
        <w:rPr>
          <w:strike/>
          <w:szCs w:val="22"/>
        </w:rPr>
        <w:t>claim</w:t>
      </w:r>
      <w:r>
        <w:rPr>
          <w:szCs w:val="22"/>
        </w:rPr>
        <w:t xml:space="preserve"> </w:t>
      </w:r>
      <w:r w:rsidRPr="002F1460">
        <w:rPr>
          <w:szCs w:val="22"/>
          <w:u w:val="single"/>
        </w:rPr>
        <w:t>summons and petition</w:t>
      </w:r>
      <w:r w:rsidRPr="00AA65AE">
        <w:rPr>
          <w:szCs w:val="22"/>
        </w:rPr>
        <w:t xml:space="preserve"> for such share within eight months after the date of death or within six months after the probate of the decedent</w:t>
      </w:r>
      <w:r w:rsidRPr="0056284B">
        <w:rPr>
          <w:szCs w:val="22"/>
        </w:rPr>
        <w:t>’</w:t>
      </w:r>
      <w:r w:rsidRPr="00AA65AE">
        <w:rPr>
          <w:szCs w:val="22"/>
        </w:rPr>
        <w:t xml:space="preserve">s will, whichever limitation last expires. </w:t>
      </w:r>
      <w:r w:rsidRPr="002F1460">
        <w:rPr>
          <w:szCs w:val="22"/>
          <w:u w:val="single"/>
        </w:rPr>
        <w:t>The child, and his guardian or conservator acting for him, shall give notice of the time and place set for hearing to the personal representative and to distributees and recipients of portions of the probate estate whose interests will be adversely affected by the taking of the share.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w:t>
      </w:r>
      <w:r w:rsidRPr="0056284B">
        <w:rPr>
          <w:szCs w:val="22"/>
        </w:rPr>
        <w:t>’</w:t>
      </w:r>
      <w:r w:rsidRPr="00AA65AE">
        <w:rPr>
          <w:szCs w:val="22"/>
        </w:rPr>
        <w:t>s provisions.  Compare the set aside for omitted spouses under Section 62</w:t>
      </w:r>
      <w:r>
        <w:rPr>
          <w:szCs w:val="22"/>
        </w:rPr>
        <w:noBreakHyphen/>
      </w:r>
      <w:r w:rsidRPr="00AA65AE">
        <w:rPr>
          <w:szCs w:val="22"/>
        </w:rPr>
        <w:t>2</w:t>
      </w:r>
      <w:r>
        <w:rPr>
          <w:szCs w:val="22"/>
        </w:rPr>
        <w:noBreakHyphen/>
      </w:r>
      <w:r w:rsidRPr="00AA65AE">
        <w:rPr>
          <w:szCs w:val="22"/>
        </w:rPr>
        <w:t>301.  The testator</w:t>
      </w:r>
      <w:r w:rsidRPr="0056284B">
        <w:rPr>
          <w:szCs w:val="22"/>
        </w:rPr>
        <w:t>’</w:t>
      </w:r>
      <w:r w:rsidRPr="00AA65AE">
        <w:rPr>
          <w:szCs w:val="22"/>
        </w:rPr>
        <w:t>s intentions may be shown on the face of the will or by his statements concerning or from the amount of or from other evidence concerning the nontestamentary transfer.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addresses afterborn children by providing that a will devising substantially all of a testator</w:t>
      </w:r>
      <w:r w:rsidRPr="0056284B">
        <w:rPr>
          <w:szCs w:val="22"/>
        </w:rPr>
        <w:t>’</w:t>
      </w:r>
      <w:r w:rsidRPr="00AA65AE">
        <w:rPr>
          <w:szCs w:val="22"/>
        </w:rPr>
        <w:t>s estate to his spouse is valid against the claim of a child omitted under such will regardless of whether the will was executed by the decedent before or after the child was born or adopted.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Exempt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401. </w:t>
      </w:r>
      <w:r w:rsidRPr="00AA65AE">
        <w:rPr>
          <w:szCs w:val="22"/>
        </w:rPr>
        <w:tab/>
        <w:t xml:space="preserve">The surviving spouse of a decedent who was domiciled in this State is entitled from the estate to a value not exceeding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or if there is not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worth of exempt property in the estate, the spouse or children are entitled to other assets of the estate, if any, to the extent necessary to make up the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 value.  Rights to exempt property and assets needed to make up a deficiency of exempt property have priority over all claims against the estate except claims described in Section 62</w:t>
      </w:r>
      <w:r>
        <w:rPr>
          <w:szCs w:val="22"/>
        </w:rPr>
        <w:noBreakHyphen/>
      </w:r>
      <w:r w:rsidRPr="00AA65AE">
        <w:rPr>
          <w:szCs w:val="22"/>
        </w:rPr>
        <w:t>3</w:t>
      </w:r>
      <w:r>
        <w:rPr>
          <w:szCs w:val="22"/>
        </w:rPr>
        <w:noBreakHyphen/>
      </w:r>
      <w:r w:rsidRPr="00AA65AE">
        <w:rPr>
          <w:szCs w:val="22"/>
        </w:rPr>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an unencumbered twenty</w:t>
      </w:r>
      <w:r>
        <w:rPr>
          <w:szCs w:val="22"/>
        </w:rPr>
        <w:noBreakHyphen/>
      </w:r>
      <w:r w:rsidRPr="00AA65AE">
        <w:rPr>
          <w:szCs w:val="22"/>
        </w:rPr>
        <w:t>five thousand dollars worth of exempt personal property to a domiciliary decedent</w:t>
      </w:r>
      <w:r w:rsidRPr="0056284B">
        <w:rPr>
          <w:szCs w:val="22"/>
        </w:rPr>
        <w:t>’</w:t>
      </w:r>
      <w:r w:rsidRPr="00AA65AE">
        <w:rPr>
          <w:szCs w:val="22"/>
        </w:rPr>
        <w:t>s surviving spouse or minor or dependent children.  Claimants must survive the decedent by one hundred twenty hours in order to qualify under Section 62</w:t>
      </w:r>
      <w:r>
        <w:rPr>
          <w:szCs w:val="22"/>
        </w:rPr>
        <w:noBreakHyphen/>
      </w:r>
      <w:r w:rsidRPr="00AA65AE">
        <w:rPr>
          <w:szCs w:val="22"/>
        </w:rPr>
        <w:t>2</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the indicated amount free of the claims of both the unsecured creditors of the decedent</w:t>
      </w:r>
      <w:r w:rsidRPr="0056284B">
        <w:rPr>
          <w:szCs w:val="22"/>
        </w:rPr>
        <w:t>’</w:t>
      </w:r>
      <w:r w:rsidRPr="00AA65AE">
        <w:rPr>
          <w:szCs w:val="22"/>
        </w:rPr>
        <w:t>s estate (a creditors</w:t>
      </w:r>
      <w:r w:rsidRPr="0056284B">
        <w:rPr>
          <w:szCs w:val="22"/>
        </w:rPr>
        <w:t>’</w:t>
      </w:r>
      <w:r w:rsidRPr="00AA65AE">
        <w:rPr>
          <w:szCs w:val="22"/>
        </w:rPr>
        <w:t xml:space="preserve"> claim exemption) and the decedent</w:t>
      </w:r>
      <w:r w:rsidRPr="0056284B">
        <w:rPr>
          <w:szCs w:val="22"/>
        </w:rPr>
        <w:t>’</w:t>
      </w:r>
      <w:r w:rsidRPr="00AA65AE">
        <w:rPr>
          <w:szCs w:val="22"/>
        </w:rPr>
        <w:t>s will</w:t>
      </w:r>
      <w:r w:rsidRPr="0056284B">
        <w:rPr>
          <w:szCs w:val="22"/>
        </w:rPr>
        <w:t>’</w:t>
      </w:r>
      <w:r w:rsidRPr="00AA65AE">
        <w:rPr>
          <w:szCs w:val="22"/>
        </w:rPr>
        <w:t xml:space="preserve">s named beneficiaries, i.e., notwithstanding any provisions in the will to the contrary (a mandatory set aside).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While the mandatory set aside is chargeable against and not in addition to any provisions in the will or in intestacy in favor of the spouse or children, unless otherwise provided in the will, Section 62</w:t>
      </w:r>
      <w:r>
        <w:rPr>
          <w:szCs w:val="22"/>
        </w:rPr>
        <w:noBreakHyphen/>
      </w:r>
      <w:r w:rsidRPr="00AA65AE">
        <w:rPr>
          <w:szCs w:val="22"/>
        </w:rPr>
        <w:t>2</w:t>
      </w:r>
      <w:r>
        <w:rPr>
          <w:szCs w:val="22"/>
        </w:rPr>
        <w:noBreakHyphen/>
      </w:r>
      <w:r w:rsidRPr="00AA65AE">
        <w:rPr>
          <w:szCs w:val="22"/>
        </w:rPr>
        <w:t>401 provides that the mandatory set aside and creditors</w:t>
      </w:r>
      <w:r w:rsidRPr="0056284B">
        <w:rPr>
          <w:szCs w:val="22"/>
        </w:rPr>
        <w:t>’</w:t>
      </w:r>
      <w:r w:rsidRPr="00AA65AE">
        <w:rPr>
          <w:szCs w:val="22"/>
        </w:rPr>
        <w:t xml:space="preserve"> claim exemption is to be in addition to and not chargeable against any right of homestead allowance, i.e., real property exemption, and personal property exemption, available to the decedent</w:t>
      </w:r>
      <w:r w:rsidRPr="0056284B">
        <w:rPr>
          <w:szCs w:val="22"/>
        </w:rPr>
        <w:t>’</w:t>
      </w:r>
      <w:r w:rsidRPr="00AA65AE">
        <w:rPr>
          <w:szCs w:val="22"/>
        </w:rPr>
        <w:t>s survivors pursuant to Section 15</w:t>
      </w:r>
      <w:r>
        <w:rPr>
          <w:szCs w:val="22"/>
        </w:rPr>
        <w:noBreakHyphen/>
      </w:r>
      <w:r w:rsidRPr="00AA65AE">
        <w:rPr>
          <w:szCs w:val="22"/>
        </w:rPr>
        <w:t>41</w:t>
      </w:r>
      <w:r>
        <w:rPr>
          <w:szCs w:val="22"/>
        </w:rPr>
        <w:noBreakHyphen/>
      </w:r>
      <w:r w:rsidRPr="00AA65AE">
        <w:rPr>
          <w:szCs w:val="22"/>
        </w:rPr>
        <w:t xml:space="preserve">30 of the 1976 Code, and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a discussion of which of these exemptions apply to a decedent</w:t>
      </w:r>
      <w:r w:rsidRPr="0056284B">
        <w:rPr>
          <w:szCs w:val="22"/>
        </w:rPr>
        <w:t>’</w:t>
      </w:r>
      <w:r w:rsidRPr="00AA65AE">
        <w:rPr>
          <w:szCs w:val="22"/>
        </w:rPr>
        <w:t>s estate, see (Scholtec v. Estate of Reeves, 327 S.C. 551, 490 S.E. 2d 603 (S.C. App. 1997).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402. </w:t>
      </w:r>
      <w:r w:rsidRPr="00AA65AE">
        <w:rPr>
          <w:szCs w:val="22"/>
        </w:rPr>
        <w:tab/>
        <w:t>(a)</w:t>
      </w:r>
      <w:r w:rsidRPr="00AA65AE">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surviving spouse or the minor or dependent child, and the minor</w:t>
      </w:r>
      <w:r w:rsidRPr="0056284B">
        <w:rPr>
          <w:szCs w:val="22"/>
        </w:rPr>
        <w:t>’</w:t>
      </w:r>
      <w:r w:rsidRPr="00AA65AE">
        <w:rPr>
          <w:szCs w:val="22"/>
        </w:rPr>
        <w:t>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w:t>
      </w:r>
      <w:r w:rsidRPr="0056284B">
        <w:rPr>
          <w:szCs w:val="22"/>
        </w:rPr>
        <w:t>’</w:t>
      </w:r>
      <w:r w:rsidRPr="00AA65AE">
        <w:rPr>
          <w:szCs w:val="22"/>
        </w:rPr>
        <w:t xml:space="preserve">s will, whichever limitation last expires.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402 governs the administration of the exempt property provisions of Section 62</w:t>
      </w:r>
      <w:r>
        <w:rPr>
          <w:szCs w:val="22"/>
        </w:rPr>
        <w:noBreakHyphen/>
      </w:r>
      <w:r w:rsidRPr="00AA65AE">
        <w:rPr>
          <w:szCs w:val="22"/>
        </w:rPr>
        <w:t>2</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403. </w:t>
      </w:r>
      <w:r w:rsidRPr="00AA65AE">
        <w:rPr>
          <w:szCs w:val="22"/>
        </w:rPr>
        <w:tab/>
        <w:t xml:space="preserve">All </w:t>
      </w:r>
      <w:r w:rsidRPr="00AA65AE">
        <w:rPr>
          <w:strike/>
          <w:szCs w:val="22"/>
        </w:rPr>
        <w:t>moneys</w:t>
      </w:r>
      <w:r w:rsidRPr="00AA65AE">
        <w:rPr>
          <w:szCs w:val="22"/>
        </w:rPr>
        <w:t xml:space="preserve"> </w:t>
      </w:r>
      <w:r w:rsidRPr="00AA65AE">
        <w:rPr>
          <w:szCs w:val="22"/>
          <w:u w:val="single"/>
        </w:rPr>
        <w:t>monies</w:t>
      </w:r>
      <w:r w:rsidRPr="00AA65AE">
        <w:rPr>
          <w:szCs w:val="22"/>
        </w:rPr>
        <w:t xml:space="preserve"> paid </w:t>
      </w:r>
      <w:r w:rsidRPr="00AA65AE">
        <w:rPr>
          <w:szCs w:val="22"/>
          <w:u w:val="single" w:color="000000" w:themeColor="text1"/>
        </w:rPr>
        <w:t>for insurance, compensation, or pensions</w:t>
      </w:r>
      <w:r w:rsidRPr="00AA65AE">
        <w:rPr>
          <w:szCs w:val="22"/>
        </w:rPr>
        <w:t xml:space="preserve"> by the United States of America to the executors, administrators, or heirs</w:t>
      </w:r>
      <w:r>
        <w:rPr>
          <w:szCs w:val="22"/>
        </w:rPr>
        <w:noBreakHyphen/>
      </w:r>
      <w:r w:rsidRPr="00AA65AE">
        <w:rPr>
          <w:szCs w:val="22"/>
        </w:rPr>
        <w:t>at</w:t>
      </w:r>
      <w:r>
        <w:rPr>
          <w:szCs w:val="22"/>
        </w:rPr>
        <w:noBreakHyphen/>
      </w:r>
      <w:r w:rsidRPr="00AA65AE">
        <w:rPr>
          <w:szCs w:val="22"/>
        </w:rPr>
        <w:t xml:space="preserve">law of any deceased veteran </w:t>
      </w:r>
      <w:r w:rsidRPr="00AA65AE">
        <w:rPr>
          <w:szCs w:val="22"/>
          <w:u w:val="single" w:color="000000" w:themeColor="text1"/>
        </w:rPr>
        <w:t xml:space="preserve">who served during any </w:t>
      </w:r>
      <w:r w:rsidRPr="0056284B">
        <w:rPr>
          <w:szCs w:val="22"/>
          <w:u w:val="single" w:color="000000" w:themeColor="text1"/>
        </w:rPr>
        <w:t>‘</w:t>
      </w:r>
      <w:r w:rsidRPr="00AA65AE">
        <w:rPr>
          <w:szCs w:val="22"/>
          <w:u w:val="single" w:color="000000" w:themeColor="text1"/>
        </w:rPr>
        <w:t>period of war</w:t>
      </w:r>
      <w:r w:rsidRPr="0056284B">
        <w:rPr>
          <w:szCs w:val="22"/>
          <w:u w:val="single" w:color="000000" w:themeColor="text1"/>
        </w:rPr>
        <w:t>’</w:t>
      </w:r>
      <w:r w:rsidRPr="00AA65AE">
        <w:rPr>
          <w:szCs w:val="22"/>
          <w:u w:val="single" w:color="000000" w:themeColor="text1"/>
        </w:rPr>
        <w:t xml:space="preserve"> as determined  in reference to pension entitlement under 38 U.S.C. 1521, 1541 and 1542 and the regulations issued  thereunder, and</w:t>
      </w:r>
      <w:r w:rsidRPr="00AA65AE">
        <w:rPr>
          <w:szCs w:val="22"/>
        </w:rPr>
        <w:t xml:space="preserve"> </w:t>
      </w:r>
      <w:r w:rsidRPr="00AA65AE">
        <w:rPr>
          <w:strike/>
          <w:szCs w:val="22"/>
        </w:rPr>
        <w:t>of the Spanish</w:t>
      </w:r>
      <w:r>
        <w:rPr>
          <w:strike/>
          <w:szCs w:val="22"/>
        </w:rPr>
        <w:noBreakHyphen/>
      </w:r>
      <w:r w:rsidRPr="00AA65AE">
        <w:rPr>
          <w:strike/>
          <w:szCs w:val="22"/>
        </w:rPr>
        <w:t>American War, World War I, or World War II</w:t>
      </w:r>
      <w:r w:rsidRPr="00AA65AE">
        <w:rPr>
          <w:szCs w:val="22"/>
        </w:rPr>
        <w:t xml:space="preserve"> whose estate is administered in this State for insurance, compensation, or pensions is hereby declared to be exempt from the claims of any and all creditors of such deceased veteran.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exempts monies paid for insurance, compensation, or pensions by the United States of America to the executors, administrators, or heirs</w:t>
      </w:r>
      <w:r>
        <w:rPr>
          <w:szCs w:val="22"/>
        </w:rPr>
        <w:noBreakHyphen/>
      </w:r>
      <w:r w:rsidRPr="00AA65AE">
        <w:rPr>
          <w:szCs w:val="22"/>
        </w:rPr>
        <w:t>at</w:t>
      </w:r>
      <w:r>
        <w:rPr>
          <w:szCs w:val="22"/>
        </w:rPr>
        <w:noBreakHyphen/>
      </w:r>
      <w:r w:rsidRPr="00AA65AE">
        <w:rPr>
          <w:szCs w:val="22"/>
        </w:rPr>
        <w:t xml:space="preserve">law of any deceased veteran who served during any </w:t>
      </w:r>
      <w:r w:rsidRPr="0056284B">
        <w:rPr>
          <w:szCs w:val="22"/>
        </w:rPr>
        <w:t>‘</w:t>
      </w:r>
      <w:r w:rsidRPr="00AA65AE">
        <w:rPr>
          <w:szCs w:val="22"/>
        </w:rPr>
        <w:t>period of war</w:t>
      </w:r>
      <w:r w:rsidRPr="0056284B">
        <w:rPr>
          <w:szCs w:val="22"/>
        </w:rPr>
        <w:t>’</w:t>
      </w:r>
      <w:r w:rsidRPr="00AA65AE">
        <w:rPr>
          <w:szCs w:val="22"/>
        </w:rPr>
        <w:t xml:space="preserve"> as that term is defined under federal regulations. Prior to amendment the protection did not cover veterans of conflicts after World War II.</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501. </w:t>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of sound mind and who is not a minor as defined in Section 62</w:t>
      </w:r>
      <w:r>
        <w:rPr>
          <w:szCs w:val="22"/>
        </w:rPr>
        <w:noBreakHyphen/>
      </w:r>
      <w:r w:rsidRPr="00AA65AE">
        <w:rPr>
          <w:szCs w:val="22"/>
        </w:rPr>
        <w:t>1</w:t>
      </w:r>
      <w:r>
        <w:rPr>
          <w:szCs w:val="22"/>
        </w:rPr>
        <w:noBreakHyphen/>
      </w:r>
      <w:r w:rsidRPr="00AA65AE">
        <w:rPr>
          <w:szCs w:val="22"/>
        </w:rPr>
        <w:t>201</w:t>
      </w:r>
      <w:r w:rsidRPr="00AA65AE">
        <w:rPr>
          <w:strike/>
          <w:szCs w:val="22"/>
        </w:rPr>
        <w:t>(24)</w:t>
      </w:r>
      <w:r w:rsidRPr="00AA65AE">
        <w:rPr>
          <w:szCs w:val="22"/>
          <w:u w:val="single"/>
        </w:rPr>
        <w:t>(27)</w:t>
      </w:r>
      <w:r w:rsidRPr="00AA65AE">
        <w:rPr>
          <w:szCs w:val="22"/>
        </w:rPr>
        <w:t xml:space="preserve"> may make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w:t>
      </w:r>
      <w:r w:rsidRPr="00AA65AE">
        <w:rPr>
          <w:szCs w:val="22"/>
        </w:rPr>
        <w:t>ction 62</w:t>
      </w:r>
      <w:r>
        <w:rPr>
          <w:szCs w:val="22"/>
        </w:rPr>
        <w:noBreakHyphen/>
      </w:r>
      <w:r w:rsidRPr="00AA65AE">
        <w:rPr>
          <w:szCs w:val="22"/>
        </w:rPr>
        <w:t>2</w:t>
      </w:r>
      <w:r>
        <w:rPr>
          <w:szCs w:val="22"/>
        </w:rPr>
        <w:noBreakHyphen/>
      </w:r>
      <w:r w:rsidRPr="00AA65AE">
        <w:rPr>
          <w:szCs w:val="22"/>
        </w:rPr>
        <w:t xml:space="preserve">501 allows any individual of sound mind who is not a minor to make a will.  An individual is not a minor if the individual is either (1) at least eighteen, (2) married, or (3) emancipated.  An individual may make a will of his or her </w:t>
      </w:r>
      <w:r w:rsidRPr="0056284B">
        <w:rPr>
          <w:szCs w:val="22"/>
        </w:rPr>
        <w:t>‘</w:t>
      </w:r>
      <w:r w:rsidRPr="00AA65AE">
        <w:rPr>
          <w:szCs w:val="22"/>
        </w:rPr>
        <w:t>estate.</w:t>
      </w:r>
      <w:r w:rsidRPr="0056284B">
        <w:rPr>
          <w:szCs w:val="22"/>
        </w:rPr>
        <w:t>’</w:t>
      </w:r>
      <w:r w:rsidRPr="00AA65AE">
        <w:rPr>
          <w:szCs w:val="22"/>
        </w:rPr>
        <w:t xml:space="preserve"> The estate which may be so devised is defined in item (11) of Section 62</w:t>
      </w:r>
      <w:r>
        <w:rPr>
          <w:szCs w:val="22"/>
        </w:rPr>
        <w:noBreakHyphen/>
      </w:r>
      <w:r w:rsidRPr="00AA65AE">
        <w:rPr>
          <w:szCs w:val="22"/>
        </w:rPr>
        <w:t>1</w:t>
      </w:r>
      <w:r>
        <w:rPr>
          <w:szCs w:val="22"/>
        </w:rPr>
        <w:noBreakHyphen/>
      </w:r>
      <w:r w:rsidRPr="00AA65AE">
        <w:rPr>
          <w:szCs w:val="22"/>
        </w:rPr>
        <w:t xml:space="preserve">201 as </w:t>
      </w:r>
      <w:r w:rsidRPr="0056284B">
        <w:rPr>
          <w:szCs w:val="22"/>
        </w:rPr>
        <w:t>‘</w:t>
      </w:r>
      <w:r w:rsidRPr="00AA65AE">
        <w:rPr>
          <w:szCs w:val="22"/>
        </w:rPr>
        <w:t>property</w:t>
      </w:r>
      <w:r w:rsidRPr="0056284B">
        <w:rPr>
          <w:szCs w:val="22"/>
        </w:rPr>
        <w:t>’</w:t>
      </w:r>
      <w:r w:rsidRPr="00AA65AE">
        <w:rPr>
          <w:szCs w:val="22"/>
        </w:rPr>
        <w:t>, in turn defined in item (37) of Section 62</w:t>
      </w:r>
      <w:r>
        <w:rPr>
          <w:szCs w:val="22"/>
        </w:rPr>
        <w:noBreakHyphen/>
      </w:r>
      <w:r w:rsidRPr="00AA65AE">
        <w:rPr>
          <w:szCs w:val="22"/>
        </w:rPr>
        <w:t>1</w:t>
      </w:r>
      <w:r>
        <w:rPr>
          <w:szCs w:val="22"/>
        </w:rPr>
        <w:noBreakHyphen/>
      </w:r>
      <w:r w:rsidRPr="00AA65AE">
        <w:rPr>
          <w:szCs w:val="22"/>
        </w:rPr>
        <w:t xml:space="preserve">201 as both real and personal and </w:t>
      </w:r>
      <w:r w:rsidRPr="0056284B">
        <w:rPr>
          <w:szCs w:val="22"/>
        </w:rPr>
        <w:t>‘</w:t>
      </w:r>
      <w:r w:rsidRPr="00AA65AE">
        <w:rPr>
          <w:szCs w:val="22"/>
        </w:rPr>
        <w:t>anything that may be the subject of ownership.</w:t>
      </w:r>
      <w:r w:rsidRPr="0056284B">
        <w:rPr>
          <w:szCs w:val="22"/>
        </w:rPr>
        <w:t>’</w:t>
      </w:r>
      <w:r w:rsidRPr="00AA65AE">
        <w:rPr>
          <w:szCs w:val="22"/>
        </w:rPr>
        <w:t xml:space="preserve"> No distinction on the question of capacity to make a will is drawn by Section 62</w:t>
      </w:r>
      <w:r>
        <w:rPr>
          <w:szCs w:val="22"/>
        </w:rPr>
        <w:noBreakHyphen/>
      </w:r>
      <w:r w:rsidRPr="00AA65AE">
        <w:rPr>
          <w:szCs w:val="22"/>
        </w:rPr>
        <w:t>2</w:t>
      </w:r>
      <w:r>
        <w:rPr>
          <w:szCs w:val="22"/>
        </w:rPr>
        <w:noBreakHyphen/>
      </w:r>
      <w:r w:rsidRPr="00AA65AE">
        <w:rPr>
          <w:szCs w:val="22"/>
        </w:rPr>
        <w:t>501 between men and women or between citizens and aliens.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AA65AE">
        <w:rPr>
          <w:strike/>
          <w:szCs w:val="22"/>
        </w:rPr>
        <w:t xml:space="preserve">.  </w:t>
      </w:r>
      <w:r w:rsidRPr="00AA65AE">
        <w:rPr>
          <w:szCs w:val="22"/>
        </w:rPr>
        <w:t>In both cases the law disabled such tenants from passing their estates by will.  The spirit, if not the letter, of this Code</w:t>
      </w:r>
      <w:r w:rsidRPr="0056284B">
        <w:rPr>
          <w:szCs w:val="22"/>
        </w:rPr>
        <w:t>’</w:t>
      </w:r>
      <w:r w:rsidRPr="00AA65AE">
        <w:rPr>
          <w:szCs w:val="22"/>
        </w:rPr>
        <w:t>s provisions is opposed to the grant of any such novel right to devise.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Tenants who hold real property in joint tenancies lacking express survivorship provisions may devise their interest in such real property.  In the absence of a will such tenant</w:t>
      </w:r>
      <w:r w:rsidRPr="0056284B">
        <w:rPr>
          <w:szCs w:val="22"/>
        </w:rPr>
        <w:t>’</w:t>
      </w:r>
      <w:r w:rsidRPr="00AA65AE">
        <w:rPr>
          <w:szCs w:val="22"/>
        </w:rPr>
        <w:t>s interest in such real property will pass in intestacy.  See Section 62</w:t>
      </w:r>
      <w:r>
        <w:rPr>
          <w:szCs w:val="22"/>
        </w:rPr>
        <w:noBreakHyphen/>
      </w:r>
      <w:r w:rsidRPr="00AA65AE">
        <w:rPr>
          <w:szCs w:val="22"/>
        </w:rPr>
        <w:t>2</w:t>
      </w:r>
      <w:r>
        <w:rPr>
          <w:szCs w:val="22"/>
        </w:rPr>
        <w:noBreakHyphen/>
      </w:r>
      <w:r w:rsidRPr="00AA65AE">
        <w:rPr>
          <w:szCs w:val="22"/>
        </w:rPr>
        <w:t>804.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Sections 21</w:t>
      </w:r>
      <w:r>
        <w:rPr>
          <w:szCs w:val="22"/>
        </w:rPr>
        <w:noBreakHyphen/>
      </w:r>
      <w:r w:rsidRPr="00AA65AE">
        <w:rPr>
          <w:szCs w:val="22"/>
        </w:rPr>
        <w:t>7</w:t>
      </w:r>
      <w:r>
        <w:rPr>
          <w:szCs w:val="22"/>
        </w:rPr>
        <w:noBreakHyphen/>
      </w:r>
      <w:r w:rsidRPr="00AA65AE">
        <w:rPr>
          <w:szCs w:val="22"/>
        </w:rPr>
        <w:t>10,  et seq.,  will continue to supply guidance in the application of Section 62</w:t>
      </w:r>
      <w:r>
        <w:rPr>
          <w:szCs w:val="22"/>
        </w:rPr>
        <w:noBreakHyphen/>
      </w:r>
      <w:r w:rsidRPr="00AA65AE">
        <w:rPr>
          <w:szCs w:val="22"/>
        </w:rPr>
        <w:t>2</w:t>
      </w:r>
      <w:r>
        <w:rPr>
          <w:szCs w:val="22"/>
        </w:rPr>
        <w:noBreakHyphen/>
      </w:r>
      <w:r w:rsidRPr="00AA65AE">
        <w:rPr>
          <w:szCs w:val="22"/>
        </w:rPr>
        <w:t>501.  That case law concerns the matters of sufficient testamentary intent,  Madden v. Madden,  237 S.C. 629, 118 S.E.2d 443 (1961),  C. &amp; S. Nat. Bank of S. C. v. Roach,  239 S.C. 291, 122 S.E.2d 644 (1961), including conditional wills, S. Alan Medlin, The Law of Wills and Trusts (S.C. Bar 2002) Section 305;  and sufficient mental capacity,  Lee</w:t>
      </w:r>
      <w:r w:rsidRPr="0056284B">
        <w:rPr>
          <w:szCs w:val="22"/>
        </w:rPr>
        <w:t>’</w:t>
      </w:r>
      <w:r w:rsidRPr="00AA65AE">
        <w:rPr>
          <w:szCs w:val="22"/>
        </w:rPr>
        <w:t>s Heirs v. Lee</w:t>
      </w:r>
      <w:r w:rsidRPr="0056284B">
        <w:rPr>
          <w:szCs w:val="22"/>
        </w:rPr>
        <w:t>’</w:t>
      </w:r>
      <w:r w:rsidRPr="00AA65AE">
        <w:rPr>
          <w:szCs w:val="22"/>
        </w:rPr>
        <w:t>s Executor,  15 S.C.L. 183 (4 McC.  L.) (1827),  Hellams v. Ross,  268 S.C. 284, 233 S.E.2d 98 (1977), Medlin, supia at Section 301.2;  as well as the effect of undue influence,  Farr v. Thompson,  25 S.C.L. 37 (Cheves L.)  (1839);   Thompson v. Farr,  28 S.C.L. 93 (1 Sp.  L.) (1842);   O</w:t>
      </w:r>
      <w:r w:rsidRPr="0056284B">
        <w:rPr>
          <w:szCs w:val="22"/>
        </w:rPr>
        <w:t>’</w:t>
      </w:r>
      <w:r w:rsidRPr="00AA65AE">
        <w:rPr>
          <w:szCs w:val="22"/>
        </w:rPr>
        <w:t xml:space="preserve">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502. </w:t>
      </w:r>
      <w:r w:rsidRPr="00AA65AE">
        <w:rPr>
          <w:szCs w:val="22"/>
        </w:rPr>
        <w:tab/>
        <w:t>Except as provided for writings within Section 62</w:t>
      </w:r>
      <w:r>
        <w:rPr>
          <w:szCs w:val="22"/>
        </w:rPr>
        <w:noBreakHyphen/>
      </w:r>
      <w:r w:rsidRPr="00AA65AE">
        <w:rPr>
          <w:szCs w:val="22"/>
        </w:rPr>
        <w:t>2</w:t>
      </w:r>
      <w:r>
        <w:rPr>
          <w:szCs w:val="22"/>
        </w:rPr>
        <w:noBreakHyphen/>
      </w:r>
      <w:r w:rsidRPr="00AA65AE">
        <w:rPr>
          <w:szCs w:val="22"/>
        </w:rPr>
        <w:t>512 and wills within Section 62</w:t>
      </w:r>
      <w:r>
        <w:rPr>
          <w:szCs w:val="22"/>
        </w:rPr>
        <w:noBreakHyphen/>
      </w:r>
      <w:r w:rsidRPr="00AA65AE">
        <w:rPr>
          <w:szCs w:val="22"/>
        </w:rPr>
        <w:t>2</w:t>
      </w:r>
      <w:r>
        <w:rPr>
          <w:szCs w:val="22"/>
        </w:rPr>
        <w:noBreakHyphen/>
      </w:r>
      <w:r w:rsidRPr="00AA65AE">
        <w:rPr>
          <w:szCs w:val="22"/>
        </w:rPr>
        <w:t>505, every will</w:t>
      </w:r>
      <w:r w:rsidRPr="00AA65AE">
        <w:rPr>
          <w:strike/>
          <w:szCs w:val="22"/>
        </w:rPr>
        <w:t>,</w:t>
      </w:r>
      <w:r w:rsidRPr="00AA65AE">
        <w:rPr>
          <w:szCs w:val="22"/>
        </w:rPr>
        <w:t xml:space="preserve"> shall be</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(1)</w:t>
      </w:r>
      <w:r w:rsidRPr="00AA65AE">
        <w:rPr>
          <w:szCs w:val="22"/>
        </w:rPr>
        <w:tab/>
        <w:t>in writing</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signed by the testator or </w:t>
      </w:r>
      <w:r w:rsidRPr="00AA65AE">
        <w:rPr>
          <w:szCs w:val="22"/>
          <w:u w:val="single"/>
        </w:rPr>
        <w:t>signed</w:t>
      </w:r>
      <w:r w:rsidRPr="00AA65AE">
        <w:rPr>
          <w:szCs w:val="22"/>
        </w:rPr>
        <w:t xml:space="preserve"> in the testator</w:t>
      </w:r>
      <w:r w:rsidRPr="0056284B">
        <w:rPr>
          <w:szCs w:val="22"/>
        </w:rPr>
        <w:t>’</w:t>
      </w:r>
      <w:r w:rsidRPr="00AA65AE">
        <w:rPr>
          <w:szCs w:val="22"/>
        </w:rPr>
        <w:t xml:space="preserve">s name by some other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in the testator</w:t>
      </w:r>
      <w:r w:rsidRPr="0056284B">
        <w:rPr>
          <w:szCs w:val="22"/>
        </w:rPr>
        <w:t>’</w:t>
      </w:r>
      <w:r w:rsidRPr="00AA65AE">
        <w:rPr>
          <w:szCs w:val="22"/>
        </w:rPr>
        <w:t xml:space="preserve">s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r w:rsidRPr="00AA65AE">
        <w:rPr>
          <w:strike/>
          <w:szCs w:val="22"/>
        </w:rPr>
        <w:t>,</w:t>
      </w:r>
      <w:r w:rsidRPr="00AA65AE">
        <w:rPr>
          <w:szCs w:val="22"/>
          <w:u w:val="single"/>
        </w:rPr>
        <w:t>;</w:t>
      </w:r>
      <w:r w:rsidRPr="00AA65AE">
        <w:rPr>
          <w:szCs w:val="22"/>
        </w:rPr>
        <w:t xml:space="preserv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Pr="00AA65AE">
        <w:rPr>
          <w:strike/>
          <w:szCs w:val="22"/>
        </w:rPr>
        <w:t>shall be</w:t>
      </w:r>
      <w:r w:rsidRPr="00AA65AE">
        <w:rPr>
          <w:szCs w:val="22"/>
        </w:rPr>
        <w:t xml:space="preserve"> signed by at least two </w:t>
      </w:r>
      <w:r w:rsidRPr="00AA65AE">
        <w:rPr>
          <w:strike/>
          <w:szCs w:val="22"/>
        </w:rPr>
        <w:t>persons</w:t>
      </w:r>
      <w:r w:rsidRPr="00AA65AE">
        <w:rPr>
          <w:szCs w:val="22"/>
        </w:rPr>
        <w:t xml:space="preserve"> </w:t>
      </w:r>
      <w:r w:rsidRPr="00AA65AE">
        <w:rPr>
          <w:szCs w:val="22"/>
          <w:u w:val="single"/>
        </w:rPr>
        <w:t>individuals</w:t>
      </w:r>
      <w:r w:rsidRPr="00AA65AE">
        <w:rPr>
          <w:szCs w:val="22"/>
        </w:rPr>
        <w:t xml:space="preserve"> each of whom witnessed either the signing or the testator</w:t>
      </w:r>
      <w:r w:rsidRPr="0056284B">
        <w:rPr>
          <w:szCs w:val="22"/>
        </w:rPr>
        <w:t>’</w:t>
      </w:r>
      <w:r w:rsidRPr="00AA65AE">
        <w:rPr>
          <w:szCs w:val="22"/>
        </w:rPr>
        <w:t xml:space="preserve">s acknowledgment of the signature or of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502 specifies the usual requirements for the valid formal execution of every will:  a writing signed by the testator, or for him by another, and also signed by two witnesses, witnessing either the testator</w:t>
      </w:r>
      <w:r w:rsidRPr="0056284B">
        <w:rPr>
          <w:szCs w:val="22"/>
        </w:rPr>
        <w:t>’</w:t>
      </w:r>
      <w:r w:rsidRPr="00AA65AE">
        <w:rPr>
          <w:szCs w:val="22"/>
        </w:rPr>
        <w:t>s signing or his acknowledgment of either his signature or the will.  All of these formalities were required by prior South Carolina law, formerly Sections 21</w:t>
      </w:r>
      <w:r>
        <w:rPr>
          <w:szCs w:val="22"/>
        </w:rPr>
        <w:noBreakHyphen/>
      </w:r>
      <w:r w:rsidRPr="00AA65AE">
        <w:rPr>
          <w:szCs w:val="22"/>
        </w:rPr>
        <w:t>7</w:t>
      </w:r>
      <w:r>
        <w:rPr>
          <w:szCs w:val="22"/>
        </w:rPr>
        <w:noBreakHyphen/>
      </w:r>
      <w:r w:rsidRPr="00AA65AE">
        <w:rPr>
          <w:szCs w:val="22"/>
        </w:rPr>
        <w:t>20 and 21</w:t>
      </w:r>
      <w:r>
        <w:rPr>
          <w:szCs w:val="22"/>
        </w:rPr>
        <w:noBreakHyphen/>
      </w:r>
      <w:r w:rsidRPr="00AA65AE">
        <w:rPr>
          <w:szCs w:val="22"/>
        </w:rPr>
        <w:t>7</w:t>
      </w:r>
      <w:r>
        <w:rPr>
          <w:szCs w:val="22"/>
        </w:rPr>
        <w:noBreakHyphen/>
      </w:r>
      <w:r w:rsidRPr="00AA65AE">
        <w:rPr>
          <w:szCs w:val="22"/>
        </w:rPr>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w:t>
      </w:r>
      <w:r w:rsidRPr="0056284B">
        <w:rPr>
          <w:szCs w:val="22"/>
        </w:rPr>
        <w:t>’</w:t>
      </w:r>
      <w:r w:rsidRPr="00AA65AE">
        <w:rPr>
          <w:szCs w:val="22"/>
        </w:rPr>
        <w:t>s first statute recognizing the device of the self</w:t>
      </w:r>
      <w:r>
        <w:rPr>
          <w:szCs w:val="22"/>
        </w:rPr>
        <w:noBreakHyphen/>
      </w:r>
      <w:r w:rsidRPr="00AA65AE">
        <w:rPr>
          <w:szCs w:val="22"/>
        </w:rPr>
        <w:t>proving will affidavit, formerly Section 21</w:t>
      </w:r>
      <w:r>
        <w:rPr>
          <w:szCs w:val="22"/>
        </w:rPr>
        <w:noBreakHyphen/>
      </w:r>
      <w:r w:rsidRPr="00AA65AE">
        <w:rPr>
          <w:szCs w:val="22"/>
        </w:rPr>
        <w:t>7</w:t>
      </w:r>
      <w:r>
        <w:rPr>
          <w:szCs w:val="22"/>
        </w:rPr>
        <w:noBreakHyphen/>
      </w:r>
      <w:r w:rsidRPr="00AA65AE">
        <w:rPr>
          <w:szCs w:val="22"/>
        </w:rPr>
        <w:t>615 of the 1976 code, embodied in Section 62</w:t>
      </w:r>
      <w:r>
        <w:rPr>
          <w:szCs w:val="22"/>
        </w:rPr>
        <w:noBreakHyphen/>
      </w:r>
      <w:r w:rsidRPr="00AA65AE">
        <w:rPr>
          <w:szCs w:val="22"/>
        </w:rPr>
        <w:t>2</w:t>
      </w:r>
      <w:r>
        <w:rPr>
          <w:szCs w:val="22"/>
        </w:rPr>
        <w:noBreakHyphen/>
      </w:r>
      <w:r w:rsidRPr="00AA65AE">
        <w:rPr>
          <w:szCs w:val="22"/>
        </w:rPr>
        <w:t>503 of this Code.  That statute might have been read by some testators to allow for the valid execution and attestation of a will by only two witnesses.  As the policy of this Code is to require just two witnesses at testation, it appears advisable to bring within the Code</w:t>
      </w:r>
      <w:r w:rsidRPr="0056284B">
        <w:rPr>
          <w:szCs w:val="22"/>
        </w:rPr>
        <w:t>’</w:t>
      </w:r>
      <w:r w:rsidRPr="00AA65AE">
        <w:rPr>
          <w:szCs w:val="22"/>
        </w:rPr>
        <w:t>s protection any testators whose wills were attested by but two witnesses between June 28, 1984, and the effective date of this Code.  Section 62</w:t>
      </w:r>
      <w:r>
        <w:rPr>
          <w:szCs w:val="22"/>
        </w:rPr>
        <w:noBreakHyphen/>
      </w:r>
      <w:r w:rsidRPr="00AA65AE">
        <w:rPr>
          <w:szCs w:val="22"/>
        </w:rPr>
        <w:t>2</w:t>
      </w:r>
      <w:r>
        <w:rPr>
          <w:szCs w:val="22"/>
        </w:rPr>
        <w:noBreakHyphen/>
      </w:r>
      <w:r w:rsidRPr="00AA65AE">
        <w:rPr>
          <w:szCs w:val="22"/>
        </w:rPr>
        <w:t>502 requires neither subscription of the testator</w:t>
      </w:r>
      <w:r w:rsidRPr="0056284B">
        <w:rPr>
          <w:szCs w:val="22"/>
        </w:rPr>
        <w:t>’</w:t>
      </w:r>
      <w:r w:rsidRPr="00AA65AE">
        <w:rPr>
          <w:szCs w:val="22"/>
        </w:rPr>
        <w:t>s signature, i.e., that it appear at the end of the will, nor publication of the will, i.e., the testator</w:t>
      </w:r>
      <w:r w:rsidRPr="0056284B">
        <w:rPr>
          <w:szCs w:val="22"/>
        </w:rPr>
        <w:t>’</w:t>
      </w:r>
      <w:r w:rsidRPr="00AA65AE">
        <w:rPr>
          <w:szCs w:val="22"/>
        </w:rPr>
        <w:t xml:space="preserve">s announcement to the witnesses that the document is his will, nor a specific request by the testator that the witnesses attest and sign.  Each of these practices is, however, customary and unobjectionable.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This Code does not recognize the holographic method of execution of a will, i.e., dispensing with the witnesses but requiring that the whole will be cast in the testator</w:t>
      </w:r>
      <w:r w:rsidRPr="0056284B">
        <w:rPr>
          <w:szCs w:val="22"/>
        </w:rPr>
        <w:t>’</w:t>
      </w:r>
      <w:r w:rsidRPr="00AA65AE">
        <w:rPr>
          <w:szCs w:val="22"/>
        </w:rPr>
        <w:t>s handwriting and that it be signed by him.  Such a will is not valid in South Carolina, unless specifically by valid out</w:t>
      </w:r>
      <w:r>
        <w:rPr>
          <w:szCs w:val="22"/>
        </w:rPr>
        <w:noBreakHyphen/>
      </w:r>
      <w:r w:rsidRPr="00AA65AE">
        <w:rPr>
          <w:szCs w:val="22"/>
        </w:rPr>
        <w:t>state execution or out</w:t>
      </w:r>
      <w:r>
        <w:rPr>
          <w:szCs w:val="22"/>
        </w:rPr>
        <w:noBreakHyphen/>
      </w:r>
      <w:r w:rsidRPr="00AA65AE">
        <w:rPr>
          <w:szCs w:val="22"/>
        </w:rPr>
        <w:t>state probate, which special rules are to be found at Sections 62</w:t>
      </w:r>
      <w:r>
        <w:rPr>
          <w:szCs w:val="22"/>
        </w:rPr>
        <w:noBreakHyphen/>
      </w:r>
      <w:r w:rsidRPr="00AA65AE">
        <w:rPr>
          <w:szCs w:val="22"/>
        </w:rPr>
        <w:t>2</w:t>
      </w:r>
      <w:r>
        <w:rPr>
          <w:szCs w:val="22"/>
        </w:rPr>
        <w:noBreakHyphen/>
      </w:r>
      <w:r w:rsidRPr="00AA65AE">
        <w:rPr>
          <w:szCs w:val="22"/>
        </w:rPr>
        <w:t>505, 62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408 of this Code.  Further, this Code recognizes neither soldiers</w:t>
      </w:r>
      <w:r w:rsidRPr="0056284B">
        <w:rPr>
          <w:szCs w:val="22"/>
        </w:rPr>
        <w:t>’</w:t>
      </w:r>
      <w:r w:rsidRPr="00AA65AE">
        <w:rPr>
          <w:szCs w:val="22"/>
        </w:rPr>
        <w:t xml:space="preserve"> and mariners</w:t>
      </w:r>
      <w:r w:rsidRPr="0056284B">
        <w:rPr>
          <w:szCs w:val="22"/>
        </w:rPr>
        <w:t>’</w:t>
      </w:r>
      <w:r w:rsidRPr="00AA65AE">
        <w:rPr>
          <w:szCs w:val="22"/>
        </w:rPr>
        <w:t xml:space="preserve"> wills of personalty nor nuncupative wills of personalty, i.e., oral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effect of Section 62</w:t>
      </w:r>
      <w:r>
        <w:rPr>
          <w:szCs w:val="22"/>
        </w:rPr>
        <w:noBreakHyphen/>
      </w:r>
      <w:r w:rsidRPr="00AA65AE">
        <w:rPr>
          <w:szCs w:val="22"/>
        </w:rPr>
        <w:t>2</w:t>
      </w:r>
      <w:r>
        <w:rPr>
          <w:szCs w:val="22"/>
        </w:rPr>
        <w:noBreakHyphen/>
      </w:r>
      <w:r w:rsidRPr="00AA65AE">
        <w:rPr>
          <w:szCs w:val="22"/>
        </w:rPr>
        <w:t>502 is that every will must be in an integrated writing, signed and witnessed as described, except only as provided in Sections 62</w:t>
      </w:r>
      <w:r>
        <w:rPr>
          <w:szCs w:val="22"/>
        </w:rPr>
        <w:noBreakHyphen/>
      </w:r>
      <w:r w:rsidRPr="00AA65AE">
        <w:rPr>
          <w:szCs w:val="22"/>
        </w:rPr>
        <w:t>2</w:t>
      </w:r>
      <w:r>
        <w:rPr>
          <w:szCs w:val="22"/>
        </w:rPr>
        <w:noBreakHyphen/>
      </w:r>
      <w:r w:rsidRPr="00AA65AE">
        <w:rPr>
          <w:szCs w:val="22"/>
        </w:rPr>
        <w:t>505 (written wills duly executed elsewhere) and 62</w:t>
      </w:r>
      <w:r>
        <w:rPr>
          <w:szCs w:val="22"/>
        </w:rPr>
        <w:noBreakHyphen/>
      </w:r>
      <w:r w:rsidRPr="00AA65AE">
        <w:rPr>
          <w:szCs w:val="22"/>
        </w:rPr>
        <w:t>2</w:t>
      </w:r>
      <w:r>
        <w:rPr>
          <w:szCs w:val="22"/>
        </w:rPr>
        <w:noBreakHyphen/>
      </w:r>
      <w:r w:rsidRPr="00AA65AE">
        <w:rPr>
          <w:szCs w:val="22"/>
        </w:rPr>
        <w:t xml:space="preserve">512 (writings disposing of tangible personal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503. </w:t>
      </w:r>
      <w:r w:rsidRPr="00AA65AE">
        <w:rPr>
          <w:szCs w:val="22"/>
        </w:rPr>
        <w:tab/>
        <w:t>(a)</w:t>
      </w:r>
      <w:r w:rsidRPr="00AA65AE">
        <w:rPr>
          <w:szCs w:val="22"/>
        </w:rPr>
        <w:tab/>
        <w:t>Any will may be simultaneously executed, attested, and made self</w:t>
      </w:r>
      <w:r>
        <w:rPr>
          <w:szCs w:val="22"/>
        </w:rPr>
        <w:noBreakHyphen/>
      </w:r>
      <w:r w:rsidRPr="00AA65AE">
        <w:rPr>
          <w:szCs w:val="22"/>
        </w:rPr>
        <w:t>proved.  The self</w:t>
      </w:r>
      <w:r>
        <w:rPr>
          <w:szCs w:val="22"/>
        </w:rPr>
        <w:noBreakHyphen/>
      </w:r>
      <w:r w:rsidRPr="00AA65AE">
        <w:rPr>
          <w:szCs w:val="22"/>
        </w:rPr>
        <w:t>proof shall be effective upon the acknowledgment by the testator and the affidavit of at least one witness, each made before an officer authorized to administer oaths under the laws of the state where execution occurs and evidenced by the officer</w:t>
      </w:r>
      <w:r w:rsidRPr="0056284B">
        <w:rPr>
          <w:szCs w:val="22"/>
        </w:rPr>
        <w:t>’</w:t>
      </w:r>
      <w:r w:rsidRPr="00AA65AE">
        <w:rPr>
          <w:szCs w:val="22"/>
        </w:rPr>
        <w:t xml:space="preserve">s certificate, under official seal, in the following form or in a similar form showing the same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 __________, the testator, sign my name to this instrument this ___ day of __________, 19___,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AA65AE">
        <w:rPr>
          <w:szCs w:val="22"/>
          <w:u w:val="single"/>
        </w:rPr>
        <w:t>(or if under the age of eighteen, am married or emancipated as decreed by a family court)</w:t>
      </w:r>
      <w:r w:rsidRPr="00AA65AE">
        <w:rPr>
          <w:szCs w:val="22"/>
        </w:rPr>
        <w:t xml:space="preserve">, of sound mind, and under no constraint or undue influence.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w:t>
      </w:r>
      <w:r w:rsidRPr="0056284B">
        <w:rPr>
          <w:szCs w:val="22"/>
        </w:rPr>
        <w:t>’</w:t>
      </w:r>
      <w:r w:rsidRPr="00AA65AE">
        <w:rPr>
          <w:szCs w:val="22"/>
        </w:rPr>
        <w:t xml:space="preserve">s signing, and that to the best of our knowledge the testator is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An attested will may at any time subsequent to its execution be made self</w:t>
      </w:r>
      <w:r>
        <w:rPr>
          <w:szCs w:val="22"/>
        </w:rPr>
        <w:noBreakHyphen/>
      </w:r>
      <w:r w:rsidRPr="00AA65AE">
        <w:rPr>
          <w:szCs w:val="22"/>
        </w:rPr>
        <w:t>proved by the acknowledgment thereof by the testator and the affidavit of at least one witness, each made before an officer authorized to administer oaths under the laws of the state where the acknowledgment occurs and evidenced by the officer</w:t>
      </w:r>
      <w:r w:rsidRPr="0056284B">
        <w:rPr>
          <w:szCs w:val="22"/>
        </w:rPr>
        <w:t>’</w:t>
      </w:r>
      <w:r w:rsidRPr="00AA65AE">
        <w:rPr>
          <w:szCs w:val="22"/>
        </w:rPr>
        <w:t xml:space="preserve">s certificate, under the official seal, attached, or annexed to the will in the following form or in a similar form showing the same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witness to any will who is also an officer authorized to administer oaths under the laws of this State may notarize the signature of the other witness of the will in the manner provided by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503 provides for an expediting feature for the proof of wills.  The self</w:t>
      </w:r>
      <w:r>
        <w:rPr>
          <w:szCs w:val="22"/>
        </w:rPr>
        <w:noBreakHyphen/>
      </w:r>
      <w:r w:rsidRPr="00AA65AE">
        <w:rPr>
          <w:szCs w:val="22"/>
        </w:rPr>
        <w:t>proved will is a will into which an affidavit has been incorporated, signed by the testator, the witnesses and a notary, declaring the due execution of the will, the testamentary capacity of the testator and the absence of undue influence worked upon the testator.  Probate of a self</w:t>
      </w:r>
      <w:r>
        <w:rPr>
          <w:szCs w:val="22"/>
        </w:rPr>
        <w:noBreakHyphen/>
      </w:r>
      <w:r w:rsidRPr="00AA65AE">
        <w:rPr>
          <w:szCs w:val="22"/>
        </w:rPr>
        <w:t>proved will is freed of the requirement of producing the available testimony of such witnesses to the due execution of the will, as otherwise required by Sections 62</w:t>
      </w:r>
      <w:r>
        <w:rPr>
          <w:szCs w:val="22"/>
        </w:rPr>
        <w:noBreakHyphen/>
      </w:r>
      <w:r w:rsidRPr="00AA65AE">
        <w:rPr>
          <w:szCs w:val="22"/>
        </w:rPr>
        <w:t>3</w:t>
      </w:r>
      <w:r>
        <w:rPr>
          <w:szCs w:val="22"/>
        </w:rPr>
        <w:noBreakHyphen/>
      </w:r>
      <w:r w:rsidRPr="00AA65AE">
        <w:rPr>
          <w:szCs w:val="22"/>
        </w:rPr>
        <w:t>405 and 62</w:t>
      </w:r>
      <w:r>
        <w:rPr>
          <w:szCs w:val="22"/>
        </w:rPr>
        <w:noBreakHyphen/>
      </w:r>
      <w:r w:rsidRPr="00AA65AE">
        <w:rPr>
          <w:szCs w:val="22"/>
        </w:rPr>
        <w:t>3</w:t>
      </w:r>
      <w:r>
        <w:rPr>
          <w:szCs w:val="22"/>
        </w:rPr>
        <w:noBreakHyphen/>
      </w:r>
      <w:r w:rsidRPr="00AA65AE">
        <w:rPr>
          <w:szCs w:val="22"/>
        </w:rPr>
        <w:t xml:space="preserve">406 of this Code as to formal testacy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testator</w:t>
      </w:r>
      <w:r w:rsidRPr="0056284B">
        <w:rPr>
          <w:szCs w:val="22"/>
        </w:rPr>
        <w:t>’</w:t>
      </w:r>
      <w:r w:rsidRPr="00AA65AE">
        <w:rPr>
          <w:szCs w:val="22"/>
        </w:rPr>
        <w:t>s affidavit may be drafted into the testimonium clause of the will so that his one signature suffices for both the execution of the will and the execution of his affidavit.  Similarly, the witnesses</w:t>
      </w:r>
      <w:r w:rsidRPr="0056284B">
        <w:rPr>
          <w:szCs w:val="22"/>
        </w:rPr>
        <w:t>’</w:t>
      </w:r>
      <w:r w:rsidRPr="00AA65AE">
        <w:rPr>
          <w:szCs w:val="22"/>
        </w:rPr>
        <w:t xml:space="preserve"> affidavit may be drafted into their attestation clause, requiring each of them to sign only once.  Section 62</w:t>
      </w:r>
      <w:r>
        <w:rPr>
          <w:szCs w:val="22"/>
        </w:rPr>
        <w:noBreakHyphen/>
      </w:r>
      <w:r w:rsidRPr="00AA65AE">
        <w:rPr>
          <w:szCs w:val="22"/>
        </w:rPr>
        <w:t>2</w:t>
      </w:r>
      <w:r>
        <w:rPr>
          <w:szCs w:val="22"/>
        </w:rPr>
        <w:noBreakHyphen/>
      </w:r>
      <w:r w:rsidRPr="00AA65AE">
        <w:rPr>
          <w:szCs w:val="22"/>
        </w:rPr>
        <w:t>503 (a).  Alternatively, under Section 62</w:t>
      </w:r>
      <w:r>
        <w:rPr>
          <w:szCs w:val="22"/>
        </w:rPr>
        <w:noBreakHyphen/>
      </w:r>
      <w:r w:rsidRPr="00AA65AE">
        <w:rPr>
          <w:szCs w:val="22"/>
        </w:rPr>
        <w:t>2</w:t>
      </w:r>
      <w:r>
        <w:rPr>
          <w:szCs w:val="22"/>
        </w:rPr>
        <w:noBreakHyphen/>
      </w:r>
      <w:r w:rsidRPr="00AA65AE">
        <w:rPr>
          <w:szCs w:val="22"/>
        </w:rPr>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Pr>
          <w:szCs w:val="22"/>
        </w:rPr>
        <w:noBreakHyphen/>
      </w:r>
      <w:r w:rsidRPr="00AA65AE">
        <w:rPr>
          <w:szCs w:val="22"/>
        </w:rPr>
        <w:t>2</w:t>
      </w:r>
      <w:r>
        <w:rPr>
          <w:szCs w:val="22"/>
        </w:rPr>
        <w:noBreakHyphen/>
      </w:r>
      <w:r w:rsidRPr="00AA65AE">
        <w:rPr>
          <w:szCs w:val="22"/>
        </w:rPr>
        <w:t xml:space="preserve">503(b) form may be attached to a will executed simultaneously with the affidavit or, more to the point, a will executed at any time prior to the execution of the affidavit, even one executed prior to the enactment of this statute.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503 makes a will self</w:t>
      </w:r>
      <w:r>
        <w:rPr>
          <w:szCs w:val="22"/>
        </w:rPr>
        <w:noBreakHyphen/>
      </w:r>
      <w:r w:rsidRPr="00AA65AE">
        <w:rPr>
          <w:szCs w:val="22"/>
        </w:rPr>
        <w:t xml:space="preserve">proved if affidavits in </w:t>
      </w:r>
      <w:r w:rsidRPr="0056284B">
        <w:rPr>
          <w:szCs w:val="22"/>
        </w:rPr>
        <w:t>‘</w:t>
      </w:r>
      <w:r w:rsidRPr="00AA65AE">
        <w:rPr>
          <w:szCs w:val="22"/>
        </w:rPr>
        <w:t>substantially</w:t>
      </w:r>
      <w:r w:rsidRPr="0056284B">
        <w:rPr>
          <w:szCs w:val="22"/>
        </w:rPr>
        <w:t>’</w:t>
      </w:r>
      <w:r w:rsidRPr="00AA65AE">
        <w:rPr>
          <w:szCs w:val="22"/>
        </w:rPr>
        <w:t xml:space="preserve">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Pr>
          <w:szCs w:val="22"/>
        </w:rPr>
        <w:noBreakHyphen/>
      </w:r>
      <w:r w:rsidRPr="00AA65AE">
        <w:rPr>
          <w:szCs w:val="22"/>
        </w:rPr>
        <w:t xml:space="preserve">proof of the will by way of the affidavit, that is, at least not insofar as the proof of the will depends upon the testimony of the witnesses who do sign the affidavit.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504.</w:t>
      </w:r>
      <w:r w:rsidRPr="00AA65AE">
        <w:rPr>
          <w:color w:val="auto"/>
          <w:sz w:val="22"/>
          <w:szCs w:val="22"/>
        </w:rPr>
        <w:tab/>
      </w:r>
      <w:r w:rsidRPr="00AA65AE">
        <w:rPr>
          <w:color w:val="auto"/>
          <w:sz w:val="22"/>
          <w:szCs w:val="22"/>
        </w:rPr>
        <w:tab/>
      </w:r>
      <w:r w:rsidRPr="00AA65AE">
        <w:rPr>
          <w:color w:val="auto"/>
          <w:sz w:val="22"/>
          <w:szCs w:val="22"/>
          <w:u w:val="single"/>
        </w:rPr>
        <w:t>(a)</w:t>
      </w:r>
      <w:r w:rsidRPr="00AA65AE">
        <w:rPr>
          <w:color w:val="auto"/>
          <w:sz w:val="22"/>
          <w:szCs w:val="22"/>
        </w:rPr>
        <w:tab/>
      </w:r>
      <w:r w:rsidRPr="00AA65AE">
        <w:rPr>
          <w:strike/>
          <w:color w:val="auto"/>
          <w:sz w:val="22"/>
          <w:szCs w:val="22"/>
        </w:rPr>
        <w:t>No</w:t>
      </w:r>
      <w:r w:rsidRPr="00AA65AE">
        <w:rPr>
          <w:color w:val="auto"/>
          <w:sz w:val="22"/>
          <w:szCs w:val="22"/>
        </w:rPr>
        <w:t xml:space="preserve"> </w:t>
      </w:r>
      <w:r w:rsidRPr="00AA65AE">
        <w:rPr>
          <w:color w:val="auto"/>
          <w:sz w:val="22"/>
          <w:szCs w:val="22"/>
          <w:u w:val="single"/>
        </w:rPr>
        <w:t>A</w:t>
      </w:r>
      <w:r w:rsidRPr="00AA65AE">
        <w:rPr>
          <w:color w:val="auto"/>
          <w:sz w:val="22"/>
          <w:szCs w:val="22"/>
        </w:rPr>
        <w:t xml:space="preserve"> subscribing witness to any will</w:t>
      </w:r>
      <w:r w:rsidRPr="00AA65AE">
        <w:rPr>
          <w:strike/>
          <w:color w:val="auto"/>
          <w:sz w:val="22"/>
          <w:szCs w:val="22"/>
        </w:rPr>
        <w:t>, testament, or codicil may be held</w:t>
      </w:r>
      <w:r w:rsidRPr="00AA65AE">
        <w:rPr>
          <w:color w:val="auto"/>
          <w:sz w:val="22"/>
          <w:szCs w:val="22"/>
        </w:rPr>
        <w:t xml:space="preserve"> </w:t>
      </w:r>
      <w:r w:rsidRPr="00AA65AE">
        <w:rPr>
          <w:color w:val="auto"/>
          <w:sz w:val="22"/>
          <w:szCs w:val="22"/>
          <w:u w:val="single"/>
        </w:rPr>
        <w:t>is not</w:t>
      </w:r>
      <w:r w:rsidRPr="00AA65AE">
        <w:rPr>
          <w:color w:val="auto"/>
          <w:sz w:val="22"/>
          <w:szCs w:val="22"/>
        </w:rPr>
        <w:t xml:space="preserve"> incompetent to attest or prove the same by reason of any devise</w:t>
      </w:r>
      <w:r w:rsidRPr="00AA65AE">
        <w:rPr>
          <w:strike/>
          <w:color w:val="auto"/>
          <w:sz w:val="22"/>
          <w:szCs w:val="22"/>
        </w:rPr>
        <w:t>, legacy, or bequest</w:t>
      </w:r>
      <w:r w:rsidRPr="00AA65AE">
        <w:rPr>
          <w:color w:val="auto"/>
          <w:sz w:val="22"/>
          <w:szCs w:val="22"/>
        </w:rPr>
        <w:t xml:space="preserve"> therein in favor of such witness</w:t>
      </w:r>
      <w:r w:rsidRPr="00AA65AE">
        <w:rPr>
          <w:color w:val="auto"/>
          <w:sz w:val="22"/>
          <w:szCs w:val="22"/>
          <w:u w:val="single"/>
        </w:rPr>
        <w:t>, such witness</w:t>
      </w:r>
      <w:r w:rsidRPr="0056284B">
        <w:rPr>
          <w:color w:val="auto"/>
          <w:sz w:val="22"/>
          <w:szCs w:val="22"/>
          <w:u w:val="single"/>
        </w:rPr>
        <w:t>’</w:t>
      </w:r>
      <w:r w:rsidRPr="00AA65AE">
        <w:rPr>
          <w:color w:val="auto"/>
          <w:sz w:val="22"/>
          <w:szCs w:val="22"/>
          <w:u w:val="single"/>
        </w:rPr>
        <w:t>s spouse, or such witness</w:t>
      </w:r>
      <w:r w:rsidRPr="0056284B">
        <w:rPr>
          <w:color w:val="auto"/>
          <w:sz w:val="22"/>
          <w:szCs w:val="22"/>
          <w:u w:val="single"/>
        </w:rPr>
        <w:t>’</w:t>
      </w:r>
      <w:r w:rsidRPr="00AA65AE">
        <w:rPr>
          <w:color w:val="auto"/>
          <w:sz w:val="22"/>
          <w:szCs w:val="22"/>
          <w:u w:val="single"/>
        </w:rPr>
        <w:t>s issue</w:t>
      </w:r>
      <w:r w:rsidRPr="00AA65AE">
        <w:rPr>
          <w:color w:val="auto"/>
          <w:sz w:val="22"/>
          <w:szCs w:val="22"/>
        </w:rPr>
        <w:t xml:space="preserve"> </w:t>
      </w:r>
      <w:r w:rsidRPr="00AA65AE">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AA65AE">
        <w:rPr>
          <w:color w:val="auto"/>
          <w:sz w:val="22"/>
          <w:szCs w:val="22"/>
        </w:rPr>
        <w:t xml:space="preserve">.  </w:t>
      </w:r>
      <w:r w:rsidRPr="00AA65AE">
        <w:rPr>
          <w:strike/>
          <w:color w:val="auto"/>
          <w:sz w:val="22"/>
          <w:szCs w:val="22"/>
        </w:rPr>
        <w:t>Any</w:t>
      </w:r>
      <w:r w:rsidRPr="00AA65AE">
        <w:rPr>
          <w:color w:val="auto"/>
          <w:sz w:val="22"/>
          <w:szCs w:val="22"/>
        </w:rPr>
        <w:t xml:space="preserve"> </w:t>
      </w:r>
      <w:r w:rsidRPr="00AA65AE">
        <w:rPr>
          <w:color w:val="auto"/>
          <w:sz w:val="22"/>
          <w:szCs w:val="22"/>
          <w:u w:val="single"/>
        </w:rPr>
        <w:t>If there are two disinterested witnesses to a will in addition to the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valid and effectual, if otherwise </w:t>
      </w:r>
      <w:r w:rsidRPr="00AA65AE">
        <w:rPr>
          <w:color w:val="auto"/>
          <w:sz w:val="22"/>
          <w:szCs w:val="22"/>
          <w:u w:val="single"/>
        </w:rPr>
        <w:t>effective.</w:t>
      </w:r>
      <w:r w:rsidRPr="00AA65AE">
        <w:rPr>
          <w:color w:val="auto"/>
          <w:sz w:val="22"/>
          <w:szCs w:val="22"/>
        </w:rPr>
        <w:t xml:space="preserve"> </w:t>
      </w:r>
      <w:r w:rsidRPr="00AA65AE">
        <w:rPr>
          <w:strike/>
          <w:color w:val="auto"/>
          <w:sz w:val="22"/>
          <w:szCs w:val="22"/>
        </w:rPr>
        <w:t>so, but unless there are two other and disinterested witnesses then so far as the property, estate, or interest so devised or bequeathed exceeds in value any property, estate, or interest to which such witness or the husband or wife of such witness would be entitled upon the failure to establish such will, testament, or codicil,</w:t>
      </w:r>
      <w:r w:rsidRPr="00AA65AE">
        <w:rPr>
          <w:color w:val="auto"/>
          <w:sz w:val="22"/>
          <w:szCs w:val="22"/>
        </w:rPr>
        <w:t xml:space="preserve"> </w:t>
      </w:r>
      <w:r w:rsidRPr="00AA65AE">
        <w:rPr>
          <w:color w:val="auto"/>
          <w:sz w:val="22"/>
          <w:szCs w:val="22"/>
          <w:u w:val="single"/>
        </w:rPr>
        <w:t>If there are not two disinterested witnesses to a will in addition to an interested witness, then</w:t>
      </w:r>
      <w:r w:rsidRPr="00AA65AE">
        <w:rPr>
          <w:color w:val="auto"/>
          <w:sz w:val="22"/>
          <w:szCs w:val="22"/>
        </w:rPr>
        <w:t xml:space="preserve"> such devise</w:t>
      </w:r>
      <w:r w:rsidRPr="00AA65AE">
        <w:rPr>
          <w:strike/>
          <w:color w:val="auto"/>
          <w:sz w:val="22"/>
          <w:szCs w:val="22"/>
        </w:rPr>
        <w:t>, legacy, or bequest</w:t>
      </w:r>
      <w:r w:rsidRPr="00AA65AE">
        <w:rPr>
          <w:color w:val="auto"/>
          <w:sz w:val="22"/>
          <w:szCs w:val="22"/>
        </w:rPr>
        <w:t xml:space="preserve"> is null and void to the extent of </w:t>
      </w:r>
      <w:r w:rsidRPr="00AA65AE">
        <w:rPr>
          <w:strike/>
          <w:color w:val="auto"/>
          <w:sz w:val="22"/>
          <w:szCs w:val="22"/>
        </w:rPr>
        <w:t>such</w:t>
      </w:r>
      <w:r w:rsidRPr="00AA65AE">
        <w:rPr>
          <w:color w:val="auto"/>
          <w:sz w:val="22"/>
          <w:szCs w:val="22"/>
        </w:rPr>
        <w:t xml:space="preserve"> </w:t>
      </w:r>
      <w:r w:rsidRPr="00AA65AE">
        <w:rPr>
          <w:color w:val="auto"/>
          <w:sz w:val="22"/>
          <w:szCs w:val="22"/>
          <w:u w:val="single"/>
        </w:rPr>
        <w:t>the value of the</w:t>
      </w:r>
      <w:r w:rsidRPr="00AA65AE">
        <w:rPr>
          <w:color w:val="auto"/>
          <w:sz w:val="22"/>
          <w:szCs w:val="22"/>
        </w:rPr>
        <w:t xml:space="preserve"> excess</w:t>
      </w:r>
      <w:r w:rsidRPr="00AA65AE">
        <w:rPr>
          <w:color w:val="auto"/>
          <w:sz w:val="22"/>
          <w:szCs w:val="22"/>
          <w:u w:val="single"/>
        </w:rPr>
        <w:t xml:space="preserve"> property, estate, or interest so devised over the value of the property, estate or interest to which such witness, such witness</w:t>
      </w:r>
      <w:r w:rsidRPr="0056284B">
        <w:rPr>
          <w:color w:val="auto"/>
          <w:sz w:val="22"/>
          <w:szCs w:val="22"/>
          <w:u w:val="single"/>
        </w:rPr>
        <w:t>’</w:t>
      </w:r>
      <w:r w:rsidRPr="00AA65AE">
        <w:rPr>
          <w:color w:val="auto"/>
          <w:sz w:val="22"/>
          <w:szCs w:val="22"/>
          <w:u w:val="single"/>
        </w:rPr>
        <w:t>s spouse, or such witness</w:t>
      </w:r>
      <w:r w:rsidRPr="0056284B">
        <w:rPr>
          <w:color w:val="auto"/>
          <w:sz w:val="22"/>
          <w:szCs w:val="22"/>
          <w:u w:val="single"/>
        </w:rPr>
        <w:t>’</w:t>
      </w:r>
      <w:r w:rsidRPr="00AA65AE">
        <w:rPr>
          <w:color w:val="auto"/>
          <w:sz w:val="22"/>
          <w:szCs w:val="22"/>
          <w:u w:val="single"/>
        </w:rPr>
        <w:t xml:space="preserve"> issue would be entitled upon the failure to establish such will.  The voided portion of such devise shall pass by intestacy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101 et seq., provided the share of the interested witness, such witness</w:t>
      </w:r>
      <w:r w:rsidRPr="0056284B">
        <w:rPr>
          <w:color w:val="auto"/>
          <w:sz w:val="22"/>
          <w:szCs w:val="22"/>
          <w:u w:val="single"/>
        </w:rPr>
        <w:t>’</w:t>
      </w:r>
      <w:r w:rsidRPr="00AA65AE">
        <w:rPr>
          <w:color w:val="auto"/>
          <w:sz w:val="22"/>
          <w:szCs w:val="22"/>
          <w:u w:val="single"/>
        </w:rPr>
        <w:t>s spouse, or such witness</w:t>
      </w:r>
      <w:r w:rsidRPr="0056284B">
        <w:rPr>
          <w:color w:val="auto"/>
          <w:sz w:val="22"/>
          <w:szCs w:val="22"/>
          <w:u w:val="single"/>
        </w:rPr>
        <w:t>’</w:t>
      </w:r>
      <w:r w:rsidRPr="00AA65AE">
        <w:rPr>
          <w:color w:val="auto"/>
          <w:sz w:val="22"/>
          <w:szCs w:val="22"/>
          <w:u w:val="single"/>
        </w:rPr>
        <w:t xml:space="preserve"> issue shall not increase due to the devise passing by intestacy.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subscribing witness to any will is not incompetent to attest or prove the will by reason of any appointment within the will of such witness, such witness</w:t>
      </w:r>
      <w:r w:rsidRPr="0056284B">
        <w:rPr>
          <w:szCs w:val="22"/>
          <w:u w:val="single" w:color="000000" w:themeColor="text1"/>
        </w:rPr>
        <w:t>’</w:t>
      </w:r>
      <w:r w:rsidRPr="00AA65AE">
        <w:rPr>
          <w:szCs w:val="22"/>
          <w:u w:val="single" w:color="000000" w:themeColor="text1"/>
        </w:rPr>
        <w:t>s spouse, or such witness</w:t>
      </w:r>
      <w:r w:rsidRPr="0056284B">
        <w:rPr>
          <w:szCs w:val="22"/>
          <w:u w:val="single" w:color="000000" w:themeColor="text1"/>
        </w:rPr>
        <w:t>’</w:t>
      </w:r>
      <w:r w:rsidRPr="00AA65AE">
        <w:rPr>
          <w:szCs w:val="22"/>
          <w:u w:val="single" w:color="000000" w:themeColor="text1"/>
        </w:rPr>
        <w:t>s issue to any office, trust, or duty.  The</w:t>
      </w:r>
      <w:r w:rsidRPr="00AA65AE">
        <w:rPr>
          <w:szCs w:val="22"/>
        </w:rPr>
        <w:t xml:space="preserve">  </w:t>
      </w:r>
      <w:r w:rsidRPr="00AA65AE">
        <w:rPr>
          <w:strike/>
          <w:szCs w:val="22"/>
        </w:rPr>
        <w:t>Any such</w:t>
      </w:r>
      <w:r w:rsidRPr="00AA65AE">
        <w:rPr>
          <w:szCs w:val="22"/>
        </w:rPr>
        <w:t xml:space="preserve"> appointment </w:t>
      </w:r>
      <w:r w:rsidRPr="00AA65AE">
        <w:rPr>
          <w:szCs w:val="22"/>
          <w:u w:val="single" w:color="000000" w:themeColor="text1"/>
        </w:rPr>
        <w:t>of a witness, a witness</w:t>
      </w:r>
      <w:r w:rsidRPr="0056284B">
        <w:rPr>
          <w:szCs w:val="22"/>
          <w:u w:val="single" w:color="000000" w:themeColor="text1"/>
        </w:rPr>
        <w:t>’</w:t>
      </w:r>
      <w:r w:rsidRPr="00AA65AE">
        <w:rPr>
          <w:szCs w:val="22"/>
          <w:u w:val="single" w:color="000000" w:themeColor="text1"/>
        </w:rPr>
        <w:t>s spouse, or a witness</w:t>
      </w:r>
      <w:r w:rsidRPr="0056284B">
        <w:rPr>
          <w:szCs w:val="22"/>
          <w:u w:val="single" w:color="000000" w:themeColor="text1"/>
        </w:rPr>
        <w:t>’</w:t>
      </w:r>
      <w:r w:rsidRPr="00AA65AE">
        <w:rPr>
          <w:szCs w:val="22"/>
          <w:u w:val="single" w:color="000000" w:themeColor="text1"/>
        </w:rPr>
        <w:t>s issue</w:t>
      </w:r>
      <w:r w:rsidRPr="00AA65AE">
        <w:rPr>
          <w:szCs w:val="22"/>
        </w:rPr>
        <w:t xml:space="preserve"> is valid, if otherwise so, and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so appointed, in such case, is entitled by law to take or receive any commissions or other compensation on account thereof.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subscribing witness to any will is not incompetent to attest or prove the will by reason of any charge within the will of debts to any part of the estate in favor of such witness, such witness</w:t>
      </w:r>
      <w:r w:rsidRPr="0056284B">
        <w:rPr>
          <w:szCs w:val="22"/>
          <w:u w:val="single" w:color="000000" w:themeColor="text1"/>
        </w:rPr>
        <w:t>’</w:t>
      </w:r>
      <w:r w:rsidRPr="00AA65AE">
        <w:rPr>
          <w:szCs w:val="22"/>
          <w:u w:val="single" w:color="000000" w:themeColor="text1"/>
        </w:rPr>
        <w:t>s spouse, or such witness</w:t>
      </w:r>
      <w:r w:rsidRPr="0056284B">
        <w:rPr>
          <w:szCs w:val="22"/>
          <w:u w:val="single" w:color="000000" w:themeColor="text1"/>
        </w:rPr>
        <w:t>’</w:t>
      </w:r>
      <w:r w:rsidRPr="00AA65AE">
        <w:rPr>
          <w:szCs w:val="22"/>
          <w:u w:val="single" w:color="000000" w:themeColor="text1"/>
        </w:rPr>
        <w:t xml:space="preserve">s issue as creditor.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An </w:t>
      </w:r>
      <w:r w:rsidRPr="0056284B">
        <w:rPr>
          <w:szCs w:val="22"/>
          <w:u w:color="000000" w:themeColor="text1"/>
        </w:rPr>
        <w:t>‘</w:t>
      </w:r>
      <w:r w:rsidRPr="00AA65AE">
        <w:rPr>
          <w:szCs w:val="22"/>
          <w:u w:color="000000" w:themeColor="text1"/>
        </w:rPr>
        <w:t>interested witness</w:t>
      </w:r>
      <w:r w:rsidRPr="0056284B">
        <w:rPr>
          <w:szCs w:val="22"/>
          <w:u w:color="000000" w:themeColor="text1"/>
        </w:rPr>
        <w:t>’</w:t>
      </w:r>
      <w:r w:rsidRPr="00AA65AE">
        <w:rPr>
          <w:szCs w:val="22"/>
          <w:u w:color="000000" w:themeColor="text1"/>
        </w:rPr>
        <w:t xml:space="preserve"> is an individual (1) who is named as a devisee in the testator</w:t>
      </w:r>
      <w:r w:rsidRPr="0056284B">
        <w:rPr>
          <w:szCs w:val="22"/>
          <w:u w:color="000000" w:themeColor="text1"/>
        </w:rPr>
        <w:t>’</w:t>
      </w:r>
      <w:r w:rsidRPr="00AA65AE">
        <w:rPr>
          <w:szCs w:val="22"/>
          <w:u w:color="000000" w:themeColor="text1"/>
        </w:rPr>
        <w:t>s will; (2) whose spouse is named as a devisee in the testator</w:t>
      </w:r>
      <w:r w:rsidRPr="0056284B">
        <w:rPr>
          <w:szCs w:val="22"/>
          <w:u w:color="000000" w:themeColor="text1"/>
        </w:rPr>
        <w:t>’</w:t>
      </w:r>
      <w:r w:rsidRPr="00AA65AE">
        <w:rPr>
          <w:szCs w:val="22"/>
          <w:u w:color="000000" w:themeColor="text1"/>
        </w:rPr>
        <w:t>s will, or (3) whose issue are named as devisees in the testator</w:t>
      </w:r>
      <w:r w:rsidRPr="0056284B">
        <w:rPr>
          <w:szCs w:val="22"/>
          <w:u w:color="000000" w:themeColor="text1"/>
        </w:rPr>
        <w:t>’</w:t>
      </w:r>
      <w:r w:rsidRPr="00AA65AE">
        <w:rPr>
          <w:szCs w:val="22"/>
          <w:u w:color="000000" w:themeColor="text1"/>
        </w:rPr>
        <w:t xml:space="preserve">s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505. </w:t>
      </w:r>
      <w:r w:rsidRPr="00AA65AE">
        <w:rPr>
          <w:szCs w:val="22"/>
        </w:rPr>
        <w:tab/>
        <w:t>A written will is valid if</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(a)</w:t>
      </w:r>
      <w:r w:rsidRPr="00AA65AE">
        <w:rPr>
          <w:szCs w:val="22"/>
        </w:rPr>
        <w:tab/>
      </w:r>
      <w:r w:rsidRPr="00AA65AE">
        <w:rPr>
          <w:szCs w:val="22"/>
          <w:u w:val="single"/>
        </w:rPr>
        <w:t>it is</w:t>
      </w:r>
      <w:r w:rsidRPr="00AA65AE">
        <w:rPr>
          <w:szCs w:val="22"/>
        </w:rPr>
        <w:t xml:space="preserve"> executed in compliance with Section 62</w:t>
      </w:r>
      <w:r>
        <w:rPr>
          <w:szCs w:val="22"/>
        </w:rPr>
        <w:noBreakHyphen/>
      </w:r>
      <w:r w:rsidRPr="00AA65AE">
        <w:rPr>
          <w:szCs w:val="22"/>
        </w:rPr>
        <w:t>2</w:t>
      </w:r>
      <w:r>
        <w:rPr>
          <w:szCs w:val="22"/>
        </w:rPr>
        <w:noBreakHyphen/>
      </w:r>
      <w:r w:rsidRPr="00AA65AE">
        <w:rPr>
          <w:szCs w:val="22"/>
        </w:rPr>
        <w:t>502 either at the time of execution or at the date of the testator</w:t>
      </w:r>
      <w:r w:rsidRPr="0056284B">
        <w:rPr>
          <w:szCs w:val="22"/>
        </w:rPr>
        <w:t>’</w:t>
      </w:r>
      <w:r w:rsidRPr="00AA65AE">
        <w:rPr>
          <w:szCs w:val="22"/>
        </w:rPr>
        <w:t>s death</w:t>
      </w:r>
      <w:r w:rsidRPr="00AA65AE">
        <w:rPr>
          <w:szCs w:val="22"/>
          <w:u w:val="single"/>
        </w:rPr>
        <w:t>;</w:t>
      </w:r>
      <w:r w:rsidRPr="00AA65AE">
        <w:rPr>
          <w:szCs w:val="22"/>
        </w:rPr>
        <w:t xml:space="preserv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if its execution complies with the law at the time of execution of </w:t>
      </w:r>
      <w:r w:rsidRPr="00AA65AE">
        <w:rPr>
          <w:szCs w:val="22"/>
          <w:u w:val="single"/>
        </w:rPr>
        <w:t>either</w:t>
      </w:r>
      <w:r w:rsidRPr="00AA65AE">
        <w:rPr>
          <w:szCs w:val="22"/>
        </w:rPr>
        <w:t xml:space="preserve"> (1) the place where the will is executed, or (2) the place where the testator is domiciled at the time of execution or at the time of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505 specifies the extraordinary requirements, alternative to the usual requirements of Section 62</w:t>
      </w:r>
      <w:r>
        <w:rPr>
          <w:szCs w:val="22"/>
        </w:rPr>
        <w:noBreakHyphen/>
      </w:r>
      <w:r w:rsidRPr="00AA65AE">
        <w:rPr>
          <w:szCs w:val="22"/>
        </w:rPr>
        <w:t>2</w:t>
      </w:r>
      <w:r>
        <w:rPr>
          <w:szCs w:val="22"/>
        </w:rPr>
        <w:noBreakHyphen/>
      </w:r>
      <w:r w:rsidRPr="00AA65AE">
        <w:rPr>
          <w:szCs w:val="22"/>
        </w:rPr>
        <w:t>502 of this Code, for the valid formal execution of a will:  a writing executed in compliance with the law applicable at the time of the will</w:t>
      </w:r>
      <w:r w:rsidRPr="0056284B">
        <w:rPr>
          <w:szCs w:val="22"/>
        </w:rPr>
        <w:t>’</w:t>
      </w:r>
      <w:r w:rsidRPr="00AA65AE">
        <w:rPr>
          <w:szCs w:val="22"/>
        </w:rPr>
        <w:t>s execution (not that at the time of the testator</w:t>
      </w:r>
      <w:r w:rsidRPr="0056284B">
        <w:rPr>
          <w:szCs w:val="22"/>
        </w:rPr>
        <w:t>’</w:t>
      </w:r>
      <w:r w:rsidRPr="00AA65AE">
        <w:rPr>
          <w:szCs w:val="22"/>
        </w:rPr>
        <w:t>s date of death), of the place (whether South Carolina or elsewhere):  (1) where the will is executed;  (2) where the testator is domiciled at the time of the will</w:t>
      </w:r>
      <w:r w:rsidRPr="0056284B">
        <w:rPr>
          <w:szCs w:val="22"/>
        </w:rPr>
        <w:t>’</w:t>
      </w:r>
      <w:r w:rsidRPr="00AA65AE">
        <w:rPr>
          <w:szCs w:val="22"/>
        </w:rPr>
        <w:t xml:space="preserve">s execution; or (3) where the testator is domiciled at the time of his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policy of Section 62</w:t>
      </w:r>
      <w:r>
        <w:rPr>
          <w:szCs w:val="22"/>
        </w:rPr>
        <w:noBreakHyphen/>
      </w:r>
      <w:r w:rsidRPr="00AA65AE">
        <w:rPr>
          <w:szCs w:val="22"/>
        </w:rPr>
        <w:t>2</w:t>
      </w:r>
      <w:r>
        <w:rPr>
          <w:szCs w:val="22"/>
        </w:rPr>
        <w:noBreakHyphen/>
      </w:r>
      <w:r w:rsidRPr="00AA65AE">
        <w:rPr>
          <w:szCs w:val="22"/>
        </w:rPr>
        <w:t>505, the effectuation of the testator</w:t>
      </w:r>
      <w:r w:rsidRPr="0056284B">
        <w:rPr>
          <w:szCs w:val="22"/>
        </w:rPr>
        <w:t>’</w:t>
      </w:r>
      <w:r w:rsidRPr="00AA65AE">
        <w:rPr>
          <w:szCs w:val="22"/>
        </w:rPr>
        <w:t>s intention to duly execute his will in accordance with the law as he may understand it at the date of the will</w:t>
      </w:r>
      <w:r w:rsidRPr="0056284B">
        <w:rPr>
          <w:szCs w:val="22"/>
        </w:rPr>
        <w:t>’</w:t>
      </w:r>
      <w:r w:rsidRPr="00AA65AE">
        <w:rPr>
          <w:szCs w:val="22"/>
        </w:rPr>
        <w:t>s execution is furthered by the definition of the applicable law for purposes of Section 62</w:t>
      </w:r>
      <w:r>
        <w:rPr>
          <w:szCs w:val="22"/>
        </w:rPr>
        <w:noBreakHyphen/>
      </w:r>
      <w:r w:rsidRPr="00AA65AE">
        <w:rPr>
          <w:szCs w:val="22"/>
        </w:rPr>
        <w:t>2</w:t>
      </w:r>
      <w:r>
        <w:rPr>
          <w:szCs w:val="22"/>
        </w:rPr>
        <w:noBreakHyphen/>
      </w:r>
      <w:r w:rsidRPr="00AA65AE">
        <w:rPr>
          <w:szCs w:val="22"/>
        </w:rPr>
        <w:t xml:space="preserve">505 as that at the time of execution and as that of any of several different mentioned places.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wills of all decedents, domiciliary or otherwise, are covered by this section and may benefit thereby.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One further alternative to this Code</w:t>
      </w:r>
      <w:r w:rsidRPr="0056284B">
        <w:rPr>
          <w:szCs w:val="22"/>
        </w:rPr>
        <w:t>’</w:t>
      </w:r>
      <w:r w:rsidRPr="00AA65AE">
        <w:rPr>
          <w:szCs w:val="22"/>
        </w:rPr>
        <w:t>s provisions for valid in</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502 and valid out</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505 exists in its provisions for probate in South Carolina of a will already validly probated out</w:t>
      </w:r>
      <w:r>
        <w:rPr>
          <w:szCs w:val="22"/>
        </w:rPr>
        <w:noBreakHyphen/>
      </w:r>
      <w:r w:rsidRPr="00AA65AE">
        <w:rPr>
          <w:szCs w:val="22"/>
        </w:rPr>
        <w:t>state;  see Sections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 xml:space="preserve">408.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506.</w:t>
      </w:r>
      <w:r w:rsidRPr="00AA65AE">
        <w:rPr>
          <w:szCs w:val="22"/>
        </w:rPr>
        <w:tab/>
      </w:r>
      <w:r w:rsidRPr="00AA65AE">
        <w:rPr>
          <w:szCs w:val="22"/>
          <w:u w:val="single"/>
        </w:rPr>
        <w:t>(a)</w:t>
      </w:r>
      <w:r w:rsidRPr="00AA65AE">
        <w:rPr>
          <w:szCs w:val="22"/>
        </w:rPr>
        <w:tab/>
        <w:t xml:space="preserve">A will or any part thereof is revoked: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w:t>
      </w:r>
      <w:r w:rsidRPr="00AA65AE">
        <w:rPr>
          <w:szCs w:val="22"/>
          <w:u w:val="single"/>
        </w:rPr>
        <w:t>executing</w:t>
      </w:r>
      <w:r w:rsidRPr="00AA65AE">
        <w:rPr>
          <w:szCs w:val="22"/>
        </w:rPr>
        <w:t xml:space="preserve"> a subsequent will </w:t>
      </w:r>
      <w:r w:rsidRPr="00AA65AE">
        <w:rPr>
          <w:strike/>
          <w:szCs w:val="22"/>
        </w:rPr>
        <w:t>which</w:t>
      </w:r>
      <w:r w:rsidRPr="00AA65AE">
        <w:rPr>
          <w:szCs w:val="22"/>
        </w:rPr>
        <w:t xml:space="preserve"> </w:t>
      </w:r>
      <w:r w:rsidRPr="00AA65AE">
        <w:rPr>
          <w:szCs w:val="22"/>
          <w:u w:val="single"/>
        </w:rPr>
        <w:t>that</w:t>
      </w:r>
      <w:r w:rsidRPr="00AA65AE">
        <w:rPr>
          <w:szCs w:val="22"/>
        </w:rPr>
        <w:t xml:space="preserve"> revokes the </w:t>
      </w:r>
      <w:r w:rsidRPr="00AA65AE">
        <w:rPr>
          <w:strike/>
          <w:szCs w:val="22"/>
        </w:rPr>
        <w:t>prior</w:t>
      </w:r>
      <w:r w:rsidRPr="00AA65AE">
        <w:rPr>
          <w:szCs w:val="22"/>
        </w:rPr>
        <w:t xml:space="preserve"> </w:t>
      </w:r>
      <w:r w:rsidRPr="00AA65AE">
        <w:rPr>
          <w:szCs w:val="22"/>
          <w:u w:val="single"/>
        </w:rPr>
        <w:t>previous</w:t>
      </w:r>
      <w:r w:rsidRPr="00AA65AE">
        <w:rPr>
          <w:szCs w:val="22"/>
        </w:rPr>
        <w:t xml:space="preserve"> will or part expressly or by inconsistency;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being burned, torn, canceled, obliterated, or destroyed, with the intent and for the purpose of revoking it by the testator or by another person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rPr>
        <w:tab/>
      </w:r>
      <w:r w:rsidRPr="00AA65AE">
        <w:rPr>
          <w:color w:val="auto"/>
          <w:sz w:val="22"/>
          <w:szCs w:val="22"/>
          <w:u w:val="single" w:color="000000" w:themeColor="text1"/>
        </w:rPr>
        <w:t>(1)</w:t>
      </w:r>
      <w:r w:rsidRPr="00AA65AE">
        <w:rPr>
          <w:color w:val="auto"/>
          <w:sz w:val="22"/>
          <w:szCs w:val="22"/>
          <w:u w:color="000000" w:themeColor="text1"/>
        </w:rPr>
        <w:tab/>
      </w:r>
      <w:r w:rsidRPr="00AA65AE">
        <w:rPr>
          <w:color w:val="auto"/>
          <w:sz w:val="22"/>
          <w:szCs w:val="22"/>
          <w:u w:val="single" w:color="000000" w:themeColor="text1"/>
        </w:rPr>
        <w:t>The testator is presumed to have intended a subsequent will to replace rather than to supplement a previous will if the subsequent will makes a complete disposition of the testator</w:t>
      </w:r>
      <w:r w:rsidRPr="0056284B">
        <w:rPr>
          <w:color w:val="auto"/>
          <w:sz w:val="22"/>
          <w:szCs w:val="22"/>
          <w:u w:val="single" w:color="000000" w:themeColor="text1"/>
        </w:rPr>
        <w:t>’</w:t>
      </w:r>
      <w:r w:rsidRPr="00AA65AE">
        <w:rPr>
          <w:color w:val="auto"/>
          <w:sz w:val="22"/>
          <w:szCs w:val="22"/>
          <w:u w:val="single" w:color="000000" w:themeColor="text1"/>
        </w:rPr>
        <w:t>s estate.  If this presumption arises and is not rebutted by clear and convincing evidence, the previous will is revoked and only the subsequent will is operative on the testator</w:t>
      </w:r>
      <w:r w:rsidRPr="0056284B">
        <w:rPr>
          <w:color w:val="auto"/>
          <w:sz w:val="22"/>
          <w:szCs w:val="22"/>
          <w:u w:val="single" w:color="000000" w:themeColor="text1"/>
        </w:rPr>
        <w:t>’</w:t>
      </w:r>
      <w:r w:rsidRPr="00AA65AE">
        <w:rPr>
          <w:color w:val="auto"/>
          <w:sz w:val="22"/>
          <w:szCs w:val="22"/>
          <w:u w:val="single"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testator is presumed to have intended a subsequent will to supplement rather than replace a previous will if the subsequent will does not make a complete disposition of the testator</w:t>
      </w:r>
      <w:r w:rsidRPr="0056284B">
        <w:rPr>
          <w:szCs w:val="22"/>
          <w:u w:val="single" w:color="000000" w:themeColor="text1"/>
        </w:rPr>
        <w:t>’</w:t>
      </w:r>
      <w:r w:rsidRPr="00AA65AE">
        <w:rPr>
          <w:szCs w:val="22"/>
          <w:u w:val="single" w:color="000000" w:themeColor="text1"/>
        </w:rPr>
        <w:t>s estate.  If this presumption arises and is not rebutted by clear and convincing evidence, the subsequent will revokes the previous will only to the extent the subsequent will is inconsistent with the previous will and each will is fully operative on the testator</w:t>
      </w:r>
      <w:r w:rsidRPr="0056284B">
        <w:rPr>
          <w:szCs w:val="22"/>
          <w:u w:val="single" w:color="000000" w:themeColor="text1"/>
        </w:rPr>
        <w:t>’</w:t>
      </w:r>
      <w:r w:rsidRPr="00AA65AE">
        <w:rPr>
          <w:szCs w:val="22"/>
          <w:u w:val="single" w:color="000000" w:themeColor="text1"/>
        </w:rPr>
        <w:t>s death to the extent they are not inconsistent.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506 specifies the broad requirements for the valid intentional revocation of a will and of any part of a will:  either (1) a subsequent will, defined in Section 62</w:t>
      </w:r>
      <w:r>
        <w:rPr>
          <w:szCs w:val="22"/>
        </w:rPr>
        <w:noBreakHyphen/>
      </w:r>
      <w:r w:rsidRPr="00AA65AE">
        <w:rPr>
          <w:szCs w:val="22"/>
        </w:rPr>
        <w:t>1</w:t>
      </w:r>
      <w:r>
        <w:rPr>
          <w:szCs w:val="22"/>
        </w:rPr>
        <w:noBreakHyphen/>
      </w:r>
      <w:r w:rsidRPr="00AA65AE">
        <w:rPr>
          <w:szCs w:val="22"/>
        </w:rPr>
        <w:t xml:space="preserve">201(52) of this Code, acting expressly or by implication on the will being revoked, or (2) a physical act affecting the will being revoked.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 21</w:t>
      </w:r>
      <w:r>
        <w:rPr>
          <w:szCs w:val="22"/>
        </w:rPr>
        <w:noBreakHyphen/>
      </w:r>
      <w:r w:rsidRPr="00AA65AE">
        <w:rPr>
          <w:szCs w:val="22"/>
        </w:rPr>
        <w:t>7</w:t>
      </w:r>
      <w:r>
        <w:rPr>
          <w:szCs w:val="22"/>
        </w:rPr>
        <w:noBreakHyphen/>
      </w:r>
      <w:r w:rsidRPr="00AA65AE">
        <w:rPr>
          <w:szCs w:val="22"/>
        </w:rPr>
        <w:t>210 will continue to supply guidance in the application of Section 62</w:t>
      </w:r>
      <w:r>
        <w:rPr>
          <w:szCs w:val="22"/>
        </w:rPr>
        <w:noBreakHyphen/>
      </w:r>
      <w:r w:rsidRPr="00AA65AE">
        <w:rPr>
          <w:szCs w:val="22"/>
        </w:rPr>
        <w:t>2</w:t>
      </w:r>
      <w:r>
        <w:rPr>
          <w:szCs w:val="22"/>
        </w:rPr>
        <w:noBreakHyphen/>
      </w:r>
      <w:r w:rsidRPr="00AA65AE">
        <w:rPr>
          <w:szCs w:val="22"/>
        </w:rPr>
        <w:t>506.  S. Alan Medlin, The Law of Wills and Trusts (S.C. Bar 2002) Sections 310, 310.1.  That case law stressed the necessity to meet the statute</w:t>
      </w:r>
      <w:r w:rsidRPr="0056284B">
        <w:rPr>
          <w:szCs w:val="22"/>
        </w:rPr>
        <w:t>’</w:t>
      </w:r>
      <w:r w:rsidRPr="00AA65AE">
        <w:rPr>
          <w:szCs w:val="22"/>
        </w:rPr>
        <w:t>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w:t>
      </w:r>
      <w:r w:rsidRPr="0056284B">
        <w:rPr>
          <w:szCs w:val="22"/>
        </w:rPr>
        <w:t>’</w:t>
      </w:r>
      <w:r w:rsidRPr="00AA65AE">
        <w:rPr>
          <w:szCs w:val="22"/>
        </w:rPr>
        <w:t xml:space="preserve">s Executors,  4 S.C.L. 279 (2 Brev.)  (1809),  Johnson v. Brailsford, 2 Nott and McC. 272 (S.C. 1820)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108 S.E. 396 (1921).  It governed revocations by physical act, including those accomplished </w:t>
      </w:r>
      <w:r w:rsidRPr="0056284B">
        <w:rPr>
          <w:szCs w:val="22"/>
        </w:rPr>
        <w:t>‘</w:t>
      </w:r>
      <w:r w:rsidRPr="00AA65AE">
        <w:rPr>
          <w:szCs w:val="22"/>
        </w:rPr>
        <w:t>by another person in his (the testator</w:t>
      </w:r>
      <w:r w:rsidRPr="0056284B">
        <w:rPr>
          <w:szCs w:val="22"/>
        </w:rPr>
        <w:t>’</w:t>
      </w:r>
      <w:r w:rsidRPr="00AA65AE">
        <w:rPr>
          <w:szCs w:val="22"/>
        </w:rPr>
        <w:t>s) presence and by his direction,</w:t>
      </w:r>
      <w:r w:rsidRPr="0056284B">
        <w:rPr>
          <w:szCs w:val="22"/>
        </w:rPr>
        <w:t>’</w:t>
      </w:r>
      <w:r w:rsidRPr="00AA65AE">
        <w:rPr>
          <w:szCs w:val="22"/>
        </w:rPr>
        <w:t xml:space="preserve">  Means v. Moore,  16 S.C.L. 314 (Harp.  L.) (1824), and those rebuttably presumed to have occurred in cases of mutilated wills,  Johnson v. Brailsford, supra,  and in cases of missing wills,  Lowe v. Fickling,  207 S.C. 442, 36 S.E.2d 293 (1945).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 xml:space="preserve">507. </w:t>
      </w:r>
      <w:r w:rsidRPr="00AA65AE">
        <w:rPr>
          <w:color w:val="auto"/>
          <w:sz w:val="22"/>
          <w:szCs w:val="22"/>
        </w:rPr>
        <w:tab/>
      </w:r>
      <w:r w:rsidRPr="00AA65AE">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w:t>
      </w:r>
      <w:r w:rsidRPr="0056284B">
        <w:rPr>
          <w:strike/>
          <w:color w:val="auto"/>
          <w:sz w:val="22"/>
          <w:szCs w:val="22"/>
        </w:rPr>
        <w:t>’</w:t>
      </w:r>
      <w:r w:rsidRPr="00AA65AE">
        <w:rPr>
          <w:strike/>
          <w:color w:val="auto"/>
          <w:sz w:val="22"/>
          <w:szCs w:val="22"/>
        </w:rPr>
        <w:t>s remarriage to the former spouse.  For purposes of this section, divorce or annulment or order means any divorce or annulment or order which would exclude the spouse as a surviving spouse within the meaning of subsections (b) and (c) of Section 62</w:t>
      </w:r>
      <w:r>
        <w:rPr>
          <w:strike/>
          <w:color w:val="auto"/>
          <w:sz w:val="22"/>
          <w:szCs w:val="22"/>
        </w:rPr>
        <w:noBreakHyphen/>
      </w:r>
      <w:r w:rsidRPr="00AA65AE">
        <w:rPr>
          <w:strike/>
          <w:color w:val="auto"/>
          <w:sz w:val="22"/>
          <w:szCs w:val="22"/>
        </w:rPr>
        <w:t>2</w:t>
      </w:r>
      <w:r>
        <w:rPr>
          <w:strike/>
          <w:color w:val="auto"/>
          <w:sz w:val="22"/>
          <w:szCs w:val="22"/>
        </w:rPr>
        <w:noBreakHyphen/>
      </w:r>
      <w:r w:rsidRPr="00AA65AE">
        <w:rPr>
          <w:strike/>
          <w:color w:val="auto"/>
          <w:sz w:val="22"/>
          <w:szCs w:val="22"/>
        </w:rPr>
        <w:t>802.  A decree of separate maintenance which does not terminate the status of husband and wife is not a divorce for purposes of this section.  No change of marital or parental circumstances other than as described in this section revokes a will.</w:t>
      </w:r>
      <w:r w:rsidRPr="00AA65AE">
        <w:rPr>
          <w:color w:val="auto"/>
          <w:sz w:val="22"/>
          <w:szCs w:val="22"/>
        </w:rPr>
        <w:t xml:space="preserve"> </w:t>
      </w:r>
      <w:r w:rsidRPr="00AA65AE">
        <w:rPr>
          <w:color w:val="auto"/>
          <w:sz w:val="22"/>
          <w:szCs w:val="22"/>
          <w:u w:val="single" w:color="000000" w:themeColor="text1"/>
        </w:rPr>
        <w:t>(a)</w:t>
      </w:r>
      <w:r w:rsidRPr="00AA65AE">
        <w:rPr>
          <w:color w:val="auto"/>
          <w:sz w:val="22"/>
          <w:szCs w:val="22"/>
          <w:u w:color="000000" w:themeColor="text1"/>
        </w:rPr>
        <w:tab/>
      </w:r>
      <w:r w:rsidRPr="00AA65AE">
        <w:rPr>
          <w:color w:val="auto"/>
          <w:sz w:val="22"/>
          <w:szCs w:val="22"/>
          <w:u w:val="single" w:color="000000" w:themeColor="text1"/>
        </w:rPr>
        <w:t>In this section:</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(1)</w:t>
      </w:r>
      <w:r w:rsidRPr="00AA65AE">
        <w:rPr>
          <w:color w:val="auto"/>
          <w:sz w:val="22"/>
          <w:szCs w:val="22"/>
        </w:rPr>
        <w:tab/>
      </w:r>
      <w:r w:rsidRPr="0056284B">
        <w:rPr>
          <w:color w:val="auto"/>
          <w:sz w:val="22"/>
          <w:szCs w:val="22"/>
          <w:u w:val="single"/>
        </w:rPr>
        <w:t>‘</w:t>
      </w:r>
      <w:r w:rsidRPr="00AA65AE">
        <w:rPr>
          <w:color w:val="auto"/>
          <w:sz w:val="22"/>
          <w:szCs w:val="22"/>
          <w:u w:val="single"/>
        </w:rPr>
        <w:t>Disposition or appointment of property</w:t>
      </w:r>
      <w:r w:rsidRPr="0056284B">
        <w:rPr>
          <w:color w:val="auto"/>
          <w:sz w:val="22"/>
          <w:szCs w:val="22"/>
          <w:u w:val="single"/>
        </w:rPr>
        <w:t>’</w:t>
      </w:r>
      <w:r w:rsidRPr="00AA65AE">
        <w:rPr>
          <w:color w:val="auto"/>
          <w:sz w:val="22"/>
          <w:szCs w:val="22"/>
          <w:u w:val="single"/>
        </w:rPr>
        <w:t xml:space="preserve"> includes a transfer of an item of property or any other benefit to a beneficiary designated in a governing instrument.</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(2)</w:t>
      </w:r>
      <w:r w:rsidRPr="00AA65AE">
        <w:rPr>
          <w:color w:val="auto"/>
          <w:sz w:val="22"/>
          <w:szCs w:val="22"/>
        </w:rPr>
        <w:tab/>
      </w:r>
      <w:r w:rsidRPr="0056284B">
        <w:rPr>
          <w:color w:val="auto"/>
          <w:sz w:val="22"/>
          <w:szCs w:val="22"/>
          <w:u w:val="single"/>
        </w:rPr>
        <w:t>‘</w:t>
      </w:r>
      <w:r w:rsidRPr="00AA65AE">
        <w:rPr>
          <w:color w:val="auto"/>
          <w:sz w:val="22"/>
          <w:szCs w:val="22"/>
          <w:u w:val="single"/>
        </w:rPr>
        <w:t>Divorce or annulment</w:t>
      </w:r>
      <w:r w:rsidRPr="0056284B">
        <w:rPr>
          <w:color w:val="auto"/>
          <w:sz w:val="22"/>
          <w:szCs w:val="22"/>
          <w:u w:val="single"/>
        </w:rPr>
        <w:t>’</w:t>
      </w:r>
      <w:r w:rsidRPr="00AA65AE">
        <w:rPr>
          <w:color w:val="auto"/>
          <w:sz w:val="22"/>
          <w:szCs w:val="22"/>
          <w:u w:val="single"/>
        </w:rPr>
        <w:t xml:space="preserve"> means any divorce or annulment or declaration of invalidity of a marriage or other event that would exclude the spouse as a surviving spouse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802. It also includes a court order purporting to terminate all marital property rights or confirming equitable distribution between spouses unless they are living together as husband and wife at the time of the decedent</w:t>
      </w:r>
      <w:r w:rsidRPr="0056284B">
        <w:rPr>
          <w:color w:val="auto"/>
          <w:sz w:val="22"/>
          <w:szCs w:val="22"/>
          <w:u w:val="single"/>
        </w:rPr>
        <w:t>’</w:t>
      </w:r>
      <w:r w:rsidRPr="00AA65AE">
        <w:rPr>
          <w:color w:val="auto"/>
          <w:sz w:val="22"/>
          <w:szCs w:val="22"/>
          <w:u w:val="single"/>
        </w:rPr>
        <w:t xml:space="preserve">s death. A decree of separate maintenance that does not terminate the status of husband and wife is not a divorce for purposes of this section.  </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(3)</w:t>
      </w:r>
      <w:r w:rsidRPr="00AA65AE">
        <w:rPr>
          <w:color w:val="auto"/>
          <w:sz w:val="22"/>
          <w:szCs w:val="22"/>
        </w:rPr>
        <w:tab/>
      </w:r>
      <w:r w:rsidRPr="0056284B">
        <w:rPr>
          <w:color w:val="auto"/>
          <w:sz w:val="22"/>
          <w:szCs w:val="22"/>
          <w:u w:val="single"/>
        </w:rPr>
        <w:t>‘</w:t>
      </w:r>
      <w:r w:rsidRPr="00AA65AE">
        <w:rPr>
          <w:color w:val="auto"/>
          <w:sz w:val="22"/>
          <w:szCs w:val="22"/>
          <w:u w:val="single"/>
        </w:rPr>
        <w:t>Divorced individual</w:t>
      </w:r>
      <w:r w:rsidRPr="0056284B">
        <w:rPr>
          <w:color w:val="auto"/>
          <w:sz w:val="22"/>
          <w:szCs w:val="22"/>
          <w:u w:val="single"/>
        </w:rPr>
        <w:t>’</w:t>
      </w:r>
      <w:r w:rsidRPr="00AA65AE">
        <w:rPr>
          <w:color w:val="auto"/>
          <w:sz w:val="22"/>
          <w:szCs w:val="22"/>
          <w:u w:val="single"/>
        </w:rPr>
        <w:t xml:space="preserve"> includes an individual whose marriage has been annulled.</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(4)</w:t>
      </w:r>
      <w:r w:rsidRPr="00AA65AE">
        <w:rPr>
          <w:color w:val="auto"/>
          <w:sz w:val="22"/>
          <w:szCs w:val="22"/>
        </w:rPr>
        <w:tab/>
      </w:r>
      <w:r w:rsidRPr="0056284B">
        <w:rPr>
          <w:color w:val="auto"/>
          <w:sz w:val="22"/>
          <w:szCs w:val="22"/>
          <w:u w:val="single"/>
        </w:rPr>
        <w:t>‘</w:t>
      </w:r>
      <w:r w:rsidRPr="00AA65AE">
        <w:rPr>
          <w:color w:val="auto"/>
          <w:sz w:val="22"/>
          <w:szCs w:val="22"/>
          <w:u w:val="single"/>
        </w:rPr>
        <w:t>Governing instrument</w:t>
      </w:r>
      <w:r w:rsidRPr="0056284B">
        <w:rPr>
          <w:color w:val="auto"/>
          <w:sz w:val="22"/>
          <w:szCs w:val="22"/>
          <w:u w:val="single"/>
        </w:rPr>
        <w:t>’</w:t>
      </w:r>
      <w:r w:rsidRPr="00AA65AE">
        <w:rPr>
          <w:color w:val="auto"/>
          <w:sz w:val="22"/>
          <w:szCs w:val="22"/>
          <w:u w:val="single"/>
        </w:rPr>
        <w:t xml:space="preserve"> means an instrument executed by the divorced individual before the divorce or annulment of the individual</w:t>
      </w:r>
      <w:r w:rsidRPr="0056284B">
        <w:rPr>
          <w:color w:val="auto"/>
          <w:sz w:val="22"/>
          <w:szCs w:val="22"/>
          <w:u w:val="single"/>
        </w:rPr>
        <w:t>’</w:t>
      </w:r>
      <w:r w:rsidRPr="00AA65AE">
        <w:rPr>
          <w:color w:val="auto"/>
          <w:sz w:val="22"/>
          <w:szCs w:val="22"/>
          <w:u w:val="single"/>
        </w:rPr>
        <w:t>s marriage to the individual</w:t>
      </w:r>
      <w:r w:rsidRPr="0056284B">
        <w:rPr>
          <w:color w:val="auto"/>
          <w:sz w:val="22"/>
          <w:szCs w:val="22"/>
          <w:u w:val="single"/>
        </w:rPr>
        <w:t>’</w:t>
      </w:r>
      <w:r w:rsidRPr="00AA65AE">
        <w:rPr>
          <w:color w:val="auto"/>
          <w:sz w:val="22"/>
          <w:szCs w:val="22"/>
          <w:u w:val="single"/>
        </w:rPr>
        <w:t>s former spouse including, but not limited to wills, revocable inter vivos trusts, powers of attorney, life insurance beneficiary designations, annuity beneficiary designations, retirement plan beneficiary designations and transfer on death accounts.</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(5)</w:t>
      </w:r>
      <w:r w:rsidRPr="00AA65AE">
        <w:rPr>
          <w:color w:val="auto"/>
          <w:sz w:val="22"/>
          <w:szCs w:val="22"/>
        </w:rPr>
        <w:tab/>
      </w:r>
      <w:r w:rsidRPr="0056284B">
        <w:rPr>
          <w:color w:val="auto"/>
          <w:sz w:val="22"/>
          <w:szCs w:val="22"/>
          <w:u w:val="single"/>
        </w:rPr>
        <w:t>‘</w:t>
      </w:r>
      <w:r w:rsidRPr="00AA65AE">
        <w:rPr>
          <w:color w:val="auto"/>
          <w:sz w:val="22"/>
          <w:szCs w:val="22"/>
          <w:u w:val="single"/>
        </w:rPr>
        <w:t>Revocable</w:t>
      </w:r>
      <w:r w:rsidRPr="0056284B">
        <w:rPr>
          <w:color w:val="auto"/>
          <w:sz w:val="22"/>
          <w:szCs w:val="22"/>
          <w:u w:val="single"/>
        </w:rPr>
        <w:t>’</w:t>
      </w:r>
      <w:r w:rsidRPr="00AA65AE">
        <w:rPr>
          <w:color w:val="auto"/>
          <w:sz w:val="22"/>
          <w:szCs w:val="22"/>
          <w:u w:val="single"/>
        </w:rPr>
        <w:t xml:space="preserve"> with respect to a disposition, appointment, provision, or nomination, means one under which the divorced individual, at the time of the divorce or annulment, was alone empowered, by law or under the governing instrument, to cancel the designation in favor of the divorced individual</w:t>
      </w:r>
      <w:r w:rsidRPr="0056284B">
        <w:rPr>
          <w:color w:val="auto"/>
          <w:sz w:val="22"/>
          <w:szCs w:val="22"/>
          <w:u w:val="single"/>
        </w:rPr>
        <w:t>’</w:t>
      </w:r>
      <w:r w:rsidRPr="00AA65AE">
        <w:rPr>
          <w:color w:val="auto"/>
          <w:sz w:val="22"/>
          <w:szCs w:val="22"/>
          <w:u w:val="single"/>
        </w:rPr>
        <w:t>s former spouse, whether or not the divorced individual was then empowered to designate the divorced individual in place of the divorced individual</w:t>
      </w:r>
      <w:r w:rsidRPr="0056284B">
        <w:rPr>
          <w:color w:val="auto"/>
          <w:sz w:val="22"/>
          <w:szCs w:val="22"/>
          <w:u w:val="single"/>
        </w:rPr>
        <w:t>’</w:t>
      </w:r>
      <w:r w:rsidRPr="00AA65AE">
        <w:rPr>
          <w:color w:val="auto"/>
          <w:sz w:val="22"/>
          <w:szCs w:val="22"/>
          <w:u w:val="single"/>
        </w:rPr>
        <w:t>s former spouse and whether or not the divorced individual then had the capacity to exercise the power.</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u w:val="single"/>
        </w:rPr>
        <w:t>(b)</w:t>
      </w:r>
      <w:r w:rsidRPr="00AA65AE">
        <w:rPr>
          <w:color w:val="auto"/>
          <w:sz w:val="22"/>
          <w:szCs w:val="22"/>
        </w:rPr>
        <w:tab/>
      </w:r>
      <w:r w:rsidRPr="00AA65AE">
        <w:rPr>
          <w:color w:val="auto"/>
          <w:sz w:val="22"/>
          <w:szCs w:val="22"/>
          <w:u w:val="single"/>
        </w:rPr>
        <w:t>No change of circumstances other than those described in this section and in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803 effects a revocation.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revokes any revocable: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w:t>
      </w:r>
      <w:r w:rsidRPr="00AA65AE">
        <w:rPr>
          <w:szCs w:val="22"/>
        </w:rPr>
        <w:t xml:space="preserve"> </w:t>
      </w:r>
      <w:r w:rsidRPr="00AA65AE">
        <w:rPr>
          <w:szCs w:val="22"/>
        </w:rPr>
        <w:tab/>
      </w:r>
      <w:r w:rsidRPr="00AA65AE">
        <w:rPr>
          <w:szCs w:val="22"/>
          <w:u w:val="single"/>
        </w:rPr>
        <w:t>disposition or appointment of property or beneficiary designation made by a divorced individual to the divorced individual</w:t>
      </w:r>
      <w:r w:rsidRPr="0056284B">
        <w:rPr>
          <w:szCs w:val="22"/>
          <w:u w:val="single"/>
        </w:rPr>
        <w:t>’</w:t>
      </w:r>
      <w:r w:rsidRPr="00AA65AE">
        <w:rPr>
          <w:szCs w:val="22"/>
          <w:u w:val="single"/>
        </w:rPr>
        <w:t>s former spouse in a governing instrument;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 xml:space="preserve">(ii) </w:t>
      </w:r>
      <w:r w:rsidRPr="00AA65AE">
        <w:rPr>
          <w:szCs w:val="22"/>
        </w:rPr>
        <w:tab/>
      </w:r>
      <w:r w:rsidRPr="00AA65AE">
        <w:rPr>
          <w:szCs w:val="22"/>
          <w:u w:val="single"/>
        </w:rPr>
        <w:t>provision in a governing instrument conferring a general or nongeneral power of appointment on the divorced individual</w:t>
      </w:r>
      <w:r w:rsidRPr="0056284B">
        <w:rPr>
          <w:szCs w:val="22"/>
          <w:u w:val="single"/>
        </w:rPr>
        <w:t>’</w:t>
      </w:r>
      <w:r w:rsidRPr="00AA65AE">
        <w:rPr>
          <w:szCs w:val="22"/>
          <w:u w:val="single"/>
        </w:rPr>
        <w:t>s former spouse;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(iii)</w:t>
      </w:r>
      <w:r w:rsidRPr="00AA65AE">
        <w:rPr>
          <w:szCs w:val="22"/>
        </w:rPr>
        <w:tab/>
      </w:r>
      <w:r w:rsidRPr="00AA65AE">
        <w:rPr>
          <w:szCs w:val="22"/>
          <w:u w:val="single"/>
        </w:rPr>
        <w:t>nomination in a governing instrument, nominating a divorced individual</w:t>
      </w:r>
      <w:r w:rsidRPr="0056284B">
        <w:rPr>
          <w:szCs w:val="22"/>
          <w:u w:val="single"/>
        </w:rPr>
        <w:t>’</w:t>
      </w:r>
      <w:r w:rsidRPr="00AA65AE">
        <w:rPr>
          <w:szCs w:val="22"/>
          <w:u w:val="single"/>
        </w:rPr>
        <w:t>s former spouse to serve in any fiduciary or representative capacity, including a personal representative, trustee, conservator, agent, attorney in fact or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severs the interests of the former spouses in property held by them at the time of the divorce or annulment as joint tenants with the right of survivorship so that the share of the decedent passes as the decedent</w:t>
      </w:r>
      <w:r w:rsidRPr="0056284B">
        <w:rPr>
          <w:szCs w:val="22"/>
          <w:u w:val="single"/>
        </w:rPr>
        <w:t>’</w:t>
      </w:r>
      <w:r w:rsidRPr="00AA65AE">
        <w:rPr>
          <w:szCs w:val="22"/>
          <w:u w:val="single"/>
        </w:rPr>
        <w:t>s property and the former spouse has no rights by survivorship. This provision applies to joint tenancies in real and personal property, joint and multiple</w:t>
      </w:r>
      <w:r>
        <w:rPr>
          <w:szCs w:val="22"/>
          <w:u w:val="single"/>
        </w:rPr>
        <w:noBreakHyphen/>
      </w:r>
      <w:r w:rsidRPr="00AA65AE">
        <w:rPr>
          <w:szCs w:val="22"/>
          <w:u w:val="single"/>
        </w:rPr>
        <w:t>party accounts in banks, savings and loan associations, credit unions, and other institutions, and any other form of co</w:t>
      </w:r>
      <w:r>
        <w:rPr>
          <w:szCs w:val="22"/>
          <w:u w:val="single"/>
        </w:rPr>
        <w:noBreakHyphen/>
      </w:r>
      <w:r w:rsidRPr="00AA65AE">
        <w:rPr>
          <w:szCs w:val="22"/>
          <w:u w:val="single"/>
        </w:rPr>
        <w:t>ownership with survivorship incidents.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A severance under subsection (c)(2) does not affect any third</w:t>
      </w:r>
      <w:r>
        <w:rPr>
          <w:szCs w:val="22"/>
          <w:u w:val="single"/>
        </w:rPr>
        <w:noBreakHyphen/>
      </w:r>
      <w:r w:rsidRPr="00AA65AE">
        <w:rPr>
          <w:szCs w:val="22"/>
          <w:u w:val="single"/>
        </w:rPr>
        <w:t>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such property, as evidence of ownership.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(e)</w:t>
      </w:r>
      <w:r w:rsidRPr="00AA65AE">
        <w:rPr>
          <w:szCs w:val="22"/>
        </w:rPr>
        <w:tab/>
      </w:r>
      <w:r w:rsidRPr="00AA65AE">
        <w:rPr>
          <w:szCs w:val="22"/>
          <w:u w:val="single"/>
        </w:rPr>
        <w:t>Provisions of a governing instrument and nomination in a fiduciary or representative capacity that are revoked by this section are given effect as if the former spouse predeceased the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Provisions revoked solely by this section are revived by the divorced individual</w:t>
      </w:r>
      <w:r w:rsidRPr="0056284B">
        <w:rPr>
          <w:szCs w:val="22"/>
          <w:u w:val="single"/>
        </w:rPr>
        <w:t>’</w:t>
      </w:r>
      <w:r w:rsidRPr="00AA65AE">
        <w:rPr>
          <w:szCs w:val="22"/>
          <w:u w:val="single"/>
        </w:rPr>
        <w:t>s remarriage to the former spouse or by a nullification of the divorce or annulment.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(g)(1)</w:t>
      </w:r>
      <w:r w:rsidRPr="00AA65AE">
        <w:rPr>
          <w:szCs w:val="22"/>
        </w:rPr>
        <w:tab/>
      </w:r>
      <w:r w:rsidRPr="00AA65AE">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Written notice of the divorce, annulment, or remarriage under subsection (g)(1) must be mailed to the payor</w:t>
      </w:r>
      <w:r w:rsidRPr="0056284B">
        <w:rPr>
          <w:szCs w:val="22"/>
          <w:u w:val="single"/>
        </w:rPr>
        <w:t>’</w:t>
      </w:r>
      <w:r w:rsidRPr="00AA65AE">
        <w:rPr>
          <w:szCs w:val="22"/>
          <w:u w:val="single"/>
        </w:rPr>
        <w:t>s or other third party</w:t>
      </w:r>
      <w:r w:rsidRPr="0056284B">
        <w:rPr>
          <w:szCs w:val="22"/>
          <w:u w:val="single"/>
        </w:rPr>
        <w:t>’</w:t>
      </w:r>
      <w:r w:rsidRPr="00AA65AE">
        <w:rPr>
          <w:szCs w:val="22"/>
          <w:u w:val="single"/>
        </w:rPr>
        <w:t>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(h)(1)</w:t>
      </w:r>
      <w:r w:rsidRPr="00AA65AE">
        <w:rPr>
          <w:szCs w:val="22"/>
        </w:rPr>
        <w:tab/>
      </w:r>
      <w:r w:rsidRPr="00AA65AE">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u w:color="000000" w:themeColor="text1"/>
        </w:rPr>
      </w:pPr>
      <w:r w:rsidRPr="00AA65AE">
        <w:rPr>
          <w:rStyle w:val="Strong"/>
          <w:b w:val="0"/>
          <w:szCs w:val="22"/>
          <w:u w:color="000000" w:themeColor="text1"/>
        </w:rPr>
        <w:t>The 2012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w:t>
      </w:r>
      <w:r w:rsidRPr="0056284B">
        <w:rPr>
          <w:rStyle w:val="Strong"/>
          <w:b w:val="0"/>
          <w:szCs w:val="22"/>
          <w:u w:color="000000" w:themeColor="text1"/>
        </w:rPr>
        <w:t>’</w:t>
      </w:r>
      <w:r w:rsidRPr="00AA65AE">
        <w:rPr>
          <w:rStyle w:val="Strong"/>
          <w:b w:val="0"/>
          <w:szCs w:val="22"/>
          <w:u w:color="000000" w:themeColor="text1"/>
        </w:rPr>
        <w:t>s presumed intent: without a contrary indication by the decedent, a former spouse will not receive any probate or nonprobate transfer as a result of the decedent</w:t>
      </w:r>
      <w:r w:rsidRPr="0056284B">
        <w:rPr>
          <w:rStyle w:val="Strong"/>
          <w:b w:val="0"/>
          <w:szCs w:val="22"/>
          <w:u w:color="000000" w:themeColor="text1"/>
        </w:rPr>
        <w:t>’</w:t>
      </w:r>
      <w:r w:rsidRPr="00AA65AE">
        <w:rPr>
          <w:rStyle w:val="Strong"/>
          <w:b w:val="0"/>
          <w:szCs w:val="22"/>
          <w:u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508.</w:t>
      </w:r>
      <w:r w:rsidRPr="00AA65AE">
        <w:rPr>
          <w:szCs w:val="22"/>
        </w:rPr>
        <w:tab/>
        <w:t>(a)</w:t>
      </w:r>
      <w:r w:rsidRPr="00AA65AE">
        <w:rPr>
          <w:szCs w:val="22"/>
        </w:rPr>
        <w:tab/>
      </w:r>
      <w:r w:rsidRPr="00AA65AE">
        <w:rPr>
          <w:szCs w:val="22"/>
          <w:u w:val="single" w:color="000000" w:themeColor="text1"/>
        </w:rPr>
        <w:t>If a subsequent will that wholly revoked a previous will is thereafter revoked by a revocatory act</w:t>
      </w:r>
      <w:r w:rsidRPr="00AA65AE">
        <w:rPr>
          <w:szCs w:val="22"/>
        </w:rPr>
        <w:t xml:space="preserve"> </w:t>
      </w:r>
      <w:r w:rsidRPr="00AA65AE">
        <w:rPr>
          <w:strike/>
          <w:szCs w:val="22"/>
        </w:rPr>
        <w:t>The revocation by acts</w:t>
      </w:r>
      <w:r w:rsidRPr="00AA65AE">
        <w:rPr>
          <w:szCs w:val="22"/>
        </w:rPr>
        <w:t xml:space="preserve"> under Section 62</w:t>
      </w:r>
      <w:r>
        <w:rPr>
          <w:szCs w:val="22"/>
        </w:rPr>
        <w:noBreakHyphen/>
      </w:r>
      <w:r w:rsidRPr="00AA65AE">
        <w:rPr>
          <w:szCs w:val="22"/>
        </w:rPr>
        <w:t>2</w:t>
      </w:r>
      <w:r>
        <w:rPr>
          <w:szCs w:val="22"/>
        </w:rPr>
        <w:noBreakHyphen/>
      </w:r>
      <w:r w:rsidRPr="00AA65AE">
        <w:rPr>
          <w:szCs w:val="22"/>
        </w:rPr>
        <w:t>506</w:t>
      </w:r>
      <w:r w:rsidRPr="00AA65AE">
        <w:rPr>
          <w:szCs w:val="22"/>
          <w:u w:val="single"/>
        </w:rPr>
        <w:t>(a)</w:t>
      </w:r>
      <w:r w:rsidRPr="00AA65AE">
        <w:rPr>
          <w:szCs w:val="22"/>
        </w:rPr>
        <w:t xml:space="preserve">(2) </w:t>
      </w:r>
      <w:r w:rsidRPr="00AA65AE">
        <w:rPr>
          <w:strike/>
          <w:szCs w:val="22"/>
        </w:rPr>
        <w:t>of a</w:t>
      </w:r>
      <w:r w:rsidRPr="00AA65AE">
        <w:rPr>
          <w:szCs w:val="22"/>
        </w:rPr>
        <w:t xml:space="preserve"> </w:t>
      </w:r>
      <w:r w:rsidRPr="00AA65AE">
        <w:rPr>
          <w:szCs w:val="22"/>
          <w:u w:val="single"/>
        </w:rPr>
        <w:t>the previous will remains revoked unless it is revived.</w:t>
      </w:r>
      <w:r w:rsidRPr="00AA65AE">
        <w:rPr>
          <w:szCs w:val="22"/>
        </w:rPr>
        <w:t xml:space="preserve"> </w:t>
      </w:r>
      <w:r w:rsidRPr="00AA65AE">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AA65AE">
        <w:rPr>
          <w:szCs w:val="22"/>
        </w:rPr>
        <w:t xml:space="preserve"> </w:t>
      </w:r>
      <w:r w:rsidRPr="00AA65AE">
        <w:rPr>
          <w:szCs w:val="22"/>
          <w:u w:val="single"/>
        </w:rPr>
        <w:t>The previous will is revived if it</w:t>
      </w:r>
      <w:r w:rsidRPr="00AA65AE">
        <w:rPr>
          <w:szCs w:val="22"/>
        </w:rPr>
        <w:t xml:space="preserve"> appears by clear</w:t>
      </w:r>
      <w:r w:rsidRPr="00AA65AE">
        <w:rPr>
          <w:strike/>
          <w:szCs w:val="22"/>
        </w:rPr>
        <w:t>, cogent,</w:t>
      </w:r>
      <w:r w:rsidRPr="00AA65AE">
        <w:rPr>
          <w:szCs w:val="22"/>
        </w:rPr>
        <w:t xml:space="preserve"> and convincing evidence that the testator intended to revive or make effective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zCs w:val="22"/>
          <w:u w:val="single" w:color="000000" w:themeColor="text1"/>
        </w:rPr>
        <w:t>If a subsequent will that partly revoked a previous will is thereafter revoked by a revocatory act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506(a)(2), a revoked part of the previous will is revived unless it appears by clear and convincing evidence that the testator did not intend the revoked part to take effect as executed</w:t>
      </w:r>
      <w:r w:rsidRPr="00AA65AE">
        <w:rPr>
          <w:szCs w:val="22"/>
          <w:u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trike/>
          <w:szCs w:val="22"/>
        </w:rPr>
        <w:t>The revocation by a third will under Section 62</w:t>
      </w:r>
      <w:r>
        <w:rPr>
          <w:strike/>
          <w:szCs w:val="22"/>
        </w:rPr>
        <w:noBreakHyphen/>
      </w:r>
      <w:r w:rsidRPr="00AA65AE">
        <w:rPr>
          <w:strike/>
          <w:szCs w:val="22"/>
        </w:rPr>
        <w:t>2</w:t>
      </w:r>
      <w:r>
        <w:rPr>
          <w:strike/>
          <w:szCs w:val="22"/>
        </w:rPr>
        <w:noBreakHyphen/>
      </w:r>
      <w:r w:rsidRPr="00AA65AE">
        <w:rPr>
          <w:strike/>
          <w:szCs w:val="22"/>
        </w:rPr>
        <w:t>506(1) of a will made subsequent to a former will, where the subsequent will would have revoked the former will if the subsequent will had remained effective at the death of the testator, shall not revive or make effective any former will except</w:t>
      </w:r>
      <w:r w:rsidRPr="00AA65AE">
        <w:rPr>
          <w:szCs w:val="22"/>
        </w:rPr>
        <w:t xml:space="preserve">  </w:t>
      </w:r>
      <w:r w:rsidRPr="00AA65AE">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AA65AE">
        <w:rPr>
          <w:szCs w:val="22"/>
        </w:rPr>
        <w:t xml:space="preserve"> to the extent it appears from the terms of the </w:t>
      </w:r>
      <w:r w:rsidRPr="00AA65AE">
        <w:rPr>
          <w:strike/>
          <w:szCs w:val="22"/>
        </w:rPr>
        <w:t>third</w:t>
      </w:r>
      <w:r w:rsidRPr="00AA65AE">
        <w:rPr>
          <w:szCs w:val="22"/>
        </w:rPr>
        <w:t xml:space="preserve"> </w:t>
      </w:r>
      <w:r w:rsidRPr="00AA65AE">
        <w:rPr>
          <w:szCs w:val="22"/>
          <w:u w:val="single"/>
        </w:rPr>
        <w:t>later</w:t>
      </w:r>
      <w:r w:rsidRPr="00AA65AE">
        <w:rPr>
          <w:szCs w:val="22"/>
        </w:rPr>
        <w:t xml:space="preserve"> will that the testator intended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to take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t>The 2012 amendment distinguishes between the revocation of a subsequent will that effects a complete revocation or a partial revocation of a previous will.</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t xml:space="preserve">There is a presumption against revival where the subsequent will wholly revokes the previous will. The presumption against revival is intended to be heightened by the requirement of </w:t>
      </w:r>
      <w:r w:rsidRPr="0056284B">
        <w:rPr>
          <w:rStyle w:val="Strong"/>
          <w:b w:val="0"/>
          <w:color w:val="auto"/>
          <w:sz w:val="22"/>
          <w:szCs w:val="22"/>
          <w:u w:color="000000" w:themeColor="text1"/>
        </w:rPr>
        <w:t>‘</w:t>
      </w:r>
      <w:r w:rsidRPr="00AA65AE">
        <w:rPr>
          <w:rStyle w:val="Strong"/>
          <w:b w:val="0"/>
          <w:color w:val="auto"/>
          <w:sz w:val="22"/>
          <w:szCs w:val="22"/>
          <w:u w:color="000000" w:themeColor="text1"/>
        </w:rPr>
        <w:t>clear and convincing evidence</w:t>
      </w:r>
      <w:r w:rsidRPr="0056284B">
        <w:rPr>
          <w:rStyle w:val="Strong"/>
          <w:b w:val="0"/>
          <w:color w:val="auto"/>
          <w:sz w:val="22"/>
          <w:szCs w:val="22"/>
          <w:u w:color="000000" w:themeColor="text1"/>
        </w:rPr>
        <w:t>’</w:t>
      </w:r>
      <w:r w:rsidRPr="00AA65AE">
        <w:rPr>
          <w:rStyle w:val="Strong"/>
          <w:b w:val="0"/>
          <w:color w:val="auto"/>
          <w:sz w:val="22"/>
          <w:szCs w:val="22"/>
          <w:u w:color="000000" w:themeColor="text1"/>
        </w:rPr>
        <w:t xml:space="preserve"> to rebut it.</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AA65AE">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509.</w:t>
      </w:r>
      <w:r w:rsidRPr="00AA65AE">
        <w:rPr>
          <w:szCs w:val="22"/>
        </w:rPr>
        <w:tab/>
        <w:t xml:space="preserve">Any writing in existence when a will is executed may be incorporated by reference if the language of the will manifests this intent and describes the writing sufficiently to permit its identification.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509 permits incorporation by reference in a will of a separate writing, in existence at the date of the execution of the will, if both the intent to incorporate and the identification of the writing appear in the language of the will.  However, Section 62</w:t>
      </w:r>
      <w:r>
        <w:rPr>
          <w:szCs w:val="22"/>
        </w:rPr>
        <w:noBreakHyphen/>
      </w:r>
      <w:r w:rsidRPr="00AA65AE">
        <w:rPr>
          <w:szCs w:val="22"/>
        </w:rPr>
        <w:t>2</w:t>
      </w:r>
      <w:r>
        <w:rPr>
          <w:szCs w:val="22"/>
        </w:rPr>
        <w:noBreakHyphen/>
      </w:r>
      <w:r w:rsidRPr="00AA65AE">
        <w:rPr>
          <w:szCs w:val="22"/>
        </w:rPr>
        <w:t xml:space="preserve">509 does not require that the will describe the writing as existent and requires only that the writing be described </w:t>
      </w:r>
      <w:r w:rsidRPr="0056284B">
        <w:rPr>
          <w:szCs w:val="22"/>
        </w:rPr>
        <w:t>‘</w:t>
      </w:r>
      <w:r w:rsidRPr="00AA65AE">
        <w:rPr>
          <w:szCs w:val="22"/>
        </w:rPr>
        <w:t>sufficiently to permit its identification.</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allows a writing not sufficiently incorporated by reference into a will, as under Section 62</w:t>
      </w:r>
      <w:r>
        <w:rPr>
          <w:szCs w:val="22"/>
        </w:rPr>
        <w:noBreakHyphen/>
      </w:r>
      <w:r w:rsidRPr="00AA65AE">
        <w:rPr>
          <w:szCs w:val="22"/>
        </w:rPr>
        <w:t>2</w:t>
      </w:r>
      <w:r>
        <w:rPr>
          <w:szCs w:val="22"/>
        </w:rPr>
        <w:noBreakHyphen/>
      </w:r>
      <w:r w:rsidRPr="00AA65AE">
        <w:rPr>
          <w:szCs w:val="22"/>
        </w:rPr>
        <w:t>509, to affect the will</w:t>
      </w:r>
      <w:r w:rsidRPr="0056284B">
        <w:rPr>
          <w:szCs w:val="22"/>
        </w:rPr>
        <w:t>’</w:t>
      </w:r>
      <w:r w:rsidRPr="00AA65AE">
        <w:rPr>
          <w:szCs w:val="22"/>
        </w:rPr>
        <w:t xml:space="preserve">s dispositions in certain cases.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510.</w:t>
      </w:r>
      <w:r w:rsidRPr="00AA65AE">
        <w:rPr>
          <w:szCs w:val="22"/>
        </w:rPr>
        <w:tab/>
      </w:r>
      <w:r w:rsidRPr="00AA65AE">
        <w:rPr>
          <w:strike/>
          <w:szCs w:val="22"/>
        </w:rPr>
        <w:t>(a)</w:t>
      </w:r>
      <w:r w:rsidRPr="00AA65AE">
        <w:rPr>
          <w:szCs w:val="22"/>
          <w:u w:val="single"/>
        </w:rPr>
        <w:t>(A)</w:t>
      </w:r>
      <w:r w:rsidRPr="00AA65AE">
        <w:rPr>
          <w:szCs w:val="22"/>
        </w:rPr>
        <w:tab/>
        <w:t xml:space="preserve">A devise </w:t>
      </w:r>
      <w:r w:rsidRPr="00AA65AE">
        <w:rPr>
          <w:strike/>
          <w:szCs w:val="22"/>
        </w:rPr>
        <w:t>or bequest, the validity of which is determinable by the law of this State, may be</w:t>
      </w:r>
      <w:r w:rsidRPr="00AA65AE">
        <w:rPr>
          <w:szCs w:val="22"/>
        </w:rPr>
        <w:t xml:space="preserve"> made by a will to the trustee of a trust </w:t>
      </w:r>
      <w:r w:rsidRPr="00AA65AE">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AA65AE">
        <w:rPr>
          <w:szCs w:val="22"/>
        </w:rPr>
        <w:t xml:space="preserve"> </w:t>
      </w:r>
      <w:r w:rsidRPr="00AA65AE">
        <w:rPr>
          <w:szCs w:val="22"/>
          <w:u w:val="single"/>
        </w:rPr>
        <w:t>to a trust is valid so long as: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w:t>
      </w:r>
      <w:r w:rsidRPr="00AA65AE">
        <w:rPr>
          <w:szCs w:val="22"/>
        </w:rPr>
        <w:tab/>
      </w:r>
      <w:r w:rsidRPr="00AA65AE">
        <w:rPr>
          <w:szCs w:val="22"/>
        </w:rPr>
        <w:tab/>
        <w:t>the trust is identified in the testator</w:t>
      </w:r>
      <w:r w:rsidRPr="0056284B">
        <w:rPr>
          <w:szCs w:val="22"/>
        </w:rPr>
        <w:t>’</w:t>
      </w:r>
      <w:r w:rsidRPr="00AA65AE">
        <w:rPr>
          <w:szCs w:val="22"/>
        </w:rPr>
        <w:t>s will and its terms are set forth in</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(a)</w:t>
      </w:r>
      <w:r w:rsidRPr="00AA65AE">
        <w:rPr>
          <w:szCs w:val="22"/>
        </w:rPr>
        <w:tab/>
        <w:t>a written instrument (other than a will) executed before</w:t>
      </w:r>
      <w:r w:rsidRPr="00AA65AE">
        <w:rPr>
          <w:szCs w:val="22"/>
          <w:u w:val="single"/>
        </w:rPr>
        <w:t>,</w:t>
      </w:r>
      <w:r w:rsidRPr="00AA65AE">
        <w:rPr>
          <w:szCs w:val="22"/>
        </w:rPr>
        <w:t xml:space="preserve"> </w:t>
      </w:r>
      <w:r w:rsidRPr="00AA65AE">
        <w:rPr>
          <w:strike/>
          <w:szCs w:val="22"/>
        </w:rPr>
        <w:t>or</w:t>
      </w:r>
      <w:r w:rsidRPr="00AA65AE">
        <w:rPr>
          <w:szCs w:val="22"/>
        </w:rPr>
        <w:t xml:space="preserve"> concurrently with</w:t>
      </w:r>
      <w:r w:rsidRPr="00AA65AE">
        <w:rPr>
          <w:szCs w:val="22"/>
          <w:u w:val="single"/>
        </w:rPr>
        <w:t>, or after</w:t>
      </w:r>
      <w:r w:rsidRPr="00AA65AE">
        <w:rPr>
          <w:szCs w:val="22"/>
        </w:rPr>
        <w:t xml:space="preserve"> the execution of the testator</w:t>
      </w:r>
      <w:r w:rsidRPr="0056284B">
        <w:rPr>
          <w:szCs w:val="22"/>
        </w:rPr>
        <w:t>’</w:t>
      </w:r>
      <w:r w:rsidRPr="00AA65AE">
        <w:rPr>
          <w:szCs w:val="22"/>
        </w:rPr>
        <w:t xml:space="preserve">s will </w:t>
      </w:r>
      <w:r w:rsidRPr="00AA65AE">
        <w:rPr>
          <w:szCs w:val="22"/>
          <w:u w:val="single"/>
        </w:rPr>
        <w:t>but not later than the testator</w:t>
      </w:r>
      <w:r w:rsidRPr="0056284B">
        <w:rPr>
          <w:szCs w:val="22"/>
          <w:u w:val="single"/>
        </w:rPr>
        <w:t>’</w:t>
      </w:r>
      <w:r w:rsidRPr="00AA65AE">
        <w:rPr>
          <w:szCs w:val="22"/>
          <w:u w:val="single"/>
        </w:rPr>
        <w:t>s death;</w:t>
      </w:r>
      <w:r w:rsidRPr="00AA65AE">
        <w:rPr>
          <w:szCs w:val="22"/>
        </w:rPr>
        <w:t xml:space="preserv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(b)</w:t>
      </w:r>
      <w:r w:rsidRPr="00AA65AE">
        <w:rPr>
          <w:szCs w:val="22"/>
        </w:rPr>
        <w:tab/>
        <w:t xml:space="preserve">in the valid last will of </w:t>
      </w:r>
      <w:r w:rsidRPr="00AA65AE">
        <w:rPr>
          <w:strike/>
          <w:szCs w:val="22"/>
        </w:rPr>
        <w:t>a person</w:t>
      </w:r>
      <w:r w:rsidRPr="00AA65AE">
        <w:rPr>
          <w:szCs w:val="22"/>
        </w:rPr>
        <w:t xml:space="preserve"> </w:t>
      </w:r>
      <w:r w:rsidRPr="00AA65AE">
        <w:rPr>
          <w:szCs w:val="22"/>
          <w:u w:val="single"/>
        </w:rPr>
        <w:t>another individual</w:t>
      </w:r>
      <w:r w:rsidRPr="00AA65AE">
        <w:rPr>
          <w:szCs w:val="22"/>
        </w:rPr>
        <w:t xml:space="preserve"> who has predeceased the testator</w:t>
      </w:r>
      <w:r w:rsidRPr="00AA65AE">
        <w:rPr>
          <w:szCs w:val="22"/>
          <w:u w:val="single"/>
        </w:rPr>
        <w:t>;</w:t>
      </w:r>
      <w:r w:rsidRPr="00AA65AE">
        <w:rPr>
          <w:szCs w:val="22"/>
        </w:rPr>
        <w:t xml:space="preserve"> </w:t>
      </w:r>
      <w:r w:rsidRPr="00AA65AE">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AA65AE">
        <w:rPr>
          <w:szCs w:val="22"/>
        </w:rPr>
        <w:t xml:space="preserve">  </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The trust is not required to have a trust corpus other than the expectancy of receiving the testator</w:t>
      </w:r>
      <w:r w:rsidRPr="0056284B">
        <w:rPr>
          <w:color w:val="auto"/>
          <w:sz w:val="22"/>
          <w:szCs w:val="22"/>
          <w:u w:val="single" w:color="000000" w:themeColor="text1"/>
        </w:rPr>
        <w:t>’</w:t>
      </w:r>
      <w:r w:rsidRPr="00AA65AE">
        <w:rPr>
          <w:color w:val="auto"/>
          <w:sz w:val="22"/>
          <w:szCs w:val="22"/>
          <w:u w:val="single" w:color="000000" w:themeColor="text1"/>
        </w:rPr>
        <w:t>s devise.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devise is not invalid because the trust is amendable or revocable, or because the trust was amended after the execution of the will or after the death of the testator.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t>Unless the testator</w:t>
      </w:r>
      <w:r w:rsidRPr="0056284B">
        <w:rPr>
          <w:szCs w:val="22"/>
        </w:rPr>
        <w:t>’</w:t>
      </w:r>
      <w:r w:rsidRPr="00AA65AE">
        <w:rPr>
          <w:szCs w:val="22"/>
        </w:rPr>
        <w:t>s will provides otherwise, the property so devised</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is not deemed to be held under a testamentary trust of the testator but becomes a part of the trust to which it is given</w:t>
      </w:r>
      <w:r w:rsidRPr="00AA65AE">
        <w:rPr>
          <w:szCs w:val="22"/>
          <w:u w:val="single"/>
        </w:rPr>
        <w:t>;</w:t>
      </w:r>
      <w:r w:rsidRPr="00AA65AE">
        <w:rPr>
          <w:szCs w:val="22"/>
        </w:rPr>
        <w:t xml:space="preserve">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shall be administered and disposed of in accordance with the provisions of the instrument or will setting forth the terms of the trust, including any amendments thereto made before </w:t>
      </w:r>
      <w:r w:rsidRPr="00AA65AE">
        <w:rPr>
          <w:szCs w:val="22"/>
          <w:u w:val="single"/>
        </w:rPr>
        <w:t>or after</w:t>
      </w:r>
      <w:r w:rsidRPr="00AA65AE">
        <w:rPr>
          <w:szCs w:val="22"/>
        </w:rPr>
        <w:t xml:space="preserve"> the death of the testator</w:t>
      </w:r>
      <w:r w:rsidRPr="00AA65AE">
        <w:rPr>
          <w:szCs w:val="22"/>
          <w:u w:val="single"/>
        </w:rPr>
        <w:t>;</w:t>
      </w:r>
      <w:r w:rsidRPr="00AA65AE">
        <w:rPr>
          <w:szCs w:val="22"/>
        </w:rPr>
        <w:t xml:space="preserve"> </w:t>
      </w:r>
      <w:r w:rsidRPr="00AA65AE">
        <w:rPr>
          <w:strike/>
          <w:szCs w:val="22"/>
        </w:rPr>
        <w:t>(regardless of whether made before or after the execution of the testator</w:t>
      </w:r>
      <w:r w:rsidRPr="0056284B">
        <w:rPr>
          <w:strike/>
          <w:szCs w:val="22"/>
        </w:rPr>
        <w:t>’</w:t>
      </w:r>
      <w:r w:rsidRPr="00AA65AE">
        <w:rPr>
          <w:strike/>
          <w:szCs w:val="22"/>
        </w:rPr>
        <w:t>s will), and, if the testator</w:t>
      </w:r>
      <w:r w:rsidRPr="0056284B">
        <w:rPr>
          <w:strike/>
          <w:szCs w:val="22"/>
        </w:rPr>
        <w:t>’</w:t>
      </w:r>
      <w:r w:rsidRPr="00AA65AE">
        <w:rPr>
          <w:strike/>
          <w:szCs w:val="22"/>
        </w:rPr>
        <w:t>s will so provides, including any amendments to the trust made after the death of the testator.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Unless the testator</w:t>
      </w:r>
      <w:r w:rsidRPr="0056284B">
        <w:rPr>
          <w:szCs w:val="22"/>
          <w:u w:val="single"/>
        </w:rPr>
        <w:t>’</w:t>
      </w:r>
      <w:r w:rsidRPr="00AA65AE">
        <w:rPr>
          <w:szCs w:val="22"/>
          <w:u w:val="single"/>
        </w:rPr>
        <w:t>s will provides otherwise,</w:t>
      </w:r>
      <w:r w:rsidRPr="00AA65AE">
        <w:rPr>
          <w:szCs w:val="22"/>
        </w:rPr>
        <w:t xml:space="preserve"> a revocation or termination of the trust before the death of the testator causes the devise to lapse.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(F)</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(G)</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u w:val="single"/>
        </w:rPr>
        <w:t>(H)</w:t>
      </w:r>
      <w:r w:rsidRPr="00AA65AE">
        <w:rPr>
          <w:szCs w:val="22"/>
        </w:rPr>
        <w:tab/>
        <w:t xml:space="preserve">In the event no trustee makes proper claim to the proceeds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from the insurance company or the obligor within a 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u w:val="single"/>
        </w:rPr>
        <w:t>(I)</w:t>
      </w:r>
      <w:r w:rsidRPr="00AA65AE">
        <w:rPr>
          <w:szCs w:val="22"/>
        </w:rPr>
        <w:tab/>
        <w:t xml:space="preserve">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(J)</w:t>
      </w:r>
      <w:r w:rsidRPr="00AA65AE">
        <w:rPr>
          <w:szCs w:val="22"/>
        </w:rPr>
        <w:tab/>
        <w:t xml:space="preserve">Such 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so held in trust may be commingled with any other assets which may properly come into such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AA65AE">
        <w:rPr>
          <w:rStyle w:val="Strong"/>
          <w:b w:val="0"/>
          <w:color w:val="auto"/>
          <w:sz w:val="22"/>
          <w:szCs w:val="22"/>
          <w:u w:color="000000" w:themeColor="text1"/>
        </w:rPr>
        <w:t>This section allows a receptacle trust to be executed after the execution of the testator</w:t>
      </w:r>
      <w:r w:rsidRPr="0056284B">
        <w:rPr>
          <w:rStyle w:val="Strong"/>
          <w:b w:val="0"/>
          <w:color w:val="auto"/>
          <w:sz w:val="22"/>
          <w:szCs w:val="22"/>
          <w:u w:color="000000" w:themeColor="text1"/>
        </w:rPr>
        <w:t>’</w:t>
      </w:r>
      <w:r w:rsidRPr="00AA65AE">
        <w:rPr>
          <w:rStyle w:val="Strong"/>
          <w:b w:val="0"/>
          <w:color w:val="auto"/>
          <w:sz w:val="22"/>
          <w:szCs w:val="22"/>
          <w:u w:color="000000" w:themeColor="text1"/>
        </w:rPr>
        <w:t>s will, and makes clear that the trust does not have to have a corpus other than the expectancy of receiving the testator</w:t>
      </w:r>
      <w:r w:rsidRPr="0056284B">
        <w:rPr>
          <w:rStyle w:val="Strong"/>
          <w:b w:val="0"/>
          <w:color w:val="auto"/>
          <w:sz w:val="22"/>
          <w:szCs w:val="22"/>
          <w:u w:color="000000" w:themeColor="text1"/>
        </w:rPr>
        <w:t>’</w:t>
      </w:r>
      <w:r w:rsidRPr="00AA65AE">
        <w:rPr>
          <w:rStyle w:val="Strong"/>
          <w:b w:val="0"/>
          <w:color w:val="auto"/>
          <w:sz w:val="22"/>
          <w:szCs w:val="22"/>
          <w:u w:color="000000" w:themeColor="text1"/>
        </w:rPr>
        <w:t>s devise.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511.</w:t>
      </w:r>
      <w:r w:rsidRPr="00AA65AE">
        <w:rPr>
          <w:szCs w:val="22"/>
        </w:rPr>
        <w:tab/>
        <w:t xml:space="preserve">A will may dispose of property by reference to acts and events </w:t>
      </w:r>
      <w:r w:rsidRPr="00AA65AE">
        <w:rPr>
          <w:strike/>
          <w:szCs w:val="22"/>
        </w:rPr>
        <w:t>which</w:t>
      </w:r>
      <w:r w:rsidRPr="00AA65AE">
        <w:rPr>
          <w:szCs w:val="22"/>
        </w:rPr>
        <w:t xml:space="preserve"> </w:t>
      </w:r>
      <w:r w:rsidRPr="00AA65AE">
        <w:rPr>
          <w:szCs w:val="22"/>
          <w:u w:val="single"/>
        </w:rPr>
        <w:t>that</w:t>
      </w:r>
      <w:r w:rsidRPr="00AA65AE">
        <w:rPr>
          <w:szCs w:val="22"/>
        </w:rPr>
        <w:t xml:space="preserve"> have significance apart from their effect upon the dispositions made by the will, whether they occur before or after the execution of the will or before or after the testator</w:t>
      </w:r>
      <w:r w:rsidRPr="0056284B">
        <w:rPr>
          <w:szCs w:val="22"/>
        </w:rPr>
        <w:t>’</w:t>
      </w:r>
      <w:r w:rsidRPr="00AA65AE">
        <w:rPr>
          <w:szCs w:val="22"/>
        </w:rPr>
        <w:t xml:space="preserve">s death.  The execution or revocation of a will of another person is such an event.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511, acts and events extraneous to a will are allowed to affect the will</w:t>
      </w:r>
      <w:r w:rsidRPr="0056284B">
        <w:rPr>
          <w:szCs w:val="22"/>
        </w:rPr>
        <w:t>’</w:t>
      </w:r>
      <w:r w:rsidRPr="00AA65AE">
        <w:rPr>
          <w:szCs w:val="22"/>
        </w:rPr>
        <w:t>s dispositions if they have some significance apart from their effect upon the will</w:t>
      </w:r>
      <w:r w:rsidRPr="0056284B">
        <w:rPr>
          <w:szCs w:val="22"/>
        </w:rPr>
        <w:t>’</w:t>
      </w:r>
      <w:r w:rsidRPr="00AA65AE">
        <w:rPr>
          <w:szCs w:val="22"/>
        </w:rPr>
        <w:t>s dispositions.  The acts or events, including the execution or revocation of another person</w:t>
      </w:r>
      <w:r w:rsidRPr="0056284B">
        <w:rPr>
          <w:szCs w:val="22"/>
        </w:rPr>
        <w:t>’</w:t>
      </w:r>
      <w:r w:rsidRPr="00AA65AE">
        <w:rPr>
          <w:szCs w:val="22"/>
        </w:rPr>
        <w:t>s will, might occur either before or after the dates of either the execution of the will or the testator</w:t>
      </w:r>
      <w:r w:rsidRPr="0056284B">
        <w:rPr>
          <w:szCs w:val="22"/>
        </w:rPr>
        <w:t>’</w:t>
      </w:r>
      <w:r w:rsidRPr="00AA65AE">
        <w:rPr>
          <w:szCs w:val="22"/>
        </w:rPr>
        <w:t xml:space="preserve">s death and yet be given such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in certain cases allows an act extraneous to a will to affect the will</w:t>
      </w:r>
      <w:r w:rsidRPr="0056284B">
        <w:rPr>
          <w:szCs w:val="22"/>
        </w:rPr>
        <w:t>’</w:t>
      </w:r>
      <w:r w:rsidRPr="00AA65AE">
        <w:rPr>
          <w:szCs w:val="22"/>
        </w:rPr>
        <w:t xml:space="preserve">s dispositions although the act has no independent significance.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512. </w:t>
      </w:r>
      <w:r w:rsidRPr="00AA65AE">
        <w:rPr>
          <w:szCs w:val="22"/>
        </w:rPr>
        <w:tab/>
        <w:t>A will may refer to a written statement or list to dispose of items of tangible personal property not otherwise specifically disposed of by the will, other than money</w:t>
      </w:r>
      <w:r w:rsidRPr="00AA65AE">
        <w:rPr>
          <w:strike/>
          <w:szCs w:val="22"/>
        </w:rPr>
        <w:t>, evidences of indebtedness, documents of title (as defined in Section 36</w:t>
      </w:r>
      <w:r>
        <w:rPr>
          <w:strike/>
          <w:szCs w:val="22"/>
        </w:rPr>
        <w:noBreakHyphen/>
      </w:r>
      <w:r w:rsidRPr="00AA65AE">
        <w:rPr>
          <w:strike/>
          <w:szCs w:val="22"/>
        </w:rPr>
        <w:t>1</w:t>
      </w:r>
      <w:r>
        <w:rPr>
          <w:strike/>
          <w:szCs w:val="22"/>
        </w:rPr>
        <w:noBreakHyphen/>
      </w:r>
      <w:r w:rsidRPr="00AA65AE">
        <w:rPr>
          <w:strike/>
          <w:szCs w:val="22"/>
        </w:rPr>
        <w:t>201(15)), securities (as defined in Section 36</w:t>
      </w:r>
      <w:r>
        <w:rPr>
          <w:strike/>
          <w:szCs w:val="22"/>
        </w:rPr>
        <w:noBreakHyphen/>
      </w:r>
      <w:r w:rsidRPr="00AA65AE">
        <w:rPr>
          <w:strike/>
          <w:szCs w:val="22"/>
        </w:rPr>
        <w:t>8</w:t>
      </w:r>
      <w:r>
        <w:rPr>
          <w:strike/>
          <w:szCs w:val="22"/>
        </w:rPr>
        <w:noBreakHyphen/>
      </w:r>
      <w:r w:rsidRPr="00AA65AE">
        <w:rPr>
          <w:strike/>
          <w:szCs w:val="22"/>
        </w:rPr>
        <w:t>102(1)(A)),</w:t>
      </w:r>
      <w:r w:rsidRPr="00AA65AE">
        <w:rPr>
          <w:szCs w:val="22"/>
        </w:rPr>
        <w:t xml:space="preserve"> and property used in trade or business.  To be admissible under this section as evidence of the intended disposition, the writing must either be in the handwriting of the testator or be signed by </w:t>
      </w:r>
      <w:r w:rsidRPr="00AA65AE">
        <w:rPr>
          <w:strike/>
          <w:szCs w:val="22"/>
        </w:rPr>
        <w:t>him</w:t>
      </w:r>
      <w:r w:rsidRPr="00AA65AE">
        <w:rPr>
          <w:szCs w:val="22"/>
        </w:rPr>
        <w:t xml:space="preserve"> </w:t>
      </w:r>
      <w:r w:rsidRPr="00AA65AE">
        <w:rPr>
          <w:szCs w:val="22"/>
          <w:u w:val="single"/>
        </w:rPr>
        <w:t>the testator</w:t>
      </w:r>
      <w:r w:rsidRPr="00AA65AE">
        <w:rPr>
          <w:szCs w:val="22"/>
        </w:rPr>
        <w:t xml:space="preserve"> and must describe the items and the devisees with reasonable certainty.  The writing may be referred to as one to be in existence at the time of the testator</w:t>
      </w:r>
      <w:r w:rsidRPr="0056284B">
        <w:rPr>
          <w:szCs w:val="22"/>
        </w:rPr>
        <w:t>’</w:t>
      </w:r>
      <w:r w:rsidRPr="00AA65AE">
        <w:rPr>
          <w:szCs w:val="22"/>
        </w:rPr>
        <w:t xml:space="preserve">s death;  it may be prepared before or after the execution of the will;  it may be altered by the testator after its preparation;  and it may be a writing </w:t>
      </w:r>
      <w:r w:rsidRPr="00AA65AE">
        <w:rPr>
          <w:strike/>
          <w:szCs w:val="22"/>
        </w:rPr>
        <w:t>which</w:t>
      </w:r>
      <w:r w:rsidRPr="00AA65AE">
        <w:rPr>
          <w:szCs w:val="22"/>
        </w:rPr>
        <w:t xml:space="preserve"> </w:t>
      </w:r>
      <w:r w:rsidRPr="00AA65AE">
        <w:rPr>
          <w:szCs w:val="22"/>
          <w:u w:val="single"/>
        </w:rPr>
        <w:t>that</w:t>
      </w:r>
      <w:r w:rsidRPr="00AA65AE">
        <w:rPr>
          <w:szCs w:val="22"/>
        </w:rPr>
        <w:t xml:space="preserve"> has no significance apart from its effect upon the dispositions made by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512 relaxes the normal application of the rules of incorporation by reference, Section 62</w:t>
      </w:r>
      <w:r>
        <w:rPr>
          <w:szCs w:val="22"/>
        </w:rPr>
        <w:noBreakHyphen/>
      </w:r>
      <w:r w:rsidRPr="00AA65AE">
        <w:rPr>
          <w:szCs w:val="22"/>
        </w:rPr>
        <w:t>2</w:t>
      </w:r>
      <w:r>
        <w:rPr>
          <w:szCs w:val="22"/>
        </w:rPr>
        <w:noBreakHyphen/>
      </w:r>
      <w:r w:rsidRPr="00AA65AE">
        <w:rPr>
          <w:szCs w:val="22"/>
        </w:rPr>
        <w:t>509, and of facts of independent significance, Section 62</w:t>
      </w:r>
      <w:r>
        <w:rPr>
          <w:szCs w:val="22"/>
        </w:rPr>
        <w:noBreakHyphen/>
      </w:r>
      <w:r w:rsidRPr="00AA65AE">
        <w:rPr>
          <w:szCs w:val="22"/>
        </w:rPr>
        <w:t>2</w:t>
      </w:r>
      <w:r>
        <w:rPr>
          <w:szCs w:val="22"/>
        </w:rPr>
        <w:noBreakHyphen/>
      </w:r>
      <w:r w:rsidRPr="00AA65AE">
        <w:rPr>
          <w:szCs w:val="22"/>
        </w:rPr>
        <w:t>511, all in favor of the special case of extraneous writings, either in the testator</w:t>
      </w:r>
      <w:r w:rsidRPr="0056284B">
        <w:rPr>
          <w:szCs w:val="22"/>
        </w:rPr>
        <w:t>’</w:t>
      </w:r>
      <w:r w:rsidRPr="00AA65AE">
        <w:rPr>
          <w:szCs w:val="22"/>
        </w:rPr>
        <w:t>s handwriting or signed by the testator, referred to in the testator</w:t>
      </w:r>
      <w:r w:rsidRPr="0056284B">
        <w:rPr>
          <w:szCs w:val="22"/>
        </w:rPr>
        <w:t>’</w:t>
      </w:r>
      <w:r w:rsidRPr="00AA65AE">
        <w:rPr>
          <w:szCs w:val="22"/>
        </w:rPr>
        <w:t>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color="000000" w:themeColor="text1"/>
        </w:rPr>
        <w:t>Black</w:t>
      </w:r>
      <w:r w:rsidRPr="0056284B">
        <w:rPr>
          <w:szCs w:val="22"/>
          <w:u w:color="000000" w:themeColor="text1"/>
        </w:rPr>
        <w:t>’</w:t>
      </w:r>
      <w:r w:rsidRPr="00AA65AE">
        <w:rPr>
          <w:szCs w:val="22"/>
          <w:u w:color="000000" w:themeColor="text1"/>
        </w:rPr>
        <w:t xml:space="preserve">s Law Dictionary defines </w:t>
      </w:r>
      <w:r w:rsidRPr="0056284B">
        <w:rPr>
          <w:szCs w:val="22"/>
          <w:u w:color="000000" w:themeColor="text1"/>
        </w:rPr>
        <w:t>‘</w:t>
      </w:r>
      <w:r w:rsidRPr="00AA65AE">
        <w:rPr>
          <w:szCs w:val="22"/>
          <w:u w:color="000000" w:themeColor="text1"/>
        </w:rPr>
        <w:t>tangible personal property</w:t>
      </w:r>
      <w:r w:rsidRPr="0056284B">
        <w:rPr>
          <w:szCs w:val="22"/>
          <w:u w:color="000000" w:themeColor="text1"/>
        </w:rPr>
        <w:t>’</w:t>
      </w:r>
      <w:r w:rsidRPr="00AA65AE">
        <w:rPr>
          <w:szCs w:val="22"/>
          <w:u w:color="000000" w:themeColor="text1"/>
        </w:rPr>
        <w:t xml:space="preserve"> as including coin collections; therefore, coin collections may be items disposed of in a tangible personal property memorandum.  Vehicles and boats are also tangible personal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Construction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601.</w:t>
      </w:r>
      <w:r w:rsidRPr="00AA65AE">
        <w:rPr>
          <w:szCs w:val="22"/>
        </w:rPr>
        <w:tab/>
      </w:r>
      <w:r w:rsidRPr="00AA65AE">
        <w:rPr>
          <w:szCs w:val="22"/>
          <w:u w:val="single"/>
        </w:rPr>
        <w:t>(A)</w:t>
      </w:r>
      <w:r w:rsidRPr="00AA65AE">
        <w:rPr>
          <w:szCs w:val="22"/>
        </w:rPr>
        <w:tab/>
        <w:t xml:space="preserve">The intention of a testator as expressed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will controls the legal effect of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dispositions.  The rules of construction expressed in the succeeding sections of this part apply unless a contrary intention is indicated by the will.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Notwithstanding subsection (A), the court may reform the terms of the will, even if unambiguous, to conform the terms to the testator</w:t>
      </w:r>
      <w:r w:rsidRPr="0056284B">
        <w:rPr>
          <w:szCs w:val="22"/>
          <w:u w:val="single" w:color="000000" w:themeColor="text1"/>
        </w:rPr>
        <w:t>’</w:t>
      </w:r>
      <w:r w:rsidRPr="00AA65AE">
        <w:rPr>
          <w:szCs w:val="22"/>
          <w:u w:val="single" w:color="000000" w:themeColor="text1"/>
        </w:rPr>
        <w:t>s intention if it is proved by clear and convincing evidence that the testator</w:t>
      </w:r>
      <w:r w:rsidRPr="0056284B">
        <w:rPr>
          <w:szCs w:val="22"/>
          <w:u w:val="single" w:color="000000" w:themeColor="text1"/>
        </w:rPr>
        <w:t>’</w:t>
      </w:r>
      <w:r w:rsidRPr="00AA65AE">
        <w:rPr>
          <w:szCs w:val="22"/>
          <w:u w:val="single" w:color="000000" w:themeColor="text1"/>
        </w:rPr>
        <w:t>s intent and the terms of the will were affected by a mistake of fact or law, whether in expression or inducement.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601 states the first principle of the construction of wills, that the testator</w:t>
      </w:r>
      <w:r w:rsidRPr="0056284B">
        <w:rPr>
          <w:szCs w:val="22"/>
        </w:rPr>
        <w:t>’</w:t>
      </w:r>
      <w:r w:rsidRPr="00AA65AE">
        <w:rPr>
          <w:szCs w:val="22"/>
        </w:rPr>
        <w:t>s intention as expressed in the will controls, a codification of South Carolina case law.  See  King v. S.C. Tax Comm.,  253 S.C. 246, 173 S.E.2d 92 (1970).  Only in the absence of expression in the will of the testator</w:t>
      </w:r>
      <w:r w:rsidRPr="0056284B">
        <w:rPr>
          <w:szCs w:val="22"/>
        </w:rPr>
        <w:t>’</w:t>
      </w:r>
      <w:r w:rsidRPr="00AA65AE">
        <w:rPr>
          <w:szCs w:val="22"/>
        </w:rPr>
        <w:t>s intention do the rules of construction of this Part (6) control.</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u w:color="000000" w:themeColor="text1"/>
        </w:rPr>
        <w:tab/>
        <w:t>Subsection (B) tracks Uniform Probate Code Reformation to Correct Mistakes to give probate judges statutory authority to reform a will</w:t>
      </w:r>
      <w:r w:rsidRPr="0056284B">
        <w:rPr>
          <w:color w:val="auto"/>
          <w:sz w:val="22"/>
          <w:szCs w:val="22"/>
          <w:u w:color="000000" w:themeColor="text1"/>
        </w:rPr>
        <w:t>’</w:t>
      </w:r>
      <w:r w:rsidRPr="00AA65AE">
        <w:rPr>
          <w:color w:val="auto"/>
          <w:sz w:val="22"/>
          <w:szCs w:val="22"/>
          <w:u w:color="000000" w:themeColor="text1"/>
        </w:rPr>
        <w:t>s terms when there is clear and convincing evidence of a mistake (for example, in husband/wife wills where the attorney mistakenly forgets to change the name of the devisee from wife to husband in wife</w:t>
      </w:r>
      <w:r w:rsidRPr="0056284B">
        <w:rPr>
          <w:color w:val="auto"/>
          <w:sz w:val="22"/>
          <w:szCs w:val="22"/>
          <w:u w:color="000000" w:themeColor="text1"/>
        </w:rPr>
        <w:t>’</w:t>
      </w:r>
      <w:r w:rsidRPr="00AA65AE">
        <w:rPr>
          <w:color w:val="auto"/>
          <w:sz w:val="22"/>
          <w:szCs w:val="22"/>
          <w:u w:color="000000" w:themeColor="text1"/>
        </w:rPr>
        <w:t>s will).  Additionally, subsection (B) mirrors Section 62</w:t>
      </w:r>
      <w:r>
        <w:rPr>
          <w:color w:val="auto"/>
          <w:sz w:val="22"/>
          <w:szCs w:val="22"/>
          <w:u w:color="000000" w:themeColor="text1"/>
        </w:rPr>
        <w:noBreakHyphen/>
      </w:r>
      <w:r w:rsidRPr="00AA65AE">
        <w:rPr>
          <w:color w:val="auto"/>
          <w:sz w:val="22"/>
          <w:szCs w:val="22"/>
          <w:u w:color="000000" w:themeColor="text1"/>
        </w:rPr>
        <w:t>7</w:t>
      </w:r>
      <w:r>
        <w:rPr>
          <w:color w:val="auto"/>
          <w:sz w:val="22"/>
          <w:szCs w:val="22"/>
          <w:u w:color="000000" w:themeColor="text1"/>
        </w:rPr>
        <w:noBreakHyphen/>
      </w:r>
      <w:r w:rsidRPr="00AA65AE">
        <w:rPr>
          <w:color w:val="auto"/>
          <w:sz w:val="22"/>
          <w:szCs w:val="22"/>
          <w:u w:color="000000" w:themeColor="text1"/>
        </w:rPr>
        <w:t>415 in the Trust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602. </w:t>
      </w:r>
      <w:r w:rsidRPr="00AA65AE">
        <w:rPr>
          <w:szCs w:val="22"/>
        </w:rPr>
        <w:tab/>
        <w:t xml:space="preserve">A will is construed to pass all property which the testator owns at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including property acquired after the execution of the will </w:t>
      </w:r>
      <w:r w:rsidRPr="00AA65AE">
        <w:rPr>
          <w:szCs w:val="22"/>
          <w:u w:val="single"/>
        </w:rPr>
        <w:t>and all property acquired by the testator</w:t>
      </w:r>
      <w:r w:rsidRPr="0056284B">
        <w:rPr>
          <w:szCs w:val="22"/>
          <w:u w:val="single"/>
        </w:rPr>
        <w:t>’</w:t>
      </w:r>
      <w:r w:rsidRPr="00AA65AE">
        <w:rPr>
          <w:szCs w:val="22"/>
          <w:u w:val="single"/>
        </w:rPr>
        <w:t>s estate after the testator</w:t>
      </w:r>
      <w:r w:rsidRPr="0056284B">
        <w:rPr>
          <w:szCs w:val="22"/>
          <w:u w:val="single"/>
        </w:rPr>
        <w:t>’</w:t>
      </w:r>
      <w:r w:rsidRPr="00AA65AE">
        <w:rPr>
          <w:szCs w:val="22"/>
          <w:u w:val="single"/>
        </w:rPr>
        <w:t>s death</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602 establishes the general rule that an ambiguous will is construed to pass all property owned at the testator</w:t>
      </w:r>
      <w:r w:rsidRPr="0056284B">
        <w:rPr>
          <w:szCs w:val="22"/>
        </w:rPr>
        <w:t>’</w:t>
      </w:r>
      <w:r w:rsidRPr="00AA65AE">
        <w:rPr>
          <w:szCs w:val="22"/>
        </w:rPr>
        <w:t>s date of death, if at all possible to do so.  Thus is stated the South Carolina law</w:t>
      </w:r>
      <w:r w:rsidRPr="0056284B">
        <w:rPr>
          <w:szCs w:val="22"/>
        </w:rPr>
        <w:t>’</w:t>
      </w:r>
      <w:r w:rsidRPr="00AA65AE">
        <w:rPr>
          <w:szCs w:val="22"/>
        </w:rPr>
        <w:t xml:space="preserve">s presumption against intestacy.  See  MacDonald v. Fagan,  118 S.C. 510, 111 S.E. 793 (1922).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Property specifically described in the will presents no problem;  it is property not specifically described which raises the question answered by this section</w:t>
      </w:r>
      <w:r w:rsidRPr="0056284B">
        <w:rPr>
          <w:szCs w:val="22"/>
        </w:rPr>
        <w:t>’</w:t>
      </w:r>
      <w:r w:rsidRPr="00AA65AE">
        <w:rPr>
          <w:szCs w:val="22"/>
        </w:rPr>
        <w:t xml:space="preserve">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expresses the particular rule that after</w:t>
      </w:r>
      <w:r>
        <w:rPr>
          <w:szCs w:val="22"/>
        </w:rPr>
        <w:noBreakHyphen/>
      </w:r>
      <w:r w:rsidRPr="00AA65AE">
        <w:rPr>
          <w:szCs w:val="22"/>
        </w:rPr>
        <w:t>acquired property is to be treated the same as property owned at the execution of the will even if that property is acquired by the testor</w:t>
      </w:r>
      <w:r w:rsidRPr="0056284B">
        <w:rPr>
          <w:szCs w:val="22"/>
        </w:rPr>
        <w:t>’</w:t>
      </w:r>
      <w:r w:rsidRPr="00AA65AE">
        <w:rPr>
          <w:szCs w:val="22"/>
        </w:rPr>
        <w:t>s estate after the testater</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603. </w:t>
      </w:r>
      <w:r w:rsidRPr="00AA65AE">
        <w:rPr>
          <w:szCs w:val="22"/>
          <w:u w:val="single"/>
        </w:rPr>
        <w:t>(A)</w:t>
      </w:r>
      <w:r w:rsidRPr="00AA65AE">
        <w:rPr>
          <w:szCs w:val="22"/>
        </w:rPr>
        <w:tab/>
      </w:r>
      <w:r w:rsidRPr="00AA65AE">
        <w:rPr>
          <w:szCs w:val="22"/>
          <w:u w:val="single"/>
        </w:rPr>
        <w:t>Unless a contrary intent appears in the will,</w:t>
      </w:r>
      <w:r w:rsidRPr="00AA65AE">
        <w:rPr>
          <w:szCs w:val="22"/>
        </w:rPr>
        <w:t xml:space="preserve"> if a devisee, who is a great</w:t>
      </w:r>
      <w:r>
        <w:rPr>
          <w:szCs w:val="22"/>
        </w:rPr>
        <w:noBreakHyphen/>
      </w:r>
      <w:r w:rsidRPr="00AA65AE">
        <w:rPr>
          <w:szCs w:val="22"/>
        </w:rPr>
        <w:t>grandparent or a lineal descendant of a great</w:t>
      </w:r>
      <w:r>
        <w:rPr>
          <w:szCs w:val="22"/>
        </w:rPr>
        <w:noBreakHyphen/>
      </w:r>
      <w:r w:rsidRPr="00AA65AE">
        <w:rPr>
          <w:szCs w:val="22"/>
        </w:rPr>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One who would have been a devisee under a class gift if he had survived the testator is treated as a devisee for purposes of this section whether his death occurred before or after the execution of the will.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Words of survivorship in a devise to an individual </w:t>
      </w:r>
      <w:r w:rsidRPr="0056284B">
        <w:rPr>
          <w:szCs w:val="22"/>
          <w:u w:val="single" w:color="000000" w:themeColor="text1"/>
        </w:rPr>
        <w:t>‘</w:t>
      </w:r>
      <w:r w:rsidRPr="00AA65AE">
        <w:rPr>
          <w:szCs w:val="22"/>
          <w:u w:val="single" w:color="000000" w:themeColor="text1"/>
        </w:rPr>
        <w:t>if he survives me,</w:t>
      </w:r>
      <w:r w:rsidRPr="0056284B">
        <w:rPr>
          <w:szCs w:val="22"/>
          <w:u w:val="single" w:color="000000" w:themeColor="text1"/>
        </w:rPr>
        <w:t>’</w:t>
      </w:r>
      <w:r w:rsidRPr="00AA65AE">
        <w:rPr>
          <w:szCs w:val="22"/>
          <w:u w:val="single" w:color="000000" w:themeColor="text1"/>
        </w:rPr>
        <w:t xml:space="preserve"> or to </w:t>
      </w:r>
      <w:r w:rsidRPr="0056284B">
        <w:rPr>
          <w:szCs w:val="22"/>
          <w:u w:val="single" w:color="000000" w:themeColor="text1"/>
        </w:rPr>
        <w:t>‘</w:t>
      </w:r>
      <w:r w:rsidRPr="00AA65AE">
        <w:rPr>
          <w:szCs w:val="22"/>
          <w:u w:val="single" w:color="000000" w:themeColor="text1"/>
        </w:rPr>
        <w:t>my surviving children,</w:t>
      </w:r>
      <w:r w:rsidRPr="0056284B">
        <w:rPr>
          <w:szCs w:val="22"/>
          <w:u w:val="single" w:color="000000" w:themeColor="text1"/>
        </w:rPr>
        <w:t>’</w:t>
      </w:r>
      <w:r w:rsidRPr="00AA65AE">
        <w:rPr>
          <w:szCs w:val="22"/>
          <w:u w:val="single" w:color="000000" w:themeColor="text1"/>
        </w:rPr>
        <w:t xml:space="preserve"> are, in the absence of additional evidence, a sufficient indication of an intent contrary to the application of subsections (A) and (B).</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603 applies unless the decedent</w:t>
      </w:r>
      <w:r w:rsidRPr="0056284B">
        <w:rPr>
          <w:szCs w:val="22"/>
        </w:rPr>
        <w:t>’</w:t>
      </w:r>
      <w:r w:rsidRPr="00AA65AE">
        <w:rPr>
          <w:szCs w:val="22"/>
        </w:rPr>
        <w:t>s will provides otherwise and unless lifetime gifts to a devisee satisfy his devise under Section 62</w:t>
      </w:r>
      <w:r>
        <w:rPr>
          <w:szCs w:val="22"/>
        </w:rPr>
        <w:noBreakHyphen/>
      </w:r>
      <w:r w:rsidRPr="00AA65AE">
        <w:rPr>
          <w:szCs w:val="22"/>
        </w:rPr>
        <w:t>2</w:t>
      </w:r>
      <w:r>
        <w:rPr>
          <w:szCs w:val="22"/>
        </w:rPr>
        <w:noBreakHyphen/>
      </w:r>
      <w:r w:rsidRPr="00AA65AE">
        <w:rPr>
          <w:szCs w:val="22"/>
        </w:rPr>
        <w:t>610.  The rule preserves some devises which otherwise would be void or would lapse because of the failure of the devisees to survive to take the devise.  The rule saves only devises to persons who are related to the testator as or through the testator</w:t>
      </w:r>
      <w:r w:rsidRPr="0056284B">
        <w:rPr>
          <w:szCs w:val="22"/>
        </w:rPr>
        <w:t>’</w:t>
      </w:r>
      <w:r w:rsidRPr="00AA65AE">
        <w:rPr>
          <w:szCs w:val="22"/>
        </w:rPr>
        <w:t>s great</w:t>
      </w:r>
      <w:r>
        <w:rPr>
          <w:szCs w:val="22"/>
        </w:rPr>
        <w:noBreakHyphen/>
      </w:r>
      <w:r w:rsidRPr="00AA65AE">
        <w:rPr>
          <w:szCs w:val="22"/>
        </w:rPr>
        <w:t>grandparents, whether they are individually named in the devise, or merely described by class terminology, and whether they predecease the will</w:t>
      </w:r>
      <w:r w:rsidRPr="0056284B">
        <w:rPr>
          <w:szCs w:val="22"/>
        </w:rPr>
        <w:t>’</w:t>
      </w:r>
      <w:r w:rsidRPr="00AA65AE">
        <w:rPr>
          <w:szCs w:val="22"/>
        </w:rPr>
        <w:t>s execution or the testator</w:t>
      </w:r>
      <w:r w:rsidRPr="0056284B">
        <w:rPr>
          <w:szCs w:val="22"/>
        </w:rPr>
        <w:t>’</w:t>
      </w:r>
      <w:r w:rsidRPr="00AA65AE">
        <w:rPr>
          <w:szCs w:val="22"/>
        </w:rPr>
        <w:t>s date of death or they are merely treated as predeceasing his death, as under the Uniform Simultaneous Death Act, Sections 62</w:t>
      </w:r>
      <w:r>
        <w:rPr>
          <w:szCs w:val="22"/>
        </w:rPr>
        <w:noBreakHyphen/>
      </w:r>
      <w:r w:rsidRPr="00AA65AE">
        <w:rPr>
          <w:szCs w:val="22"/>
        </w:rPr>
        <w:t>1</w:t>
      </w:r>
      <w:r>
        <w:rPr>
          <w:szCs w:val="22"/>
        </w:rPr>
        <w:noBreakHyphen/>
      </w:r>
      <w:r w:rsidRPr="00AA65AE">
        <w:rPr>
          <w:szCs w:val="22"/>
        </w:rPr>
        <w:t>501  et seq.,  or as under Section 62</w:t>
      </w:r>
      <w:r>
        <w:rPr>
          <w:szCs w:val="22"/>
        </w:rPr>
        <w:noBreakHyphen/>
      </w:r>
      <w:r w:rsidRPr="00AA65AE">
        <w:rPr>
          <w:szCs w:val="22"/>
        </w:rPr>
        <w:t>2</w:t>
      </w:r>
      <w:r>
        <w:rPr>
          <w:szCs w:val="22"/>
        </w:rPr>
        <w:noBreakHyphen/>
      </w:r>
      <w:r w:rsidRPr="00AA65AE">
        <w:rPr>
          <w:szCs w:val="22"/>
        </w:rPr>
        <w:t>801 respecting devisees who renounce their succession rights, or as under Section 62</w:t>
      </w:r>
      <w:r>
        <w:rPr>
          <w:szCs w:val="22"/>
        </w:rPr>
        <w:noBreakHyphen/>
      </w:r>
      <w:r w:rsidRPr="00AA65AE">
        <w:rPr>
          <w:szCs w:val="22"/>
        </w:rPr>
        <w:t>2</w:t>
      </w:r>
      <w:r>
        <w:rPr>
          <w:szCs w:val="22"/>
        </w:rPr>
        <w:noBreakHyphen/>
      </w:r>
      <w:r w:rsidRPr="00AA65AE">
        <w:rPr>
          <w:szCs w:val="22"/>
        </w:rPr>
        <w:t>803 respecting devisees who feloniously and intentionally kill their testators.  Those of the devisee</w:t>
      </w:r>
      <w:r w:rsidRPr="0056284B">
        <w:rPr>
          <w:szCs w:val="22"/>
        </w:rPr>
        <w:t>’</w:t>
      </w:r>
      <w:r w:rsidRPr="00AA65AE">
        <w:rPr>
          <w:szCs w:val="22"/>
        </w:rPr>
        <w:t>s issue, defined by Section 62</w:t>
      </w:r>
      <w:r>
        <w:rPr>
          <w:szCs w:val="22"/>
        </w:rPr>
        <w:noBreakHyphen/>
      </w:r>
      <w:r w:rsidRPr="00AA65AE">
        <w:rPr>
          <w:szCs w:val="22"/>
        </w:rPr>
        <w:t>1</w:t>
      </w:r>
      <w:r>
        <w:rPr>
          <w:szCs w:val="22"/>
        </w:rPr>
        <w:noBreakHyphen/>
      </w:r>
      <w:r w:rsidRPr="00AA65AE">
        <w:rPr>
          <w:szCs w:val="22"/>
        </w:rPr>
        <w:t>201(24) who survive the testator take the devise in place of the devisee;  they take among themselves per capita with per capita representation, as in intestate succession under Section 62</w:t>
      </w:r>
      <w:r>
        <w:rPr>
          <w:szCs w:val="22"/>
        </w:rPr>
        <w:noBreakHyphen/>
      </w:r>
      <w:r w:rsidRPr="00AA65AE">
        <w:rPr>
          <w:szCs w:val="22"/>
        </w:rPr>
        <w:t>2</w:t>
      </w:r>
      <w:r>
        <w:rPr>
          <w:szCs w:val="22"/>
        </w:rPr>
        <w:noBreakHyphen/>
      </w:r>
      <w:r w:rsidRPr="00AA65AE">
        <w:rPr>
          <w:szCs w:val="22"/>
        </w:rPr>
        <w:t>106 (see Reporter</w:t>
      </w:r>
      <w:r w:rsidRPr="0056284B">
        <w:rPr>
          <w:szCs w:val="22"/>
        </w:rPr>
        <w:t>’</w:t>
      </w:r>
      <w:r w:rsidRPr="00AA65AE">
        <w:rPr>
          <w:szCs w:val="22"/>
        </w:rPr>
        <w:t>s Comments to Sections 62</w:t>
      </w:r>
      <w:r>
        <w:rPr>
          <w:szCs w:val="22"/>
        </w:rPr>
        <w:noBreakHyphen/>
      </w:r>
      <w:r w:rsidRPr="00AA65AE">
        <w:rPr>
          <w:szCs w:val="22"/>
        </w:rPr>
        <w:t>2</w:t>
      </w:r>
      <w:r>
        <w:rPr>
          <w:szCs w:val="22"/>
        </w:rPr>
        <w:noBreakHyphen/>
      </w:r>
      <w:r w:rsidRPr="00AA65AE">
        <w:rPr>
          <w:szCs w:val="22"/>
        </w:rPr>
        <w:t>106 and 62</w:t>
      </w:r>
      <w:r>
        <w:rPr>
          <w:szCs w:val="22"/>
        </w:rPr>
        <w:noBreakHyphen/>
      </w:r>
      <w:r w:rsidRPr="00AA65AE">
        <w:rPr>
          <w:szCs w:val="22"/>
        </w:rPr>
        <w:t>2</w:t>
      </w:r>
      <w:r>
        <w:rPr>
          <w:szCs w:val="22"/>
        </w:rPr>
        <w:noBreakHyphen/>
      </w:r>
      <w:r w:rsidRPr="00AA65AE">
        <w:rPr>
          <w:szCs w:val="22"/>
        </w:rPr>
        <w:t xml:space="preserve">103(1)).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603 unifies in one anti</w:t>
      </w:r>
      <w:r>
        <w:rPr>
          <w:szCs w:val="22"/>
        </w:rPr>
        <w:noBreakHyphen/>
      </w:r>
      <w:r w:rsidRPr="00AA65AE">
        <w:rPr>
          <w:szCs w:val="22"/>
        </w:rPr>
        <w:t>lapse rule the simplified and expanded protection of those related to the testator as or through his great</w:t>
      </w:r>
      <w:r>
        <w:rPr>
          <w:szCs w:val="22"/>
        </w:rPr>
        <w:noBreakHyphen/>
      </w:r>
      <w:r w:rsidRPr="00AA65AE">
        <w:rPr>
          <w:szCs w:val="22"/>
        </w:rPr>
        <w:t>grandparents and it also clarifies and expands the coverage of the anti</w:t>
      </w:r>
      <w:r>
        <w:rPr>
          <w:szCs w:val="22"/>
        </w:rPr>
        <w:noBreakHyphen/>
      </w:r>
      <w:r w:rsidRPr="00AA65AE">
        <w:rPr>
          <w:szCs w:val="22"/>
        </w:rPr>
        <w:t>lapse rule, applying it to class gifts as well as to void devises.</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AA65AE">
        <w:rPr>
          <w:color w:val="auto"/>
          <w:sz w:val="22"/>
          <w:szCs w:val="22"/>
        </w:rPr>
        <w:tab/>
        <w:t>The 2012 amendment a</w:t>
      </w:r>
      <w:r w:rsidRPr="00AA65AE">
        <w:rPr>
          <w:rStyle w:val="Strong"/>
          <w:b w:val="0"/>
          <w:color w:val="auto"/>
          <w:sz w:val="22"/>
          <w:szCs w:val="22"/>
          <w:u w:color="000000" w:themeColor="text1"/>
        </w:rPr>
        <w:t>dded a presumption that words of survivorship are sufficient indication that the testator does not intend the antilapse section to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604. </w:t>
      </w:r>
      <w:r w:rsidRPr="00AA65AE">
        <w:rPr>
          <w:szCs w:val="22"/>
        </w:rPr>
        <w:tab/>
      </w:r>
      <w:r w:rsidRPr="00AA65AE">
        <w:rPr>
          <w:strike/>
          <w:szCs w:val="22"/>
        </w:rPr>
        <w:t>(a)</w:t>
      </w:r>
      <w:r w:rsidRPr="00AA65AE">
        <w:rPr>
          <w:szCs w:val="22"/>
          <w:u w:val="single"/>
        </w:rPr>
        <w:t>(A)</w:t>
      </w:r>
      <w:r w:rsidRPr="00AA65AE">
        <w:rPr>
          <w:szCs w:val="22"/>
        </w:rPr>
        <w:tab/>
        <w:t>Except as provided in Section 62</w:t>
      </w:r>
      <w:r>
        <w:rPr>
          <w:szCs w:val="22"/>
        </w:rPr>
        <w:noBreakHyphen/>
      </w:r>
      <w:r w:rsidRPr="00AA65AE">
        <w:rPr>
          <w:szCs w:val="22"/>
        </w:rPr>
        <w:t>2</w:t>
      </w:r>
      <w:r>
        <w:rPr>
          <w:szCs w:val="22"/>
        </w:rPr>
        <w:noBreakHyphen/>
      </w:r>
      <w:r w:rsidRPr="00AA65AE">
        <w:rPr>
          <w:szCs w:val="22"/>
        </w:rPr>
        <w:t xml:space="preserve">603, if a devise other than a residuary devise fails for any reason it becomes a part of the residue.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(B)</w:t>
      </w:r>
      <w:r w:rsidRPr="00AA65AE">
        <w:rPr>
          <w:szCs w:val="22"/>
        </w:rPr>
        <w:tab/>
        <w:t>Except as provided in Section 62</w:t>
      </w:r>
      <w:r>
        <w:rPr>
          <w:szCs w:val="22"/>
        </w:rPr>
        <w:noBreakHyphen/>
      </w:r>
      <w:r w:rsidRPr="00AA65AE">
        <w:rPr>
          <w:szCs w:val="22"/>
        </w:rPr>
        <w:t>2</w:t>
      </w:r>
      <w:r>
        <w:rPr>
          <w:szCs w:val="22"/>
        </w:rPr>
        <w:noBreakHyphen/>
      </w:r>
      <w:r w:rsidRPr="00AA65AE">
        <w:rPr>
          <w:szCs w:val="22"/>
        </w:rPr>
        <w:t>603 if the residue is devised to two or more persons</w:t>
      </w:r>
      <w:r w:rsidRPr="00AA65AE">
        <w:rPr>
          <w:szCs w:val="22"/>
          <w:u w:val="single"/>
        </w:rPr>
        <w:t>,</w:t>
      </w:r>
      <w:r w:rsidRPr="00AA65AE">
        <w:rPr>
          <w:szCs w:val="22"/>
        </w:rPr>
        <w:t xml:space="preserve"> </w:t>
      </w:r>
      <w:r w:rsidRPr="00AA65AE">
        <w:rPr>
          <w:strike/>
          <w:szCs w:val="22"/>
        </w:rPr>
        <w:t>and</w:t>
      </w:r>
      <w:r w:rsidRPr="00AA65AE">
        <w:rPr>
          <w:szCs w:val="22"/>
        </w:rPr>
        <w:t xml:space="preserve"> the share of </w:t>
      </w:r>
      <w:r w:rsidRPr="00AA65AE">
        <w:rPr>
          <w:strike/>
          <w:szCs w:val="22"/>
        </w:rPr>
        <w:t>one of</w:t>
      </w:r>
      <w:r w:rsidRPr="00AA65AE">
        <w:rPr>
          <w:szCs w:val="22"/>
        </w:rPr>
        <w:t xml:space="preserve"> the residuary devisees </w:t>
      </w:r>
      <w:r w:rsidRPr="00AA65AE">
        <w:rPr>
          <w:szCs w:val="22"/>
          <w:u w:val="single"/>
        </w:rPr>
        <w:t>that</w:t>
      </w:r>
      <w:r w:rsidRPr="00AA65AE">
        <w:rPr>
          <w:szCs w:val="22"/>
        </w:rPr>
        <w:t xml:space="preserve"> fails for any reason</w:t>
      </w:r>
      <w:r w:rsidRPr="00AA65AE">
        <w:rPr>
          <w:strike/>
          <w:szCs w:val="22"/>
        </w:rPr>
        <w:t>, his share</w:t>
      </w:r>
      <w:r w:rsidRPr="00AA65AE">
        <w:rPr>
          <w:szCs w:val="22"/>
        </w:rPr>
        <w:t xml:space="preserve"> passes to the other residuary devisee, or to other residuary devisees in proportion to their interests in the residue.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w:t>
      </w:r>
      <w:r>
        <w:rPr>
          <w:szCs w:val="22"/>
        </w:rPr>
        <w:noBreakHyphen/>
      </w:r>
      <w:r w:rsidRPr="00AA65AE">
        <w:rPr>
          <w:szCs w:val="22"/>
        </w:rPr>
        <w:t>residuary anti</w:t>
      </w:r>
      <w:r>
        <w:rPr>
          <w:szCs w:val="22"/>
        </w:rPr>
        <w:noBreakHyphen/>
      </w:r>
      <w:r w:rsidRPr="00AA65AE">
        <w:rPr>
          <w:szCs w:val="22"/>
        </w:rPr>
        <w:t>failure rule of Section 62</w:t>
      </w:r>
      <w:r>
        <w:rPr>
          <w:szCs w:val="22"/>
        </w:rPr>
        <w:noBreakHyphen/>
      </w:r>
      <w:r w:rsidRPr="00AA65AE">
        <w:rPr>
          <w:szCs w:val="22"/>
        </w:rPr>
        <w:t>2</w:t>
      </w:r>
      <w:r>
        <w:rPr>
          <w:szCs w:val="22"/>
        </w:rPr>
        <w:noBreakHyphen/>
      </w:r>
      <w:r w:rsidRPr="00AA65AE">
        <w:rPr>
          <w:szCs w:val="22"/>
        </w:rPr>
        <w:t>604 applies to a failed devise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601, as by substituting other takers for the failed devise, and unless 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 xml:space="preserve">603 applies to preserve the otherwise failed devise.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Pr>
          <w:szCs w:val="22"/>
        </w:rPr>
        <w:noBreakHyphen/>
      </w:r>
      <w:r w:rsidRPr="00AA65AE">
        <w:rPr>
          <w:szCs w:val="22"/>
        </w:rPr>
        <w:t>1</w:t>
      </w:r>
      <w:r>
        <w:rPr>
          <w:szCs w:val="22"/>
        </w:rPr>
        <w:noBreakHyphen/>
      </w:r>
      <w:r w:rsidRPr="00AA65AE">
        <w:rPr>
          <w:szCs w:val="22"/>
        </w:rPr>
        <w:t>501  et seq.,  and under Sections 62</w:t>
      </w:r>
      <w:r>
        <w:rPr>
          <w:szCs w:val="22"/>
        </w:rPr>
        <w:noBreakHyphen/>
      </w:r>
      <w:r w:rsidRPr="00AA65AE">
        <w:rPr>
          <w:szCs w:val="22"/>
        </w:rPr>
        <w:t>2</w:t>
      </w:r>
      <w:r>
        <w:rPr>
          <w:szCs w:val="22"/>
        </w:rPr>
        <w:noBreakHyphen/>
      </w:r>
      <w:r w:rsidRPr="00AA65AE">
        <w:rPr>
          <w:szCs w:val="22"/>
        </w:rPr>
        <w:t>801 and 62</w:t>
      </w:r>
      <w:r>
        <w:rPr>
          <w:szCs w:val="22"/>
        </w:rPr>
        <w:noBreakHyphen/>
      </w:r>
      <w:r w:rsidRPr="00AA65AE">
        <w:rPr>
          <w:szCs w:val="22"/>
        </w:rPr>
        <w:t>2</w:t>
      </w:r>
      <w:r>
        <w:rPr>
          <w:szCs w:val="22"/>
        </w:rPr>
        <w:noBreakHyphen/>
      </w:r>
      <w:r w:rsidRPr="00AA65AE">
        <w:rPr>
          <w:szCs w:val="22"/>
        </w:rPr>
        <w:t>803.  The rule passes the failed devise to such of the residuary devisees whose devises do not fail, if any, who take proportionately in place of the devisee with respect to whom the devise failed.  The rule of Section 62</w:t>
      </w:r>
      <w:r>
        <w:rPr>
          <w:szCs w:val="22"/>
        </w:rPr>
        <w:noBreakHyphen/>
      </w:r>
      <w:r w:rsidRPr="00AA65AE">
        <w:rPr>
          <w:szCs w:val="22"/>
        </w:rPr>
        <w:t>2</w:t>
      </w:r>
      <w:r>
        <w:rPr>
          <w:szCs w:val="22"/>
        </w:rPr>
        <w:noBreakHyphen/>
      </w:r>
      <w:r w:rsidRPr="00AA65AE">
        <w:rPr>
          <w:szCs w:val="22"/>
        </w:rPr>
        <w:t>604 applies whether the failed devise is pre</w:t>
      </w:r>
      <w:r>
        <w:rPr>
          <w:szCs w:val="22"/>
        </w:rPr>
        <w:noBreakHyphen/>
      </w:r>
      <w:r w:rsidRPr="00AA65AE">
        <w:rPr>
          <w:szCs w:val="22"/>
        </w:rPr>
        <w:t xml:space="preserve">residuary, subsection (A), or residuary, subsection (B).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605.</w:t>
      </w:r>
      <w:r w:rsidRPr="00AA65AE">
        <w:rPr>
          <w:szCs w:val="22"/>
        </w:rPr>
        <w:tab/>
      </w:r>
      <w:r w:rsidRPr="00AA65AE">
        <w:rPr>
          <w:strike/>
          <w:szCs w:val="22"/>
        </w:rPr>
        <w:t>(a)</w:t>
      </w:r>
      <w:r w:rsidRPr="00AA65AE">
        <w:rPr>
          <w:szCs w:val="22"/>
          <w:u w:val="single"/>
        </w:rPr>
        <w:t>(A)</w:t>
      </w:r>
      <w:r w:rsidRPr="00AA65AE">
        <w:rPr>
          <w:szCs w:val="22"/>
        </w:rPr>
        <w:tab/>
        <w:t xml:space="preserve">If the testator intended a specific devise of certain securities rather than the equivalent value thereof, the specific devisee is entitled only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as much of the devised securities as is a part of the </w:t>
      </w:r>
      <w:r w:rsidRPr="00AA65AE">
        <w:rPr>
          <w:szCs w:val="22"/>
          <w:u w:val="single"/>
        </w:rPr>
        <w:t>testator</w:t>
      </w:r>
      <w:r w:rsidRPr="0056284B">
        <w:rPr>
          <w:szCs w:val="22"/>
          <w:u w:val="single"/>
        </w:rPr>
        <w:t>’</w:t>
      </w:r>
      <w:r w:rsidRPr="00AA65AE">
        <w:rPr>
          <w:szCs w:val="22"/>
          <w:u w:val="single"/>
        </w:rPr>
        <w:t>s</w:t>
      </w:r>
      <w:r w:rsidRPr="00AA65AE">
        <w:rPr>
          <w:szCs w:val="22"/>
        </w:rPr>
        <w:t xml:space="preserve"> estate at the time of the testator</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additional or other securities of the same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by reason of action initiated by the </w:t>
      </w:r>
      <w:r w:rsidRPr="00AA65AE">
        <w:rPr>
          <w:strike/>
          <w:szCs w:val="22"/>
        </w:rPr>
        <w:t>entity</w:t>
      </w:r>
      <w:r w:rsidRPr="00AA65AE">
        <w:rPr>
          <w:szCs w:val="22"/>
        </w:rPr>
        <w:t xml:space="preserve"> </w:t>
      </w:r>
      <w:r w:rsidRPr="00AA65AE">
        <w:rPr>
          <w:szCs w:val="22"/>
          <w:u w:val="single"/>
        </w:rPr>
        <w:t>organization or any successor, related or acquiring organization</w:t>
      </w:r>
      <w:r w:rsidRPr="00AA65AE">
        <w:rPr>
          <w:szCs w:val="22"/>
        </w:rPr>
        <w:t xml:space="preserve"> excluding any acquired by exercise of purchase options;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securities of another </w:t>
      </w:r>
      <w:r w:rsidRPr="00AA65AE">
        <w:rPr>
          <w:strike/>
          <w:szCs w:val="22"/>
        </w:rPr>
        <w:t>entity</w:t>
      </w:r>
      <w:r w:rsidRPr="00AA65AE">
        <w:rPr>
          <w:szCs w:val="22"/>
        </w:rPr>
        <w:t xml:space="preserve"> </w:t>
      </w:r>
      <w:r w:rsidRPr="00AA65AE">
        <w:rPr>
          <w:szCs w:val="22"/>
          <w:u w:val="single"/>
        </w:rPr>
        <w:t xml:space="preserve">organization </w:t>
      </w:r>
      <w:r w:rsidRPr="00AA65AE">
        <w:rPr>
          <w:szCs w:val="22"/>
        </w:rPr>
        <w:t xml:space="preserve">owned by the testator as a result of a merger, consolidation, reorganization, or other similar action initiated by the </w:t>
      </w:r>
      <w:r w:rsidRPr="00AA65AE">
        <w:rPr>
          <w:strike/>
          <w:szCs w:val="22"/>
        </w:rPr>
        <w:t>entity</w:t>
      </w:r>
      <w:r w:rsidRPr="00AA65AE">
        <w:rPr>
          <w:szCs w:val="22"/>
        </w:rPr>
        <w:t xml:space="preserve"> </w:t>
      </w:r>
      <w:r w:rsidRPr="00AA65AE">
        <w:rPr>
          <w:szCs w:val="22"/>
          <w:u w:val="single"/>
        </w:rPr>
        <w:t>organization or any successor, related or acquiring organization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additional securities of the </w:t>
      </w:r>
      <w:r w:rsidRPr="00AA65AE">
        <w:rPr>
          <w:strike/>
          <w:szCs w:val="22"/>
        </w:rPr>
        <w:t>entity</w:t>
      </w:r>
      <w:r w:rsidRPr="00AA65AE">
        <w:rPr>
          <w:szCs w:val="22"/>
        </w:rPr>
        <w:t xml:space="preserve"> </w:t>
      </w:r>
      <w:r w:rsidRPr="00AA65AE">
        <w:rPr>
          <w:szCs w:val="22"/>
          <w:u w:val="single"/>
        </w:rPr>
        <w:t>organization</w:t>
      </w:r>
      <w:r w:rsidRPr="00AA65AE">
        <w:rPr>
          <w:szCs w:val="22"/>
        </w:rPr>
        <w:t xml:space="preserve"> owned by the testator as a result of a plan of reinvestment </w:t>
      </w:r>
      <w:r w:rsidRPr="00AA65AE">
        <w:rPr>
          <w:strike/>
          <w:szCs w:val="22"/>
        </w:rPr>
        <w:t>if it is a regulated investment company</w:t>
      </w:r>
      <w:r w:rsidRPr="00AA65AE">
        <w:rPr>
          <w:szCs w:val="22"/>
        </w:rPr>
        <w:t xml:space="preserve"> </w:t>
      </w:r>
      <w:r w:rsidRPr="00AA65AE">
        <w:rPr>
          <w:szCs w:val="22"/>
          <w:u w:val="single"/>
        </w:rPr>
        <w:t>in the organization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(B)</w:t>
      </w:r>
      <w:r w:rsidRPr="00AA65AE">
        <w:rPr>
          <w:szCs w:val="22"/>
        </w:rPr>
        <w:tab/>
        <w:t xml:space="preserve">Distributions </w:t>
      </w:r>
      <w:r w:rsidRPr="00AA65AE">
        <w:rPr>
          <w:szCs w:val="22"/>
          <w:u w:val="single"/>
        </w:rPr>
        <w:t>in cash declared</w:t>
      </w:r>
      <w:r w:rsidRPr="00AA65AE">
        <w:rPr>
          <w:szCs w:val="22"/>
        </w:rPr>
        <w:t xml:space="preserve"> prior to death with respect to a specifically devised security not provided for in subsection </w:t>
      </w:r>
      <w:r w:rsidRPr="00AA65AE">
        <w:rPr>
          <w:strike/>
          <w:szCs w:val="22"/>
        </w:rPr>
        <w:t>(a)</w:t>
      </w:r>
      <w:r w:rsidRPr="00AA65AE">
        <w:rPr>
          <w:szCs w:val="22"/>
          <w:u w:val="single"/>
        </w:rPr>
        <w:t>(A)</w:t>
      </w:r>
      <w:r w:rsidRPr="00AA65AE">
        <w:rPr>
          <w:szCs w:val="22"/>
        </w:rPr>
        <w:t xml:space="preserve"> are not part of the specific devise.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605 establishes the rule that a specific devise, i.e., not merely a devise of equivalent value, of securities, defined at Section 62</w:t>
      </w:r>
      <w:r>
        <w:rPr>
          <w:szCs w:val="22"/>
        </w:rPr>
        <w:noBreakHyphen/>
      </w:r>
      <w:r w:rsidRPr="00AA65AE">
        <w:rPr>
          <w:szCs w:val="22"/>
        </w:rPr>
        <w:t>1</w:t>
      </w:r>
      <w:r>
        <w:rPr>
          <w:szCs w:val="22"/>
        </w:rPr>
        <w:noBreakHyphen/>
      </w:r>
      <w:r w:rsidRPr="00AA65AE">
        <w:rPr>
          <w:szCs w:val="22"/>
        </w:rPr>
        <w:t>201(41), is construed to pass only certain related securities, owned by the testator at his death, and listed in Section 62</w:t>
      </w:r>
      <w:r>
        <w:rPr>
          <w:szCs w:val="22"/>
        </w:rPr>
        <w:noBreakHyphen/>
      </w:r>
      <w:r w:rsidRPr="00AA65AE">
        <w:rPr>
          <w:szCs w:val="22"/>
        </w:rPr>
        <w:t>2</w:t>
      </w:r>
      <w:r>
        <w:rPr>
          <w:szCs w:val="22"/>
        </w:rPr>
        <w:noBreakHyphen/>
      </w:r>
      <w:r w:rsidRPr="00AA65AE">
        <w:rPr>
          <w:szCs w:val="22"/>
        </w:rPr>
        <w:t>605(A), and not to pass any other related securities or distributions of record before the death of the testator not so listed, Section 62</w:t>
      </w:r>
      <w:r>
        <w:rPr>
          <w:szCs w:val="22"/>
        </w:rPr>
        <w:noBreakHyphen/>
      </w:r>
      <w:r w:rsidRPr="00AA65AE">
        <w:rPr>
          <w:szCs w:val="22"/>
        </w:rPr>
        <w:t>2</w:t>
      </w:r>
      <w:r>
        <w:rPr>
          <w:szCs w:val="22"/>
        </w:rPr>
        <w:noBreakHyphen/>
      </w:r>
      <w:r w:rsidRPr="00AA65AE">
        <w:rPr>
          <w:szCs w:val="22"/>
        </w:rPr>
        <w:t>605(B),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601.  For the generally applicable nonademption rule see Section 62</w:t>
      </w:r>
      <w:r>
        <w:rPr>
          <w:szCs w:val="22"/>
        </w:rPr>
        <w:noBreakHyphen/>
      </w:r>
      <w:r w:rsidRPr="00AA65AE">
        <w:rPr>
          <w:szCs w:val="22"/>
        </w:rPr>
        <w:t>2</w:t>
      </w:r>
      <w:r>
        <w:rPr>
          <w:szCs w:val="22"/>
        </w:rPr>
        <w:noBreakHyphen/>
      </w:r>
      <w:r w:rsidRPr="00AA65AE">
        <w:rPr>
          <w:szCs w:val="22"/>
        </w:rPr>
        <w:t>606. See Section 62</w:t>
      </w:r>
      <w:r>
        <w:rPr>
          <w:szCs w:val="22"/>
        </w:rPr>
        <w:noBreakHyphen/>
      </w:r>
      <w:r w:rsidRPr="00AA65AE">
        <w:rPr>
          <w:szCs w:val="22"/>
        </w:rPr>
        <w:t>7</w:t>
      </w:r>
      <w:r>
        <w:rPr>
          <w:szCs w:val="22"/>
        </w:rPr>
        <w:noBreakHyphen/>
      </w:r>
      <w:r w:rsidRPr="00AA65AE">
        <w:rPr>
          <w:szCs w:val="22"/>
        </w:rPr>
        <w:t xml:space="preserve">908(A) concerning distributions of record after the death of testator.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specific devise carries out with it as much of the securities specifically referred to as remain owned by the testator at his death, Section 62</w:t>
      </w:r>
      <w:r>
        <w:rPr>
          <w:szCs w:val="22"/>
        </w:rPr>
        <w:noBreakHyphen/>
      </w:r>
      <w:r w:rsidRPr="00AA65AE">
        <w:rPr>
          <w:szCs w:val="22"/>
        </w:rPr>
        <w:t>2</w:t>
      </w:r>
      <w:r>
        <w:rPr>
          <w:szCs w:val="22"/>
        </w:rPr>
        <w:noBreakHyphen/>
      </w:r>
      <w:r w:rsidRPr="00AA65AE">
        <w:rPr>
          <w:szCs w:val="22"/>
        </w:rPr>
        <w:t xml:space="preserve">605(A)(1), codifying South Carolina case law.  See Gist v. Craig,  142 S.C. 407, 141 S.E. 26 (1927) and  Watson v. Watson,  231 S.C. 247, 95 S.E.2d 266 (1956) (identified specifically devised proceeds not adeemed).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Also carried out with the specific devise are additional securities of both entities other than the entity issuing the specifically devised securities, owned by the testator as a result of merger or the like, Section 62</w:t>
      </w:r>
      <w:r>
        <w:rPr>
          <w:szCs w:val="22"/>
        </w:rPr>
        <w:noBreakHyphen/>
      </w:r>
      <w:r w:rsidRPr="00AA65AE">
        <w:rPr>
          <w:szCs w:val="22"/>
        </w:rPr>
        <w:t>2</w:t>
      </w:r>
      <w:r>
        <w:rPr>
          <w:szCs w:val="22"/>
        </w:rPr>
        <w:noBreakHyphen/>
      </w:r>
      <w:r w:rsidRPr="00AA65AE">
        <w:rPr>
          <w:szCs w:val="22"/>
        </w:rPr>
        <w:t>605(A)(3), and of the entity itself, Section 62</w:t>
      </w:r>
      <w:r>
        <w:rPr>
          <w:szCs w:val="22"/>
        </w:rPr>
        <w:noBreakHyphen/>
      </w:r>
      <w:r w:rsidRPr="00AA65AE">
        <w:rPr>
          <w:szCs w:val="22"/>
        </w:rPr>
        <w:t>2</w:t>
      </w:r>
      <w:r>
        <w:rPr>
          <w:szCs w:val="22"/>
        </w:rPr>
        <w:noBreakHyphen/>
      </w:r>
      <w:r w:rsidRPr="00AA65AE">
        <w:rPr>
          <w:szCs w:val="22"/>
        </w:rPr>
        <w:t>605(A)(2), in either case owned by the testator by reason of actions initiated by the entity, Sections 62</w:t>
      </w:r>
      <w:r>
        <w:rPr>
          <w:szCs w:val="22"/>
        </w:rPr>
        <w:noBreakHyphen/>
      </w:r>
      <w:r w:rsidRPr="00AA65AE">
        <w:rPr>
          <w:szCs w:val="22"/>
        </w:rPr>
        <w:t>2</w:t>
      </w:r>
      <w:r>
        <w:rPr>
          <w:szCs w:val="22"/>
        </w:rPr>
        <w:noBreakHyphen/>
      </w:r>
      <w:r w:rsidRPr="00AA65AE">
        <w:rPr>
          <w:szCs w:val="22"/>
        </w:rPr>
        <w:t xml:space="preserve">605(A)(2) and (A)(3), and not initiated by testator himself.  Additional securities received by the testator in mergers, name changes, stock splits and stock dividends, and the like, more representing change in the form of ownership of 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Not carried out with the specific devise are additional securities of the entity itself owned by the testator by reason of his exercise of purchase options, i.e., at the initiative of the testator, Section 62</w:t>
      </w:r>
      <w:r>
        <w:rPr>
          <w:szCs w:val="22"/>
        </w:rPr>
        <w:noBreakHyphen/>
      </w:r>
      <w:r w:rsidRPr="00AA65AE">
        <w:rPr>
          <w:szCs w:val="22"/>
        </w:rPr>
        <w:t>2</w:t>
      </w:r>
      <w:r>
        <w:rPr>
          <w:szCs w:val="22"/>
        </w:rPr>
        <w:noBreakHyphen/>
      </w:r>
      <w:r w:rsidRPr="00AA65AE">
        <w:rPr>
          <w:szCs w:val="22"/>
        </w:rPr>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rule of Section 62</w:t>
      </w:r>
      <w:r>
        <w:rPr>
          <w:szCs w:val="22"/>
        </w:rPr>
        <w:noBreakHyphen/>
      </w:r>
      <w:r w:rsidRPr="00AA65AE">
        <w:rPr>
          <w:szCs w:val="22"/>
        </w:rPr>
        <w:t>2</w:t>
      </w:r>
      <w:r>
        <w:rPr>
          <w:szCs w:val="22"/>
        </w:rPr>
        <w:noBreakHyphen/>
      </w:r>
      <w:r w:rsidRPr="00AA65AE">
        <w:rPr>
          <w:szCs w:val="22"/>
        </w:rPr>
        <w:t>605(B) that distributions not provided for in Section 62</w:t>
      </w:r>
      <w:r>
        <w:rPr>
          <w:szCs w:val="22"/>
        </w:rPr>
        <w:noBreakHyphen/>
      </w:r>
      <w:r w:rsidRPr="00AA65AE">
        <w:rPr>
          <w:szCs w:val="22"/>
        </w:rPr>
        <w:t>2</w:t>
      </w:r>
      <w:r>
        <w:rPr>
          <w:szCs w:val="22"/>
        </w:rPr>
        <w:noBreakHyphen/>
      </w:r>
      <w:r w:rsidRPr="00AA65AE">
        <w:rPr>
          <w:szCs w:val="22"/>
        </w:rPr>
        <w:t>605(A) are not carried out with the specifically devised securities is, as the residual rule in this Code</w:t>
      </w:r>
      <w:r w:rsidRPr="0056284B">
        <w:rPr>
          <w:szCs w:val="22"/>
        </w:rPr>
        <w:t>’</w:t>
      </w:r>
      <w:r w:rsidRPr="00AA65AE">
        <w:rPr>
          <w:szCs w:val="22"/>
        </w:rPr>
        <w:t>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AA65AE">
        <w:rPr>
          <w:color w:val="auto"/>
          <w:sz w:val="22"/>
          <w:szCs w:val="22"/>
        </w:rPr>
        <w:tab/>
        <w:t xml:space="preserve">The 2012 amendment </w:t>
      </w:r>
      <w:r w:rsidRPr="00AA65AE">
        <w:rPr>
          <w:color w:val="auto"/>
          <w:sz w:val="22"/>
          <w:szCs w:val="22"/>
          <w:u w:color="000000" w:themeColor="text1"/>
        </w:rPr>
        <w:t xml:space="preserve">substituted the word </w:t>
      </w:r>
      <w:r w:rsidRPr="0056284B">
        <w:rPr>
          <w:color w:val="auto"/>
          <w:sz w:val="22"/>
          <w:szCs w:val="22"/>
          <w:u w:color="000000" w:themeColor="text1"/>
        </w:rPr>
        <w:t>‘</w:t>
      </w:r>
      <w:r w:rsidRPr="00AA65AE">
        <w:rPr>
          <w:color w:val="auto"/>
          <w:sz w:val="22"/>
          <w:szCs w:val="22"/>
          <w:u w:color="000000" w:themeColor="text1"/>
        </w:rPr>
        <w:t>organization</w:t>
      </w:r>
      <w:r w:rsidRPr="0056284B">
        <w:rPr>
          <w:color w:val="auto"/>
          <w:sz w:val="22"/>
          <w:szCs w:val="22"/>
          <w:u w:color="000000" w:themeColor="text1"/>
        </w:rPr>
        <w:t>’</w:t>
      </w:r>
      <w:r w:rsidRPr="00AA65AE">
        <w:rPr>
          <w:color w:val="auto"/>
          <w:sz w:val="22"/>
          <w:szCs w:val="22"/>
          <w:u w:color="000000" w:themeColor="text1"/>
        </w:rPr>
        <w:t xml:space="preserve"> for </w:t>
      </w:r>
      <w:r w:rsidRPr="0056284B">
        <w:rPr>
          <w:color w:val="auto"/>
          <w:sz w:val="22"/>
          <w:szCs w:val="22"/>
          <w:u w:color="000000" w:themeColor="text1"/>
        </w:rPr>
        <w:t>‘</w:t>
      </w:r>
      <w:r w:rsidRPr="00AA65AE">
        <w:rPr>
          <w:color w:val="auto"/>
          <w:sz w:val="22"/>
          <w:szCs w:val="22"/>
          <w:u w:color="000000" w:themeColor="text1"/>
        </w:rPr>
        <w:t>entity</w:t>
      </w:r>
      <w:r w:rsidRPr="0056284B">
        <w:rPr>
          <w:color w:val="auto"/>
          <w:sz w:val="22"/>
          <w:szCs w:val="22"/>
          <w:u w:color="000000" w:themeColor="text1"/>
        </w:rPr>
        <w:t>’</w:t>
      </w:r>
      <w:r w:rsidRPr="00AA65AE">
        <w:rPr>
          <w:color w:val="auto"/>
          <w:sz w:val="22"/>
          <w:szCs w:val="22"/>
          <w:u w:color="000000" w:themeColor="text1"/>
        </w:rPr>
        <w:t xml:space="preserve"> because </w:t>
      </w:r>
      <w:r w:rsidRPr="0056284B">
        <w:rPr>
          <w:color w:val="auto"/>
          <w:sz w:val="22"/>
          <w:szCs w:val="22"/>
          <w:u w:color="000000" w:themeColor="text1"/>
        </w:rPr>
        <w:t>‘</w:t>
      </w:r>
      <w:r w:rsidRPr="00AA65AE">
        <w:rPr>
          <w:color w:val="auto"/>
          <w:sz w:val="22"/>
          <w:szCs w:val="22"/>
          <w:u w:color="000000" w:themeColor="text1"/>
        </w:rPr>
        <w:t>organization</w:t>
      </w:r>
      <w:r w:rsidRPr="0056284B">
        <w:rPr>
          <w:color w:val="auto"/>
          <w:sz w:val="22"/>
          <w:szCs w:val="22"/>
          <w:u w:color="000000" w:themeColor="text1"/>
        </w:rPr>
        <w:t>’</w:t>
      </w:r>
      <w:r w:rsidRPr="00AA65AE">
        <w:rPr>
          <w:color w:val="auto"/>
          <w:sz w:val="22"/>
          <w:szCs w:val="22"/>
          <w:u w:color="000000" w:themeColor="text1"/>
        </w:rPr>
        <w:t xml:space="preserve"> is defined in the probate code at Section 62</w:t>
      </w:r>
      <w:r>
        <w:rPr>
          <w:color w:val="auto"/>
          <w:sz w:val="22"/>
          <w:szCs w:val="22"/>
          <w:u w:color="000000" w:themeColor="text1"/>
        </w:rPr>
        <w:noBreakHyphen/>
      </w:r>
      <w:r w:rsidRPr="00AA65AE">
        <w:rPr>
          <w:color w:val="auto"/>
          <w:sz w:val="22"/>
          <w:szCs w:val="22"/>
          <w:u w:color="000000" w:themeColor="text1"/>
        </w:rPr>
        <w:t>1</w:t>
      </w:r>
      <w:r>
        <w:rPr>
          <w:color w:val="auto"/>
          <w:sz w:val="22"/>
          <w:szCs w:val="22"/>
          <w:u w:color="000000" w:themeColor="text1"/>
        </w:rPr>
        <w:noBreakHyphen/>
      </w:r>
      <w:r w:rsidRPr="00AA65AE">
        <w:rPr>
          <w:color w:val="auto"/>
          <w:sz w:val="22"/>
          <w:szCs w:val="22"/>
          <w:u w:color="000000" w:themeColor="text1"/>
        </w:rPr>
        <w:t xml:space="preserve">201(30).  The amendment also added </w:t>
      </w:r>
      <w:r w:rsidRPr="0056284B">
        <w:rPr>
          <w:color w:val="auto"/>
          <w:sz w:val="22"/>
          <w:szCs w:val="22"/>
          <w:u w:color="000000" w:themeColor="text1"/>
        </w:rPr>
        <w:t>‘</w:t>
      </w:r>
      <w:r w:rsidRPr="00AA65AE">
        <w:rPr>
          <w:color w:val="auto"/>
          <w:sz w:val="22"/>
          <w:szCs w:val="22"/>
          <w:u w:color="000000" w:themeColor="text1"/>
        </w:rPr>
        <w:t>successor, related, or acquiring organization</w:t>
      </w:r>
      <w:r w:rsidRPr="0056284B">
        <w:rPr>
          <w:color w:val="auto"/>
          <w:sz w:val="22"/>
          <w:szCs w:val="22"/>
          <w:u w:color="000000" w:themeColor="text1"/>
        </w:rPr>
        <w:t>’</w:t>
      </w:r>
      <w:r w:rsidRPr="00AA65AE">
        <w:rPr>
          <w:color w:val="auto"/>
          <w:sz w:val="22"/>
          <w:szCs w:val="22"/>
          <w:u w:color="000000" w:themeColor="text1"/>
        </w:rPr>
        <w:t xml:space="preserve"> to contemplate multiple changes in title of securities between the testator</w:t>
      </w:r>
      <w:r w:rsidRPr="0056284B">
        <w:rPr>
          <w:color w:val="auto"/>
          <w:sz w:val="22"/>
          <w:szCs w:val="22"/>
          <w:u w:color="000000" w:themeColor="text1"/>
        </w:rPr>
        <w:t>’</w:t>
      </w:r>
      <w:r w:rsidRPr="00AA65AE">
        <w:rPr>
          <w:color w:val="auto"/>
          <w:sz w:val="22"/>
          <w:szCs w:val="22"/>
          <w:u w:color="000000" w:themeColor="text1"/>
        </w:rPr>
        <w:t>s acquisition of the security and the testator</w:t>
      </w:r>
      <w:r w:rsidRPr="0056284B">
        <w:rPr>
          <w:color w:val="auto"/>
          <w:sz w:val="22"/>
          <w:szCs w:val="22"/>
          <w:u w:color="000000" w:themeColor="text1"/>
        </w:rPr>
        <w:t>’</w:t>
      </w:r>
      <w:r w:rsidRPr="00AA65AE">
        <w:rPr>
          <w:color w:val="auto"/>
          <w:sz w:val="22"/>
          <w:szCs w:val="22"/>
          <w:u w:color="000000" w:themeColor="text1"/>
        </w:rPr>
        <w:t xml:space="preserve">s death.  The amendment eliminated </w:t>
      </w:r>
      <w:r w:rsidRPr="0056284B">
        <w:rPr>
          <w:color w:val="auto"/>
          <w:sz w:val="22"/>
          <w:szCs w:val="22"/>
          <w:u w:color="000000" w:themeColor="text1"/>
        </w:rPr>
        <w:t>‘</w:t>
      </w:r>
      <w:r w:rsidRPr="00AA65AE">
        <w:rPr>
          <w:color w:val="auto"/>
          <w:sz w:val="22"/>
          <w:szCs w:val="22"/>
          <w:u w:color="000000" w:themeColor="text1"/>
        </w:rPr>
        <w:t>if it is a regulated investment company</w:t>
      </w:r>
      <w:r w:rsidRPr="0056284B">
        <w:rPr>
          <w:color w:val="auto"/>
          <w:sz w:val="22"/>
          <w:szCs w:val="22"/>
          <w:u w:color="000000" w:themeColor="text1"/>
        </w:rPr>
        <w:t>’</w:t>
      </w:r>
      <w:r w:rsidRPr="00AA65AE">
        <w:rPr>
          <w:color w:val="auto"/>
          <w:sz w:val="22"/>
          <w:szCs w:val="22"/>
          <w:u w:color="000000" w:themeColor="text1"/>
        </w:rPr>
        <w:t xml:space="preserve"> from (A)(4).  The amendment added the words </w:t>
      </w:r>
      <w:r w:rsidRPr="0056284B">
        <w:rPr>
          <w:color w:val="auto"/>
          <w:sz w:val="22"/>
          <w:szCs w:val="22"/>
          <w:u w:color="000000" w:themeColor="text1"/>
        </w:rPr>
        <w:t>‘</w:t>
      </w:r>
      <w:r w:rsidRPr="00AA65AE">
        <w:rPr>
          <w:color w:val="auto"/>
          <w:sz w:val="22"/>
          <w:szCs w:val="22"/>
          <w:u w:color="000000" w:themeColor="text1"/>
        </w:rPr>
        <w:t>in cash</w:t>
      </w:r>
      <w:r w:rsidRPr="0056284B">
        <w:rPr>
          <w:color w:val="auto"/>
          <w:sz w:val="22"/>
          <w:szCs w:val="22"/>
          <w:u w:color="000000" w:themeColor="text1"/>
        </w:rPr>
        <w:t>’</w:t>
      </w:r>
      <w:r w:rsidRPr="00AA65AE">
        <w:rPr>
          <w:color w:val="auto"/>
          <w:sz w:val="22"/>
          <w:szCs w:val="22"/>
          <w:u w:color="000000" w:themeColor="text1"/>
        </w:rPr>
        <w:t xml:space="preserve"> to subsection (B) to clarify that distributions made in cash do not fall within subsection (A) while distributions of other securities do fall within subsection (A).  Finally, the amendment added the word </w:t>
      </w:r>
      <w:r w:rsidRPr="0056284B">
        <w:rPr>
          <w:color w:val="auto"/>
          <w:sz w:val="22"/>
          <w:szCs w:val="22"/>
          <w:u w:color="000000" w:themeColor="text1"/>
        </w:rPr>
        <w:t>‘</w:t>
      </w:r>
      <w:r w:rsidRPr="00AA65AE">
        <w:rPr>
          <w:color w:val="auto"/>
          <w:sz w:val="22"/>
          <w:szCs w:val="22"/>
          <w:u w:color="000000" w:themeColor="text1"/>
        </w:rPr>
        <w:t>declared</w:t>
      </w:r>
      <w:r w:rsidRPr="0056284B">
        <w:rPr>
          <w:color w:val="auto"/>
          <w:sz w:val="22"/>
          <w:szCs w:val="22"/>
          <w:u w:color="000000" w:themeColor="text1"/>
        </w:rPr>
        <w:t>’</w:t>
      </w:r>
      <w:r w:rsidRPr="00AA65AE">
        <w:rPr>
          <w:color w:val="auto"/>
          <w:sz w:val="22"/>
          <w:szCs w:val="22"/>
          <w:u w:color="000000" w:themeColor="text1"/>
        </w:rPr>
        <w:t xml:space="preserve"> to subsection (B) to clarify that the cash distributions declared before death do not pass as part of the devise regardless of whether they are paid before or after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606. </w:t>
      </w:r>
      <w:r w:rsidRPr="00AA65AE">
        <w:rPr>
          <w:szCs w:val="22"/>
        </w:rPr>
        <w:tab/>
        <w:t>(a)</w:t>
      </w:r>
      <w:r w:rsidRPr="00AA65AE">
        <w:rPr>
          <w:szCs w:val="22"/>
        </w:rPr>
        <w:tab/>
      </w:r>
      <w:r w:rsidRPr="00AA65AE">
        <w:rPr>
          <w:strike/>
          <w:szCs w:val="22"/>
        </w:rPr>
        <w:t>Where a portion of property specifically devised is no longer owned by the testator at the time of death,</w:t>
      </w:r>
      <w:r w:rsidRPr="00AA65AE">
        <w:rPr>
          <w:szCs w:val="22"/>
        </w:rPr>
        <w:t xml:space="preserve"> A specific devisee has the right to the </w:t>
      </w:r>
      <w:r w:rsidRPr="00AA65AE">
        <w:rPr>
          <w:strike/>
          <w:szCs w:val="22"/>
        </w:rPr>
        <w:t>remaining</w:t>
      </w:r>
      <w:r w:rsidRPr="00AA65AE">
        <w:rPr>
          <w:szCs w:val="22"/>
        </w:rPr>
        <w:t xml:space="preserve"> specifically devised property </w:t>
      </w:r>
      <w:r w:rsidRPr="00AA65AE">
        <w:rPr>
          <w:szCs w:val="22"/>
          <w:u w:val="single"/>
        </w:rPr>
        <w:t>in the testator</w:t>
      </w:r>
      <w:r w:rsidRPr="0056284B">
        <w:rPr>
          <w:szCs w:val="22"/>
          <w:u w:val="single"/>
        </w:rPr>
        <w:t>’</w:t>
      </w:r>
      <w:r w:rsidRPr="00AA65AE">
        <w:rPr>
          <w:szCs w:val="22"/>
          <w:u w:val="single"/>
        </w:rPr>
        <w:t>s estate at the testator</w:t>
      </w:r>
      <w:r w:rsidRPr="0056284B">
        <w:rPr>
          <w:szCs w:val="22"/>
          <w:u w:val="single"/>
        </w:rPr>
        <w:t>’</w:t>
      </w:r>
      <w:r w:rsidRPr="00AA65AE">
        <w:rPr>
          <w:szCs w:val="22"/>
          <w:u w:val="single"/>
        </w:rPr>
        <w:t>s death</w:t>
      </w:r>
      <w:r w:rsidRPr="00AA65AE">
        <w:rPr>
          <w:szCs w:val="22"/>
        </w:rPr>
        <w:t xml:space="preserve"> and </w:t>
      </w:r>
      <w:r w:rsidRPr="00AA65AE">
        <w:rPr>
          <w:szCs w:val="22"/>
          <w:u w:val="single"/>
        </w:rPr>
        <w:t>to</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any balance of the purchase price (together with any mortgage or other security interest) </w:t>
      </w:r>
      <w:r w:rsidRPr="00AA65AE">
        <w:rPr>
          <w:strike/>
          <w:szCs w:val="22"/>
        </w:rPr>
        <w:t>owing from</w:t>
      </w:r>
      <w:r w:rsidRPr="00AA65AE">
        <w:rPr>
          <w:szCs w:val="22"/>
        </w:rPr>
        <w:t xml:space="preserve"> </w:t>
      </w:r>
      <w:r w:rsidRPr="00AA65AE">
        <w:rPr>
          <w:szCs w:val="22"/>
          <w:u w:val="single"/>
        </w:rPr>
        <w:t>owed by</w:t>
      </w:r>
      <w:r w:rsidRPr="00AA65AE">
        <w:rPr>
          <w:szCs w:val="22"/>
        </w:rPr>
        <w:t xml:space="preserve"> a purchaser to the testator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by reason of sale of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amount of a condemnation award for the taking of the property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proceeds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on fire or casualty insurance </w:t>
      </w:r>
      <w:r w:rsidRPr="00AA65AE">
        <w:rPr>
          <w:strike/>
          <w:szCs w:val="22"/>
        </w:rPr>
        <w:t>on</w:t>
      </w:r>
      <w:r w:rsidRPr="00AA65AE">
        <w:rPr>
          <w:szCs w:val="22"/>
        </w:rPr>
        <w:t xml:space="preserve"> </w:t>
      </w:r>
      <w:r w:rsidRPr="00AA65AE">
        <w:rPr>
          <w:szCs w:val="22"/>
          <w:u w:val="single"/>
        </w:rPr>
        <w:t>or on other recovery for injury to</w:t>
      </w:r>
      <w:r w:rsidRPr="00AA65AE">
        <w:rPr>
          <w:szCs w:val="22"/>
        </w:rPr>
        <w:t xml:space="preserve">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zCs w:val="22"/>
          <w:u w:val="single"/>
        </w:rPr>
        <w:t>any</w:t>
      </w:r>
      <w:r w:rsidRPr="00AA65AE">
        <w:rPr>
          <w:szCs w:val="22"/>
        </w:rPr>
        <w:t xml:space="preserve"> property owned by </w:t>
      </w:r>
      <w:r w:rsidRPr="00AA65AE">
        <w:rPr>
          <w:szCs w:val="22"/>
          <w:u w:val="single"/>
        </w:rPr>
        <w:t>the</w:t>
      </w:r>
      <w:r w:rsidRPr="00AA65AE">
        <w:rPr>
          <w:szCs w:val="22"/>
        </w:rPr>
        <w:t xml:space="preserve"> testator at </w:t>
      </w:r>
      <w:r w:rsidRPr="00AA65AE">
        <w:rPr>
          <w:strike/>
          <w:szCs w:val="22"/>
        </w:rPr>
        <w:t>his</w:t>
      </w:r>
      <w:r w:rsidRPr="00AA65AE">
        <w:rPr>
          <w:szCs w:val="22"/>
        </w:rPr>
        <w:t xml:space="preserve"> death </w:t>
      </w:r>
      <w:r w:rsidRPr="00AA65AE">
        <w:rPr>
          <w:szCs w:val="22"/>
          <w:u w:val="single"/>
        </w:rPr>
        <w:t>and acquired</w:t>
      </w:r>
      <w:r w:rsidRPr="00AA65AE">
        <w:rPr>
          <w:szCs w:val="22"/>
        </w:rPr>
        <w:t xml:space="preserve"> as a result of foreclosure, or obtained in lieu of foreclosure, of the security for a specifically devised obligation.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specifically devised property is sold </w:t>
      </w:r>
      <w:r w:rsidRPr="00AA65AE">
        <w:rPr>
          <w:szCs w:val="22"/>
          <w:u w:val="single"/>
        </w:rPr>
        <w:t>or mortgaged</w:t>
      </w:r>
      <w:r w:rsidRPr="00AA65AE">
        <w:rPr>
          <w:szCs w:val="22"/>
        </w:rPr>
        <w:t xml:space="preserve"> by a conservator </w:t>
      </w:r>
      <w:r w:rsidRPr="00AA65AE">
        <w:rPr>
          <w:szCs w:val="22"/>
          <w:u w:val="single"/>
        </w:rPr>
        <w:t>or by an agent acting within the authority of a durable power of attorney for an incapacitated principal</w:t>
      </w:r>
      <w:r w:rsidRPr="00AA65AE">
        <w:rPr>
          <w:szCs w:val="22"/>
        </w:rPr>
        <w:t xml:space="preserve">, or </w:t>
      </w:r>
      <w:r w:rsidRPr="00AA65AE">
        <w:rPr>
          <w:strike/>
          <w:szCs w:val="22"/>
        </w:rPr>
        <w:t>if</w:t>
      </w:r>
      <w:r w:rsidRPr="00AA65AE">
        <w:rPr>
          <w:szCs w:val="22"/>
        </w:rPr>
        <w:t xml:space="preserve"> a condemnation award or insurance proceeds </w:t>
      </w:r>
      <w:r w:rsidRPr="00AA65AE">
        <w:rPr>
          <w:strike/>
          <w:szCs w:val="22"/>
        </w:rPr>
        <w:t>are</w:t>
      </w:r>
      <w:r w:rsidRPr="00AA65AE">
        <w:rPr>
          <w:szCs w:val="22"/>
        </w:rPr>
        <w:t xml:space="preserve"> </w:t>
      </w:r>
      <w:r w:rsidRPr="00AA65AE">
        <w:rPr>
          <w:szCs w:val="22"/>
          <w:u w:val="single"/>
        </w:rPr>
        <w:t>or recovery for injury to the property is</w:t>
      </w:r>
      <w:r w:rsidRPr="00AA65AE">
        <w:rPr>
          <w:szCs w:val="22"/>
        </w:rPr>
        <w:t xml:space="preserve"> paid to a conservator </w:t>
      </w:r>
      <w:r w:rsidRPr="00AA65AE">
        <w:rPr>
          <w:strike/>
          <w:szCs w:val="22"/>
        </w:rPr>
        <w:t>as a result of condemnation, fire, or casualty</w:t>
      </w:r>
      <w:r w:rsidRPr="00AA65AE">
        <w:rPr>
          <w:szCs w:val="22"/>
        </w:rPr>
        <w:t xml:space="preserve"> </w:t>
      </w:r>
      <w:r w:rsidRPr="00AA65AE">
        <w:rPr>
          <w:szCs w:val="22"/>
          <w:u w:val="single"/>
        </w:rPr>
        <w:t>or to an agent acting within the authority of a durable power of attorney for an incapacitated principal</w:t>
      </w:r>
      <w:r w:rsidRPr="00AA65AE">
        <w:rPr>
          <w:szCs w:val="22"/>
        </w:rPr>
        <w:t xml:space="preserve">, the specific devisee has the right to a general pecuniary devise equal to the net sale price, </w:t>
      </w:r>
      <w:r w:rsidRPr="00AA65AE">
        <w:rPr>
          <w:szCs w:val="22"/>
          <w:u w:val="single"/>
        </w:rPr>
        <w:t>the amount of the unpaid loan,</w:t>
      </w:r>
      <w:r w:rsidRPr="00AA65AE">
        <w:rPr>
          <w:szCs w:val="22"/>
        </w:rPr>
        <w:t xml:space="preserve"> the condemnation award, </w:t>
      </w:r>
      <w:r w:rsidRPr="00AA65AE">
        <w:rPr>
          <w:strike/>
          <w:szCs w:val="22"/>
        </w:rPr>
        <w:t>or</w:t>
      </w:r>
      <w:r w:rsidRPr="00AA65AE">
        <w:rPr>
          <w:szCs w:val="22"/>
        </w:rPr>
        <w:t xml:space="preserve"> the insurance proceeds</w:t>
      </w:r>
      <w:r w:rsidRPr="00AA65AE">
        <w:rPr>
          <w:szCs w:val="22"/>
          <w:u w:val="single"/>
        </w:rPr>
        <w:t>, or the recovery</w:t>
      </w:r>
      <w:r w:rsidRPr="00AA65AE">
        <w:rPr>
          <w:szCs w:val="22"/>
        </w:rPr>
        <w:t xml:space="preserve">.  </w:t>
      </w:r>
      <w:r w:rsidRPr="00AA65AE">
        <w:rPr>
          <w:strike/>
          <w:szCs w:val="22"/>
        </w:rPr>
        <w:t>This subsection does not apply if subsequent to the sale, condemnation, or casualty, it is adjudicated that the disability of the testator has ceased and the testator survives the adjudication by one year.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right of the specific devisee under </w:t>
      </w:r>
      <w:r w:rsidRPr="00AA65AE">
        <w:rPr>
          <w:strike/>
          <w:szCs w:val="22"/>
        </w:rPr>
        <w:t>this</w:t>
      </w:r>
      <w:r w:rsidRPr="00AA65AE">
        <w:rPr>
          <w:szCs w:val="22"/>
        </w:rPr>
        <w:t xml:space="preserve"> subsection </w:t>
      </w:r>
      <w:r w:rsidRPr="00AA65AE">
        <w:rPr>
          <w:szCs w:val="22"/>
          <w:u w:val="single"/>
        </w:rPr>
        <w:t>(b)</w:t>
      </w:r>
      <w:r w:rsidRPr="00AA65AE">
        <w:rPr>
          <w:szCs w:val="22"/>
        </w:rPr>
        <w:t xml:space="preserve"> is reduced by </w:t>
      </w:r>
      <w:r w:rsidRPr="00AA65AE">
        <w:rPr>
          <w:szCs w:val="22"/>
          <w:u w:val="single"/>
        </w:rPr>
        <w:t>the value of</w:t>
      </w:r>
      <w:r w:rsidRPr="00AA65AE">
        <w:rPr>
          <w:szCs w:val="22"/>
        </w:rPr>
        <w:t xml:space="preserve"> any right he has under subsection (a).</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(d)</w:t>
      </w:r>
      <w:r w:rsidRPr="00AA65AE">
        <w:rPr>
          <w:color w:val="auto"/>
          <w:sz w:val="22"/>
          <w:szCs w:val="22"/>
        </w:rPr>
        <w:tab/>
      </w:r>
      <w:r w:rsidRPr="00AA65AE">
        <w:rPr>
          <w:color w:val="auto"/>
          <w:sz w:val="22"/>
          <w:szCs w:val="22"/>
          <w:u w:val="single" w:color="000000" w:themeColor="text1"/>
        </w:rPr>
        <w:t>F</w:t>
      </w:r>
      <w:r w:rsidRPr="00AA65AE">
        <w:rPr>
          <w:color w:val="auto"/>
          <w:sz w:val="22"/>
          <w:szCs w:val="22"/>
          <w:u w:val="single"/>
        </w:rPr>
        <w:t>or purposes of references in subsection (b) to a conservator, subsection (b) does not apply if after the sale, mortgage, condemnation, casualty or recovery, it was adjudicated that the testator</w:t>
      </w:r>
      <w:r w:rsidRPr="0056284B">
        <w:rPr>
          <w:color w:val="auto"/>
          <w:sz w:val="22"/>
          <w:szCs w:val="22"/>
          <w:u w:val="single"/>
        </w:rPr>
        <w:t>’</w:t>
      </w:r>
      <w:r w:rsidRPr="00AA65AE">
        <w:rPr>
          <w:color w:val="auto"/>
          <w:sz w:val="22"/>
          <w:szCs w:val="22"/>
          <w:u w:val="single"/>
        </w:rPr>
        <w:t xml:space="preserve">s disability ceased and the testator survived the adjudication for at least one year.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For purposes of references in subsection (b) to an agent acting within the authority of a durable power of attorney for an incapacitated principal, (i) </w:t>
      </w:r>
      <w:r w:rsidRPr="0056284B">
        <w:rPr>
          <w:szCs w:val="22"/>
          <w:u w:val="single" w:color="000000" w:themeColor="text1"/>
        </w:rPr>
        <w:t>‘</w:t>
      </w:r>
      <w:r w:rsidRPr="00AA65AE">
        <w:rPr>
          <w:szCs w:val="22"/>
          <w:u w:val="single" w:color="000000" w:themeColor="text1"/>
        </w:rPr>
        <w:t>incapacitated principal</w:t>
      </w:r>
      <w:r w:rsidRPr="0056284B">
        <w:rPr>
          <w:szCs w:val="22"/>
          <w:u w:val="single" w:color="000000" w:themeColor="text1"/>
        </w:rPr>
        <w:t>’</w:t>
      </w:r>
      <w:r w:rsidRPr="00AA65AE">
        <w:rPr>
          <w:szCs w:val="22"/>
          <w:u w:val="single" w:color="000000" w:themeColor="text1"/>
        </w:rPr>
        <w:t xml:space="preserve"> means a principal who is an incapacitated person, (ii) no adjudication of incapacity before death is necessary, and (iii) the acts of an agent within the authority of a durable power of attorney are presumed to be for an incapacitated principal.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606 establishes the rule that a specific devise of any property, including securities also governed by Section 62</w:t>
      </w:r>
      <w:r>
        <w:rPr>
          <w:szCs w:val="22"/>
        </w:rPr>
        <w:noBreakHyphen/>
      </w:r>
      <w:r w:rsidRPr="00AA65AE">
        <w:rPr>
          <w:szCs w:val="22"/>
        </w:rPr>
        <w:t>2</w:t>
      </w:r>
      <w:r>
        <w:rPr>
          <w:szCs w:val="22"/>
        </w:rPr>
        <w:noBreakHyphen/>
      </w:r>
      <w:r w:rsidRPr="00AA65AE">
        <w:rPr>
          <w:szCs w:val="22"/>
        </w:rPr>
        <w:t>605, is construed to pass, not only as much of the specifically devised property as remains at testator</w:t>
      </w:r>
      <w:r w:rsidRPr="0056284B">
        <w:rPr>
          <w:szCs w:val="22"/>
        </w:rPr>
        <w:t>’</w:t>
      </w:r>
      <w:r w:rsidRPr="00AA65AE">
        <w:rPr>
          <w:szCs w:val="22"/>
        </w:rPr>
        <w:t>s death, but also the proceeds of sale, subsection (a)(1), and condemnation, subsection (a)(2), of the property, and the proceeds of policies of insurance against fire or casualty to the property, subsection (a)(3), but only if such proceeds are yet unpaid to the testator at the testator</w:t>
      </w:r>
      <w:r w:rsidRPr="0056284B">
        <w:rPr>
          <w:szCs w:val="22"/>
        </w:rPr>
        <w:t>’</w:t>
      </w:r>
      <w:r w:rsidRPr="00AA65AE">
        <w:rPr>
          <w:szCs w:val="22"/>
        </w:rPr>
        <w:t>s death, Section 62</w:t>
      </w:r>
      <w:r>
        <w:rPr>
          <w:szCs w:val="22"/>
        </w:rPr>
        <w:noBreakHyphen/>
      </w:r>
      <w:r w:rsidRPr="00AA65AE">
        <w:rPr>
          <w:szCs w:val="22"/>
        </w:rPr>
        <w:t>2</w:t>
      </w:r>
      <w:r>
        <w:rPr>
          <w:szCs w:val="22"/>
        </w:rPr>
        <w:noBreakHyphen/>
      </w:r>
      <w:r w:rsidRPr="00AA65AE">
        <w:rPr>
          <w:szCs w:val="22"/>
        </w:rPr>
        <w:t>606(a), or if such proceeds have been paid to an agent acting within the authority of a durable power of attorney or to a conservator, defined at Section 62</w:t>
      </w:r>
      <w:r>
        <w:rPr>
          <w:szCs w:val="22"/>
        </w:rPr>
        <w:noBreakHyphen/>
      </w:r>
      <w:r w:rsidRPr="00AA65AE">
        <w:rPr>
          <w:szCs w:val="22"/>
        </w:rPr>
        <w:t>1</w:t>
      </w:r>
      <w:r>
        <w:rPr>
          <w:szCs w:val="22"/>
        </w:rPr>
        <w:noBreakHyphen/>
      </w:r>
      <w:r w:rsidRPr="00AA65AE">
        <w:rPr>
          <w:szCs w:val="22"/>
        </w:rPr>
        <w:t>201(6), of the testator during the testator</w:t>
      </w:r>
      <w:r w:rsidRPr="0056284B">
        <w:rPr>
          <w:szCs w:val="22"/>
        </w:rPr>
        <w:t>’</w:t>
      </w:r>
      <w:r w:rsidRPr="00AA65AE">
        <w:rPr>
          <w:szCs w:val="22"/>
        </w:rPr>
        <w:t>s life, provided less than one year separates the death of the testator and a prior adjudication that his disability had ceased, Section 62</w:t>
      </w:r>
      <w:r>
        <w:rPr>
          <w:szCs w:val="22"/>
        </w:rPr>
        <w:noBreakHyphen/>
      </w:r>
      <w:r w:rsidRPr="00AA65AE">
        <w:rPr>
          <w:szCs w:val="22"/>
        </w:rPr>
        <w:t>2</w:t>
      </w:r>
      <w:r>
        <w:rPr>
          <w:szCs w:val="22"/>
        </w:rPr>
        <w:noBreakHyphen/>
      </w:r>
      <w:r w:rsidRPr="00AA65AE">
        <w:rPr>
          <w:szCs w:val="22"/>
        </w:rPr>
        <w:t>606(b).  Further, a specific devise of a secured obligation passes the products of foreclosure, or settlement in lieu of foreclosure, of such security, Section 62</w:t>
      </w:r>
      <w:r>
        <w:rPr>
          <w:szCs w:val="22"/>
        </w:rPr>
        <w:noBreakHyphen/>
      </w:r>
      <w:r w:rsidRPr="00AA65AE">
        <w:rPr>
          <w:szCs w:val="22"/>
        </w:rPr>
        <w:t>2</w:t>
      </w:r>
      <w:r>
        <w:rPr>
          <w:szCs w:val="22"/>
        </w:rPr>
        <w:noBreakHyphen/>
      </w:r>
      <w:r w:rsidRPr="00AA65AE">
        <w:rPr>
          <w:szCs w:val="22"/>
        </w:rPr>
        <w:t>606(a)(4).  Section 62</w:t>
      </w:r>
      <w:r>
        <w:rPr>
          <w:szCs w:val="22"/>
        </w:rPr>
        <w:noBreakHyphen/>
      </w:r>
      <w:r w:rsidRPr="00AA65AE">
        <w:rPr>
          <w:szCs w:val="22"/>
        </w:rPr>
        <w:t>2</w:t>
      </w:r>
      <w:r>
        <w:rPr>
          <w:szCs w:val="22"/>
        </w:rPr>
        <w:noBreakHyphen/>
      </w:r>
      <w:r w:rsidRPr="00AA65AE">
        <w:rPr>
          <w:szCs w:val="22"/>
        </w:rPr>
        <w:t>606 applies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adds the provisions regarding an agent acting within the authority of a durable power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607. </w:t>
      </w:r>
      <w:r w:rsidRPr="00AA65AE">
        <w:rPr>
          <w:szCs w:val="22"/>
        </w:rPr>
        <w:tab/>
        <w:t xml:space="preserve">A specific devise passes subject to any mortgage, pledge, security interest or other lien existing at the date of death, without right of exoneration, regardless of a general directive in the will to pay debts.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607 establishes a rule of construction that specific devises pass not exonerated of but subject to any related security interests,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3</w:t>
      </w:r>
      <w:r>
        <w:rPr>
          <w:szCs w:val="22"/>
        </w:rPr>
        <w:noBreakHyphen/>
      </w:r>
      <w:r w:rsidRPr="00AA65AE">
        <w:rPr>
          <w:szCs w:val="22"/>
        </w:rPr>
        <w:t xml:space="preserve">814 empowering the personal representative to pay an encumbrance under some circumstances;  the last sentence of that section makes it clear that such payment does not increase the right of the specific devisee.  The present section governs the substantive rights of the devisee.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rule as to exempt property, see Section 62</w:t>
      </w:r>
      <w:r>
        <w:rPr>
          <w:szCs w:val="22"/>
        </w:rPr>
        <w:noBreakHyphen/>
      </w:r>
      <w:r w:rsidRPr="00AA65AE">
        <w:rPr>
          <w:szCs w:val="22"/>
        </w:rPr>
        <w:t>2</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608. </w:t>
      </w:r>
      <w:r w:rsidRPr="00AA65AE">
        <w:rPr>
          <w:szCs w:val="22"/>
        </w:rPr>
        <w:tab/>
        <w:t>A general residuary clause in a will, or a will making general disposition of all of the testator</w:t>
      </w:r>
      <w:r w:rsidRPr="0056284B">
        <w:rPr>
          <w:szCs w:val="22"/>
        </w:rPr>
        <w:t>’</w:t>
      </w:r>
      <w:r w:rsidRPr="00AA65AE">
        <w:rPr>
          <w:szCs w:val="22"/>
        </w:rPr>
        <w:t xml:space="preserve">s property, does not exercise a power of appointment held by the testator unless specific reference is made to the power or there is some other indication of intention to include the property subject to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608 follows the common law rule of construction that, unless the decedent</w:t>
      </w:r>
      <w:r w:rsidRPr="0056284B">
        <w:rPr>
          <w:szCs w:val="22"/>
        </w:rPr>
        <w:t>’</w:t>
      </w:r>
      <w:r w:rsidRPr="00AA65AE">
        <w:rPr>
          <w:szCs w:val="22"/>
        </w:rPr>
        <w:t>s will provides otherwise, Sections 62</w:t>
      </w:r>
      <w:r>
        <w:rPr>
          <w:szCs w:val="22"/>
        </w:rPr>
        <w:noBreakHyphen/>
      </w:r>
      <w:r w:rsidRPr="00AA65AE">
        <w:rPr>
          <w:szCs w:val="22"/>
        </w:rPr>
        <w:t>2</w:t>
      </w:r>
      <w:r>
        <w:rPr>
          <w:szCs w:val="22"/>
        </w:rPr>
        <w:noBreakHyphen/>
      </w:r>
      <w:r w:rsidRPr="00AA65AE">
        <w:rPr>
          <w:szCs w:val="22"/>
        </w:rPr>
        <w:t>601 and 62</w:t>
      </w:r>
      <w:r>
        <w:rPr>
          <w:szCs w:val="22"/>
        </w:rPr>
        <w:noBreakHyphen/>
      </w:r>
      <w:r w:rsidRPr="00AA65AE">
        <w:rPr>
          <w:szCs w:val="22"/>
        </w:rPr>
        <w:t>2</w:t>
      </w:r>
      <w:r>
        <w:rPr>
          <w:szCs w:val="22"/>
        </w:rPr>
        <w:noBreakHyphen/>
      </w:r>
      <w:r w:rsidRPr="00AA65AE">
        <w:rPr>
          <w:szCs w:val="22"/>
        </w:rPr>
        <w:t>608, general dispositive provisions in a will do not pass property subject to the testator</w:t>
      </w:r>
      <w:r w:rsidRPr="0056284B">
        <w:rPr>
          <w:szCs w:val="22"/>
        </w:rPr>
        <w:t>’</w:t>
      </w:r>
      <w:r w:rsidRPr="00AA65AE">
        <w:rPr>
          <w:szCs w:val="22"/>
        </w:rPr>
        <w:t xml:space="preserve">s powers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609. </w:t>
      </w:r>
      <w:r w:rsidRPr="00AA65AE">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609 establishes the meaning of terms of family relationship, as used in wills, as including the meaning which such terms have for purposes of intestate succession by certain persons under Part l of Article 2,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Hence, references to </w:t>
      </w:r>
      <w:r w:rsidRPr="0056284B">
        <w:rPr>
          <w:szCs w:val="22"/>
        </w:rPr>
        <w:t>‘</w:t>
      </w:r>
      <w:r w:rsidRPr="00AA65AE">
        <w:rPr>
          <w:szCs w:val="22"/>
        </w:rPr>
        <w:t>children</w:t>
      </w:r>
      <w:r w:rsidRPr="0056284B">
        <w:rPr>
          <w:szCs w:val="22"/>
        </w:rPr>
        <w:t>’</w:t>
      </w:r>
      <w:r w:rsidRPr="00AA65AE">
        <w:rPr>
          <w:szCs w:val="22"/>
        </w:rPr>
        <w:t xml:space="preserve">, </w:t>
      </w:r>
      <w:r w:rsidRPr="0056284B">
        <w:rPr>
          <w:szCs w:val="22"/>
        </w:rPr>
        <w:t>‘</w:t>
      </w:r>
      <w:r w:rsidRPr="00AA65AE">
        <w:rPr>
          <w:szCs w:val="22"/>
        </w:rPr>
        <w:t>issue</w:t>
      </w:r>
      <w:r w:rsidRPr="0056284B">
        <w:rPr>
          <w:szCs w:val="22"/>
        </w:rPr>
        <w:t>’</w:t>
      </w:r>
      <w:r w:rsidRPr="00AA65AE">
        <w:rPr>
          <w:szCs w:val="22"/>
        </w:rPr>
        <w:t xml:space="preserve">, or </w:t>
      </w:r>
      <w:r w:rsidRPr="0056284B">
        <w:rPr>
          <w:szCs w:val="22"/>
        </w:rPr>
        <w:t>‘</w:t>
      </w:r>
      <w:r w:rsidRPr="00AA65AE">
        <w:rPr>
          <w:szCs w:val="22"/>
        </w:rPr>
        <w:t>heirs</w:t>
      </w:r>
      <w:r w:rsidRPr="0056284B">
        <w:rPr>
          <w:szCs w:val="22"/>
        </w:rPr>
        <w:t>’</w:t>
      </w:r>
      <w:r w:rsidRPr="00AA65AE">
        <w:rPr>
          <w:szCs w:val="22"/>
        </w:rPr>
        <w:t>, and the like, are read to include or exclude half blood and adopted persons and persons born out of wedlock according to the rules of Sections 62</w:t>
      </w:r>
      <w:r>
        <w:rPr>
          <w:szCs w:val="22"/>
        </w:rPr>
        <w:noBreakHyphen/>
      </w:r>
      <w:r w:rsidRPr="00AA65AE">
        <w:rPr>
          <w:szCs w:val="22"/>
        </w:rPr>
        <w:t>2</w:t>
      </w:r>
      <w:r>
        <w:rPr>
          <w:szCs w:val="22"/>
        </w:rPr>
        <w:noBreakHyphen/>
      </w:r>
      <w:r w:rsidRPr="00AA65AE">
        <w:rPr>
          <w:szCs w:val="22"/>
        </w:rPr>
        <w:t>103(3) and 62</w:t>
      </w:r>
      <w:r>
        <w:rPr>
          <w:szCs w:val="22"/>
        </w:rPr>
        <w:noBreakHyphen/>
      </w:r>
      <w:r w:rsidRPr="00AA65AE">
        <w:rPr>
          <w:szCs w:val="22"/>
        </w:rPr>
        <w:t>2</w:t>
      </w:r>
      <w:r>
        <w:rPr>
          <w:szCs w:val="22"/>
        </w:rPr>
        <w:noBreakHyphen/>
      </w:r>
      <w:r w:rsidRPr="00AA65AE">
        <w:rPr>
          <w:szCs w:val="22"/>
        </w:rPr>
        <w:t>107, half bloods, 62</w:t>
      </w:r>
      <w:r>
        <w:rPr>
          <w:szCs w:val="22"/>
        </w:rPr>
        <w:noBreakHyphen/>
      </w:r>
      <w:r w:rsidRPr="00AA65AE">
        <w:rPr>
          <w:szCs w:val="22"/>
        </w:rPr>
        <w:t>2</w:t>
      </w:r>
      <w:r>
        <w:rPr>
          <w:szCs w:val="22"/>
        </w:rPr>
        <w:noBreakHyphen/>
      </w:r>
      <w:r w:rsidRPr="00AA65AE">
        <w:rPr>
          <w:szCs w:val="22"/>
        </w:rPr>
        <w:t>109(1), adopted persons, 62</w:t>
      </w:r>
      <w:r>
        <w:rPr>
          <w:szCs w:val="22"/>
        </w:rPr>
        <w:noBreakHyphen/>
      </w:r>
      <w:r w:rsidRPr="00AA65AE">
        <w:rPr>
          <w:szCs w:val="22"/>
        </w:rPr>
        <w:t>2</w:t>
      </w:r>
      <w:r>
        <w:rPr>
          <w:szCs w:val="22"/>
        </w:rPr>
        <w:noBreakHyphen/>
      </w:r>
      <w:r w:rsidRPr="00AA65AE">
        <w:rPr>
          <w:szCs w:val="22"/>
        </w:rPr>
        <w:t>109(2), persons born out of wedlock, 62</w:t>
      </w:r>
      <w:r>
        <w:rPr>
          <w:szCs w:val="22"/>
        </w:rPr>
        <w:noBreakHyphen/>
      </w:r>
      <w:r w:rsidRPr="00AA65AE">
        <w:rPr>
          <w:szCs w:val="22"/>
        </w:rPr>
        <w:t>2</w:t>
      </w:r>
      <w:r>
        <w:rPr>
          <w:szCs w:val="22"/>
        </w:rPr>
        <w:noBreakHyphen/>
      </w:r>
      <w:r w:rsidRPr="00AA65AE">
        <w:rPr>
          <w:szCs w:val="22"/>
        </w:rPr>
        <w:t>112, aliens, and 62</w:t>
      </w:r>
      <w:r>
        <w:rPr>
          <w:szCs w:val="22"/>
        </w:rPr>
        <w:noBreakHyphen/>
      </w:r>
      <w:r w:rsidRPr="00AA65AE">
        <w:rPr>
          <w:szCs w:val="22"/>
        </w:rPr>
        <w:t>2</w:t>
      </w:r>
      <w:r>
        <w:rPr>
          <w:szCs w:val="22"/>
        </w:rPr>
        <w:noBreakHyphen/>
      </w:r>
      <w:r w:rsidRPr="00AA65AE">
        <w:rPr>
          <w:szCs w:val="22"/>
        </w:rPr>
        <w:t>113, twice related persons, at least those who are otherwise implicated by mention in Section 62</w:t>
      </w:r>
      <w:r>
        <w:rPr>
          <w:szCs w:val="22"/>
        </w:rPr>
        <w:noBreakHyphen/>
      </w:r>
      <w:r w:rsidRPr="00AA65AE">
        <w:rPr>
          <w:szCs w:val="22"/>
        </w:rPr>
        <w:t>2</w:t>
      </w:r>
      <w:r>
        <w:rPr>
          <w:szCs w:val="22"/>
        </w:rPr>
        <w:noBreakHyphen/>
      </w:r>
      <w:r w:rsidRPr="00AA65AE">
        <w:rPr>
          <w:szCs w:val="22"/>
        </w:rPr>
        <w:t xml:space="preserve">609.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Half Blood: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107 generally treats half bloods just as whole bloods in the event of intestacy;  hence, Section 62</w:t>
      </w:r>
      <w:r>
        <w:rPr>
          <w:szCs w:val="22"/>
        </w:rPr>
        <w:noBreakHyphen/>
      </w:r>
      <w:r w:rsidRPr="00AA65AE">
        <w:rPr>
          <w:szCs w:val="22"/>
        </w:rPr>
        <w:t>2</w:t>
      </w:r>
      <w:r>
        <w:rPr>
          <w:szCs w:val="22"/>
        </w:rPr>
        <w:noBreakHyphen/>
      </w:r>
      <w:r w:rsidRPr="00AA65AE">
        <w:rPr>
          <w:szCs w:val="22"/>
        </w:rPr>
        <w:t xml:space="preserve">609 would generally treat them without discrimination in the construction of wills. Adopted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109(1) generally treats adopted persons as natural born members of their adoptive families in the event of intestacy, as would Section 62</w:t>
      </w:r>
      <w:r>
        <w:rPr>
          <w:szCs w:val="22"/>
        </w:rPr>
        <w:noBreakHyphen/>
      </w:r>
      <w:r w:rsidRPr="00AA65AE">
        <w:rPr>
          <w:szCs w:val="22"/>
        </w:rPr>
        <w:t>2</w:t>
      </w:r>
      <w:r>
        <w:rPr>
          <w:szCs w:val="22"/>
        </w:rPr>
        <w:noBreakHyphen/>
      </w:r>
      <w:r w:rsidRPr="00AA65AE">
        <w:rPr>
          <w:szCs w:val="22"/>
        </w:rPr>
        <w:t xml:space="preserve">609 generally treat them in the construction of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Persons Born Out of Wedlock: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 treats persons born out of wedlock just as legitimate persons in the event of the intestacy of their mothers, as would Section 62</w:t>
      </w:r>
      <w:r>
        <w:rPr>
          <w:szCs w:val="22"/>
        </w:rPr>
        <w:noBreakHyphen/>
      </w:r>
      <w:r w:rsidRPr="00AA65AE">
        <w:rPr>
          <w:szCs w:val="22"/>
        </w:rPr>
        <w:t>2</w:t>
      </w:r>
      <w:r>
        <w:rPr>
          <w:szCs w:val="22"/>
        </w:rPr>
        <w:noBreakHyphen/>
      </w:r>
      <w:r w:rsidRPr="00AA65AE">
        <w:rPr>
          <w:szCs w:val="22"/>
        </w:rPr>
        <w:t>609 treat them in the construction of wills.  Section 62</w:t>
      </w:r>
      <w:r>
        <w:rPr>
          <w:szCs w:val="22"/>
        </w:rPr>
        <w:noBreakHyphen/>
      </w:r>
      <w:r w:rsidRPr="00AA65AE">
        <w:rPr>
          <w:szCs w:val="22"/>
        </w:rPr>
        <w:t>2</w:t>
      </w:r>
      <w:r>
        <w:rPr>
          <w:szCs w:val="22"/>
        </w:rPr>
        <w:noBreakHyphen/>
      </w:r>
      <w:r w:rsidRPr="00AA65AE">
        <w:rPr>
          <w:szCs w:val="22"/>
        </w:rPr>
        <w:t>109 treats persons born out of wedlock just as legitimate persons in the event of the intestacy of their fathers, but only in cases of ceremonial marriage of the person</w:t>
      </w:r>
      <w:r w:rsidRPr="0056284B">
        <w:rPr>
          <w:szCs w:val="22"/>
        </w:rPr>
        <w:t>’</w:t>
      </w:r>
      <w:r w:rsidRPr="00AA65AE">
        <w:rPr>
          <w:szCs w:val="22"/>
        </w:rPr>
        <w:t>s parents even if the attempted marriage was void, Section 62</w:t>
      </w:r>
      <w:r>
        <w:rPr>
          <w:szCs w:val="22"/>
        </w:rPr>
        <w:noBreakHyphen/>
      </w:r>
      <w:r w:rsidRPr="00AA65AE">
        <w:rPr>
          <w:szCs w:val="22"/>
        </w:rPr>
        <w:t>2</w:t>
      </w:r>
      <w:r>
        <w:rPr>
          <w:szCs w:val="22"/>
        </w:rPr>
        <w:noBreakHyphen/>
      </w:r>
      <w:r w:rsidRPr="00AA65AE">
        <w:rPr>
          <w:szCs w:val="22"/>
        </w:rPr>
        <w:t>109(2)(i), or in cases of adjudication of the father</w:t>
      </w:r>
      <w:r w:rsidRPr="0056284B">
        <w:rPr>
          <w:szCs w:val="22"/>
        </w:rPr>
        <w:t>’</w:t>
      </w:r>
      <w:r w:rsidRPr="00AA65AE">
        <w:rPr>
          <w:szCs w:val="22"/>
        </w:rPr>
        <w:t>s paternity, Section 62</w:t>
      </w:r>
      <w:r>
        <w:rPr>
          <w:szCs w:val="22"/>
        </w:rPr>
        <w:noBreakHyphen/>
      </w:r>
      <w:r w:rsidRPr="00AA65AE">
        <w:rPr>
          <w:szCs w:val="22"/>
        </w:rPr>
        <w:t>2</w:t>
      </w:r>
      <w:r>
        <w:rPr>
          <w:szCs w:val="22"/>
        </w:rPr>
        <w:noBreakHyphen/>
      </w:r>
      <w:r w:rsidRPr="00AA65AE">
        <w:rPr>
          <w:szCs w:val="22"/>
        </w:rPr>
        <w:t>109(2)(ii), and so would Section 62</w:t>
      </w:r>
      <w:r>
        <w:rPr>
          <w:szCs w:val="22"/>
        </w:rPr>
        <w:noBreakHyphen/>
      </w:r>
      <w:r w:rsidRPr="00AA65AE">
        <w:rPr>
          <w:szCs w:val="22"/>
        </w:rPr>
        <w:t>2</w:t>
      </w:r>
      <w:r>
        <w:rPr>
          <w:szCs w:val="22"/>
        </w:rPr>
        <w:noBreakHyphen/>
      </w:r>
      <w:r w:rsidRPr="00AA65AE">
        <w:rPr>
          <w:szCs w:val="22"/>
        </w:rPr>
        <w:t xml:space="preserve">609 treat them in the construction of wills but for its additional proviso that the person born out of wedlock is treated as the child of the father only if the father himself openly and notoriously so treated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610. </w:t>
      </w:r>
      <w:r w:rsidRPr="00AA65AE">
        <w:rPr>
          <w:szCs w:val="22"/>
        </w:rPr>
        <w:tab/>
      </w:r>
      <w:r w:rsidRPr="00AA65AE">
        <w:rPr>
          <w:szCs w:val="22"/>
          <w:u w:val="single"/>
        </w:rPr>
        <w:t>(a)</w:t>
      </w:r>
      <w:r w:rsidRPr="00AA65AE">
        <w:rPr>
          <w:szCs w:val="22"/>
        </w:rPr>
        <w:tab/>
        <w:t xml:space="preserve">Property which a testator gave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lifetime to a person is treated as a satisfaction of a devise to that person in whole or in part, only if</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w:t>
      </w:r>
      <w:r w:rsidRPr="00AA65AE">
        <w:rPr>
          <w:szCs w:val="22"/>
        </w:rPr>
        <w:tab/>
      </w:r>
      <w:r w:rsidRPr="00AA65AE">
        <w:rPr>
          <w:szCs w:val="22"/>
        </w:rPr>
        <w:tab/>
        <w:t>the will provides for deduction of the lifetime gift</w:t>
      </w:r>
      <w:r w:rsidRPr="00AA65AE">
        <w:rPr>
          <w:szCs w:val="22"/>
          <w:u w:val="single"/>
        </w:rPr>
        <w:t>;</w:t>
      </w:r>
      <w:r w:rsidRPr="00AA65AE">
        <w:rPr>
          <w:strike/>
          <w:szCs w:val="22"/>
        </w:rPr>
        <w:t>, 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w:t>
      </w:r>
      <w:r w:rsidRPr="00AA65AE">
        <w:rPr>
          <w:szCs w:val="22"/>
        </w:rPr>
        <w:tab/>
        <w:t xml:space="preserve">the testator </w:t>
      </w:r>
      <w:r w:rsidRPr="00AA65AE">
        <w:rPr>
          <w:strike/>
          <w:szCs w:val="22"/>
        </w:rPr>
        <w:t>declares</w:t>
      </w:r>
      <w:r w:rsidRPr="00AA65AE">
        <w:rPr>
          <w:szCs w:val="22"/>
        </w:rPr>
        <w:t xml:space="preserve"> </w:t>
      </w:r>
      <w:r w:rsidRPr="00AA65AE">
        <w:rPr>
          <w:szCs w:val="22"/>
          <w:u w:val="single"/>
        </w:rPr>
        <w:t>declared</w:t>
      </w:r>
      <w:r w:rsidRPr="00AA65AE">
        <w:rPr>
          <w:szCs w:val="22"/>
        </w:rPr>
        <w:t xml:space="preserve"> in a contemporaneous writing that the gift is to be deducted from the devise</w:t>
      </w:r>
      <w:r w:rsidRPr="00AA65AE">
        <w:rPr>
          <w:szCs w:val="22"/>
          <w:u w:val="single"/>
        </w:rPr>
        <w:t>;</w:t>
      </w:r>
      <w:r w:rsidRPr="00AA65AE">
        <w:rPr>
          <w:szCs w:val="22"/>
        </w:rPr>
        <w:t xml:space="preserv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(iii)</w:t>
      </w:r>
      <w:r w:rsidRPr="00AA65AE">
        <w:rPr>
          <w:szCs w:val="22"/>
        </w:rPr>
        <w:tab/>
      </w:r>
      <w:r w:rsidRPr="00AA65AE">
        <w:rPr>
          <w:strike/>
          <w:szCs w:val="22"/>
        </w:rPr>
        <w:t>is in satisfaction of the devise, or</w:t>
      </w:r>
      <w:r w:rsidRPr="00AA65AE">
        <w:rPr>
          <w:szCs w:val="22"/>
        </w:rPr>
        <w:t xml:space="preserve"> the devisee </w:t>
      </w:r>
      <w:r w:rsidRPr="00AA65AE">
        <w:rPr>
          <w:strike/>
          <w:szCs w:val="22"/>
        </w:rPr>
        <w:t>acknowledges</w:t>
      </w:r>
      <w:r w:rsidRPr="00AA65AE">
        <w:rPr>
          <w:szCs w:val="22"/>
        </w:rPr>
        <w:t xml:space="preserve"> </w:t>
      </w:r>
      <w:r w:rsidRPr="00AA65AE">
        <w:rPr>
          <w:szCs w:val="22"/>
          <w:u w:val="single"/>
        </w:rPr>
        <w:t>acknowledged</w:t>
      </w:r>
      <w:r w:rsidRPr="00AA65AE">
        <w:rPr>
          <w:szCs w:val="22"/>
        </w:rPr>
        <w:t xml:space="preserve"> in writing that the gift is in satisfaction </w:t>
      </w:r>
      <w:r w:rsidRPr="00AA65AE">
        <w:rPr>
          <w:szCs w:val="22"/>
          <w:u w:val="single"/>
        </w:rPr>
        <w:t>of the devise or that its value is to be deducted from the value of the devise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For purpose of partial satisfaction, property given during lifetime is valued as of the time the devisee came into possession or enjoyment of the property or </w:t>
      </w:r>
      <w:r w:rsidRPr="00AA65AE">
        <w:rPr>
          <w:strike/>
          <w:szCs w:val="22"/>
        </w:rPr>
        <w:t>as of the time of death of the testator</w:t>
      </w:r>
      <w:r w:rsidRPr="00AA65AE">
        <w:rPr>
          <w:szCs w:val="22"/>
        </w:rPr>
        <w:t xml:space="preserve"> </w:t>
      </w:r>
      <w:r w:rsidRPr="00AA65AE">
        <w:rPr>
          <w:szCs w:val="22"/>
          <w:u w:val="single"/>
        </w:rPr>
        <w:t>at the testator</w:t>
      </w:r>
      <w:r w:rsidRPr="0056284B">
        <w:rPr>
          <w:szCs w:val="22"/>
          <w:u w:val="single"/>
        </w:rPr>
        <w:t>’</w:t>
      </w:r>
      <w:r w:rsidRPr="00AA65AE">
        <w:rPr>
          <w:szCs w:val="22"/>
          <w:u w:val="single"/>
        </w:rPr>
        <w:t>s death</w:t>
      </w:r>
      <w:r w:rsidRPr="00AA65AE">
        <w:rPr>
          <w:szCs w:val="22"/>
        </w:rPr>
        <w:t>, whichever occurs first.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If the devisee fails to survive the testator, the gift is treated as a full or partial satisfaction of the devise, as appropriate, in applying Sections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603 and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604, unless the testator</w:t>
      </w:r>
      <w:r w:rsidRPr="0056284B">
        <w:rPr>
          <w:szCs w:val="22"/>
          <w:u w:val="single" w:color="000000" w:themeColor="text1"/>
        </w:rPr>
        <w:t>’</w:t>
      </w:r>
      <w:r w:rsidRPr="00AA65AE">
        <w:rPr>
          <w:szCs w:val="22"/>
          <w:u w:val="single" w:color="000000" w:themeColor="text1"/>
        </w:rPr>
        <w:t>s contemporaneous writing provides otherwise.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concerns the effect on testate succession of lifetime gifts made by the testator to persons who are also devisees under his will.  The section establishes a rule of construction which charges such lifetime gifts, in satisfaction, against the will</w:t>
      </w:r>
      <w:r w:rsidRPr="0056284B">
        <w:rPr>
          <w:szCs w:val="22"/>
        </w:rPr>
        <w:t>’</w:t>
      </w:r>
      <w:r w:rsidRPr="00AA65AE">
        <w:rPr>
          <w:szCs w:val="22"/>
        </w:rPr>
        <w:t>s devise, but only if either they are declared thus to be in satisfaction, either by the will or by the testator, contemporaneously in writing, or they are thus acknowledged by the devisee, again in writing.  If the devisee predeceases the testator, but issue of the devisee survive as beneficiaries of the anti</w:t>
      </w:r>
      <w:r>
        <w:rPr>
          <w:szCs w:val="22"/>
        </w:rPr>
        <w:noBreakHyphen/>
      </w:r>
      <w:r w:rsidRPr="00AA65AE">
        <w:rPr>
          <w:szCs w:val="22"/>
        </w:rPr>
        <w:t>lapse provision of this Code, Section 62</w:t>
      </w:r>
      <w:r>
        <w:rPr>
          <w:szCs w:val="22"/>
        </w:rPr>
        <w:noBreakHyphen/>
      </w:r>
      <w:r w:rsidRPr="00AA65AE">
        <w:rPr>
          <w:szCs w:val="22"/>
        </w:rPr>
        <w:t>2</w:t>
      </w:r>
      <w:r>
        <w:rPr>
          <w:szCs w:val="22"/>
        </w:rPr>
        <w:noBreakHyphen/>
      </w:r>
      <w:r w:rsidRPr="00AA65AE">
        <w:rPr>
          <w:szCs w:val="22"/>
        </w:rPr>
        <w:t>603, then Sections 62</w:t>
      </w:r>
      <w:r>
        <w:rPr>
          <w:szCs w:val="22"/>
        </w:rPr>
        <w:noBreakHyphen/>
      </w:r>
      <w:r w:rsidRPr="00AA65AE">
        <w:rPr>
          <w:szCs w:val="22"/>
        </w:rPr>
        <w:t>2</w:t>
      </w:r>
      <w:r>
        <w:rPr>
          <w:szCs w:val="22"/>
        </w:rPr>
        <w:noBreakHyphen/>
      </w:r>
      <w:r w:rsidRPr="00AA65AE">
        <w:rPr>
          <w:szCs w:val="22"/>
        </w:rPr>
        <w:t>610 and 62</w:t>
      </w:r>
      <w:r>
        <w:rPr>
          <w:szCs w:val="22"/>
        </w:rPr>
        <w:noBreakHyphen/>
      </w:r>
      <w:r w:rsidRPr="00AA65AE">
        <w:rPr>
          <w:szCs w:val="22"/>
        </w:rPr>
        <w:t>2</w:t>
      </w:r>
      <w:r>
        <w:rPr>
          <w:szCs w:val="22"/>
        </w:rPr>
        <w:noBreakHyphen/>
      </w:r>
      <w:r w:rsidRPr="00AA65AE">
        <w:rPr>
          <w:szCs w:val="22"/>
        </w:rPr>
        <w:t>603 read together charge the ancestor</w:t>
      </w:r>
      <w:r w:rsidRPr="0056284B">
        <w:rPr>
          <w:szCs w:val="22"/>
        </w:rPr>
        <w:t>’</w:t>
      </w:r>
      <w:r w:rsidRPr="00AA65AE">
        <w:rPr>
          <w:szCs w:val="22"/>
        </w:rPr>
        <w:t>s lifetime gifts in satisfaction against the devise to the issue, again, however, only if the above</w:t>
      </w:r>
      <w:r>
        <w:rPr>
          <w:szCs w:val="22"/>
        </w:rPr>
        <w:noBreakHyphen/>
      </w:r>
      <w:r w:rsidRPr="00AA65AE">
        <w:rPr>
          <w:szCs w:val="22"/>
        </w:rPr>
        <w:t xml:space="preserve">mentioned writing exists.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values the satisfaction at the earlier of the devisee</w:t>
      </w:r>
      <w:r w:rsidRPr="0056284B">
        <w:rPr>
          <w:szCs w:val="22"/>
        </w:rPr>
        <w:t>’</w:t>
      </w:r>
      <w:r w:rsidRPr="00AA65AE">
        <w:rPr>
          <w:szCs w:val="22"/>
        </w:rPr>
        <w:t>s actual receipt of the gift or the testator</w:t>
      </w:r>
      <w:r w:rsidRPr="0056284B">
        <w:rPr>
          <w:szCs w:val="22"/>
        </w:rPr>
        <w:t>’</w:t>
      </w:r>
      <w:r w:rsidRPr="00AA65AE">
        <w:rPr>
          <w:szCs w:val="22"/>
        </w:rPr>
        <w:t xml:space="preserve">s date of death, resulting in most cases in a valuation at the date of the gift rather than at the date of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2</w:t>
      </w:r>
      <w:r>
        <w:rPr>
          <w:szCs w:val="22"/>
        </w:rPr>
        <w:noBreakHyphen/>
      </w:r>
      <w:r w:rsidRPr="00AA65AE">
        <w:rPr>
          <w:szCs w:val="22"/>
        </w:rPr>
        <w:t>110 on advancements, for a rule analogous to the rule of satisfaction, but operative in the event of intestacy.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2012 amendment </w:t>
      </w:r>
      <w:r w:rsidRPr="00AA65AE">
        <w:rPr>
          <w:szCs w:val="22"/>
          <w:u w:color="000000" w:themeColor="text1"/>
        </w:rPr>
        <w:t>added subsection (c) to provide that if a devisee fails to survive the testator and the devisee</w:t>
      </w:r>
      <w:r w:rsidRPr="0056284B">
        <w:rPr>
          <w:szCs w:val="22"/>
          <w:u w:color="000000" w:themeColor="text1"/>
        </w:rPr>
        <w:t>’</w:t>
      </w:r>
      <w:r w:rsidRPr="00AA65AE">
        <w:rPr>
          <w:szCs w:val="22"/>
          <w:u w:color="000000" w:themeColor="text1"/>
        </w:rPr>
        <w:t>s descendants take under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603 and if this devise is reduced with respect to the devisee, it shall automatically be reduced with respect to the devisee</w:t>
      </w:r>
      <w:r w:rsidRPr="0056284B">
        <w:rPr>
          <w:szCs w:val="22"/>
          <w:u w:color="000000" w:themeColor="text1"/>
        </w:rPr>
        <w:t>’</w:t>
      </w:r>
      <w:r w:rsidRPr="00AA65AE">
        <w:rPr>
          <w:szCs w:val="22"/>
          <w:u w:color="000000" w:themeColor="text1"/>
        </w:rPr>
        <w:t>s descendants.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Consider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606 as it relates to ademption.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611. </w:t>
      </w:r>
      <w:r w:rsidRPr="00AA65AE">
        <w:rPr>
          <w:szCs w:val="22"/>
        </w:rPr>
        <w:tab/>
        <w:t xml:space="preserve">A devise of land is construed to pass an estate in fee simple, regardless of the absence of words of limitation in the devise.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612. </w:t>
      </w:r>
      <w:r w:rsidRPr="00AA65AE">
        <w:rPr>
          <w:szCs w:val="22"/>
        </w:rPr>
        <w:tab/>
        <w:t>The personal representative, trustee, or any affected beneficiary under a will, trust, or other instrument of a decedent who dies or did die after December 31, 2009, and before January 1, 2011, may bring a proceeding to determine the decedent</w:t>
      </w:r>
      <w:r w:rsidRPr="0056284B">
        <w:rPr>
          <w:szCs w:val="22"/>
        </w:rPr>
        <w:t>’</w:t>
      </w:r>
      <w:r w:rsidRPr="00AA65AE">
        <w:rPr>
          <w:szCs w:val="22"/>
        </w:rPr>
        <w:t>s intent when the will, trust, or other instrument contains a formula that is based on the federal estate tax or generation</w:t>
      </w:r>
      <w:r>
        <w:rPr>
          <w:szCs w:val="22"/>
        </w:rPr>
        <w:noBreakHyphen/>
      </w:r>
      <w:r w:rsidRPr="00AA65AE">
        <w:rPr>
          <w:szCs w:val="22"/>
        </w:rPr>
        <w:t xml:space="preserve">skipping tax.  </w:t>
      </w:r>
      <w:r w:rsidRPr="00AA65AE">
        <w:rPr>
          <w:strike/>
          <w:szCs w:val="22"/>
        </w:rPr>
        <w:t>The proceeding must be commenced within twelve months following the death of the decedent.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Contractual Arrangements Relating to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701. </w:t>
      </w:r>
      <w:r w:rsidRPr="00AA65AE">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evidencing the contract and extrinsic evidence proving the terms of the contract.  The execution of a joint will or mutual wills does not create a presumption of a contract not to revoke the will or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w:t>
      </w:r>
      <w:r w:rsidRPr="0056284B">
        <w:rPr>
          <w:szCs w:val="22"/>
        </w:rPr>
        <w:t>’</w:t>
      </w:r>
      <w:r w:rsidRPr="00AA65AE">
        <w:rPr>
          <w:szCs w:val="22"/>
        </w:rPr>
        <w:t xml:space="preserve">s requirement of a signed writing to prove such contracts is meant to apply only prospectively, leaving the prior South Carolina law in effect retrospectively.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Noting that the only concern of Section 62</w:t>
      </w:r>
      <w:r>
        <w:rPr>
          <w:szCs w:val="22"/>
        </w:rPr>
        <w:noBreakHyphen/>
      </w:r>
      <w:r w:rsidRPr="00AA65AE">
        <w:rPr>
          <w:szCs w:val="22"/>
        </w:rPr>
        <w:t>2</w:t>
      </w:r>
      <w:r>
        <w:rPr>
          <w:szCs w:val="22"/>
        </w:rPr>
        <w:noBreakHyphen/>
      </w:r>
      <w:r w:rsidRPr="00AA65AE">
        <w:rPr>
          <w:szCs w:val="22"/>
        </w:rPr>
        <w:t>701 is with the proof of contracts concerning succession, it should be recognized that the prior South Carolina law, concerning the formation of such contracts and the effects of such contracts</w:t>
      </w:r>
      <w:r w:rsidRPr="0056284B">
        <w:rPr>
          <w:szCs w:val="22"/>
        </w:rPr>
        <w:t>’</w:t>
      </w:r>
      <w:r w:rsidRPr="00AA65AE">
        <w:rPr>
          <w:szCs w:val="22"/>
        </w:rPr>
        <w:t xml:space="preserve">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policies basing Section 62</w:t>
      </w:r>
      <w:r>
        <w:rPr>
          <w:szCs w:val="22"/>
        </w:rPr>
        <w:noBreakHyphen/>
      </w:r>
      <w:r w:rsidRPr="00AA65AE">
        <w:rPr>
          <w:szCs w:val="22"/>
        </w:rPr>
        <w:t>2</w:t>
      </w:r>
      <w:r>
        <w:rPr>
          <w:szCs w:val="22"/>
        </w:rPr>
        <w:noBreakHyphen/>
      </w:r>
      <w:r w:rsidRPr="00AA65AE">
        <w:rPr>
          <w:szCs w:val="22"/>
        </w:rPr>
        <w:t>701 and Sections 62</w:t>
      </w:r>
      <w:r>
        <w:rPr>
          <w:szCs w:val="22"/>
        </w:rPr>
        <w:noBreakHyphen/>
      </w:r>
      <w:r w:rsidRPr="00AA65AE">
        <w:rPr>
          <w:szCs w:val="22"/>
        </w:rPr>
        <w:t>2</w:t>
      </w:r>
      <w:r>
        <w:rPr>
          <w:szCs w:val="22"/>
        </w:rPr>
        <w:noBreakHyphen/>
      </w:r>
      <w:r w:rsidRPr="00AA65AE">
        <w:rPr>
          <w:szCs w:val="22"/>
        </w:rPr>
        <w:t>502 (execution of wills), 62</w:t>
      </w:r>
      <w:r>
        <w:rPr>
          <w:szCs w:val="22"/>
        </w:rPr>
        <w:noBreakHyphen/>
      </w:r>
      <w:r w:rsidRPr="00AA65AE">
        <w:rPr>
          <w:szCs w:val="22"/>
        </w:rPr>
        <w:t>2</w:t>
      </w:r>
      <w:r>
        <w:rPr>
          <w:szCs w:val="22"/>
        </w:rPr>
        <w:noBreakHyphen/>
      </w:r>
      <w:r w:rsidRPr="00AA65AE">
        <w:rPr>
          <w:szCs w:val="22"/>
        </w:rPr>
        <w:t>506 (revocation of wills), and 62</w:t>
      </w:r>
      <w:r>
        <w:rPr>
          <w:szCs w:val="22"/>
        </w:rPr>
        <w:noBreakHyphen/>
      </w:r>
      <w:r w:rsidRPr="00AA65AE">
        <w:rPr>
          <w:szCs w:val="22"/>
        </w:rPr>
        <w:t>2</w:t>
      </w:r>
      <w:r>
        <w:rPr>
          <w:szCs w:val="22"/>
        </w:rPr>
        <w:noBreakHyphen/>
      </w:r>
      <w:r w:rsidRPr="00AA65AE">
        <w:rPr>
          <w:szCs w:val="22"/>
        </w:rPr>
        <w:t>509 (incorporation of other matter by reference in wills) are the same.  All of these sections are aimed at protecting the integrity of the process of succession to the estates of decedents in accordance with their own true wills.  Each of these sections requires that the decedent</w:t>
      </w:r>
      <w:r w:rsidRPr="0056284B">
        <w:rPr>
          <w:szCs w:val="22"/>
        </w:rPr>
        <w:t>’</w:t>
      </w:r>
      <w:r w:rsidRPr="00AA65AE">
        <w:rPr>
          <w:szCs w:val="22"/>
        </w:rPr>
        <w:t>s will be expressed either in some writing or by way of a physical act done to some writing;  the writings are required in the expectation of increasing the reliability of the proof of the decedent</w:t>
      </w:r>
      <w:r w:rsidRPr="0056284B">
        <w:rPr>
          <w:szCs w:val="22"/>
        </w:rPr>
        <w:t>’</w:t>
      </w:r>
      <w:r w:rsidRPr="00AA65AE">
        <w:rPr>
          <w:szCs w:val="22"/>
        </w:rPr>
        <w:t>s true will.  See K. Walsh,  Note:  The Statute of Frauds</w:t>
      </w:r>
      <w:r w:rsidRPr="0056284B">
        <w:rPr>
          <w:szCs w:val="22"/>
        </w:rPr>
        <w:t>’</w:t>
      </w:r>
      <w:r w:rsidRPr="00AA65AE">
        <w:rPr>
          <w:szCs w:val="22"/>
        </w:rPr>
        <w:t xml:space="preserve"> Lifetime and Testamentary Provisions:  Safeguarding Decedents</w:t>
      </w:r>
      <w:r w:rsidRPr="0056284B">
        <w:rPr>
          <w:szCs w:val="22"/>
        </w:rPr>
        <w:t>’</w:t>
      </w:r>
      <w:r w:rsidRPr="00AA65AE">
        <w:rPr>
          <w:szCs w:val="22"/>
        </w:rPr>
        <w:t xml:space="preserve"> Estates,  50 Ford.  L. Rev. 239 (1981) (hereinafter Walsh).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32</w:t>
      </w:r>
      <w:r>
        <w:rPr>
          <w:szCs w:val="22"/>
        </w:rPr>
        <w:noBreakHyphen/>
      </w:r>
      <w:r w:rsidRPr="00AA65AE">
        <w:rPr>
          <w:szCs w:val="22"/>
        </w:rPr>
        <w:t>3</w:t>
      </w:r>
      <w:r>
        <w:rPr>
          <w:szCs w:val="22"/>
        </w:rPr>
        <w:noBreakHyphen/>
      </w:r>
      <w:r w:rsidRPr="00AA65AE">
        <w:rPr>
          <w:szCs w:val="22"/>
        </w:rPr>
        <w:t xml:space="preserve">10(4) of the 1976 Code does require contracts concerning land to be </w:t>
      </w:r>
      <w:r w:rsidRPr="0056284B">
        <w:rPr>
          <w:szCs w:val="22"/>
        </w:rPr>
        <w:t>‘</w:t>
      </w:r>
      <w:r w:rsidRPr="00AA65AE">
        <w:rPr>
          <w:szCs w:val="22"/>
        </w:rPr>
        <w:t>in writing and signed by the party to be charged therewith.</w:t>
      </w:r>
      <w:r w:rsidRPr="0056284B">
        <w:rPr>
          <w:szCs w:val="22"/>
        </w:rPr>
        <w:t>’</w:t>
      </w:r>
      <w:r w:rsidRPr="00AA65AE">
        <w:rPr>
          <w:szCs w:val="22"/>
        </w:rPr>
        <w:t xml:space="preserve">   Accordingly, contracts concerning the succession to land as an asset of a decedent</w:t>
      </w:r>
      <w:r w:rsidRPr="0056284B">
        <w:rPr>
          <w:szCs w:val="22"/>
        </w:rPr>
        <w:t>’</w:t>
      </w:r>
      <w:r w:rsidRPr="00AA65AE">
        <w:rPr>
          <w:szCs w:val="22"/>
        </w:rPr>
        <w:t xml:space="preserve">s estate were,  Brown v. Golightly,  106 S.C. 519, 91 S.E. 869 (1917),  White v. McKnight,  146 S.C. 59, 143 S.E. 552 (1928), and will yet be required to be in writing and signed by the decedent, i.e., </w:t>
      </w:r>
      <w:r w:rsidRPr="0056284B">
        <w:rPr>
          <w:szCs w:val="22"/>
        </w:rPr>
        <w:t>‘</w:t>
      </w:r>
      <w:r w:rsidRPr="00AA65AE">
        <w:rPr>
          <w:szCs w:val="22"/>
        </w:rPr>
        <w:t>by the party to be charged therewith (only in the sense that to charge the personal representative or other successor or assign of the decedent is to charge the decedent himself).</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In addition, prior South Carolina case law was said to require that contracts concerning succession be proved by </w:t>
      </w:r>
      <w:r w:rsidRPr="0056284B">
        <w:rPr>
          <w:szCs w:val="22"/>
        </w:rPr>
        <w:t>‘</w:t>
      </w:r>
      <w:r w:rsidRPr="00AA65AE">
        <w:rPr>
          <w:szCs w:val="22"/>
        </w:rPr>
        <w:t>clear, cogent, and convincing evidence.</w:t>
      </w:r>
      <w:r w:rsidRPr="0056284B">
        <w:rPr>
          <w:szCs w:val="22"/>
        </w:rPr>
        <w:t>’</w:t>
      </w:r>
      <w:r w:rsidRPr="00AA65AE">
        <w:rPr>
          <w:szCs w:val="22"/>
        </w:rPr>
        <w:t xml:space="preserve">   Caulder v. Knox, 251 S.C. 337, 346, 162 S.E.2d 262 (1968),  Brown v. Graham,  242 S.C. 491, 131 S.E.2d 421 (1963).  While Section 2</w:t>
      </w:r>
      <w:r>
        <w:rPr>
          <w:szCs w:val="22"/>
        </w:rPr>
        <w:noBreakHyphen/>
      </w:r>
      <w:r w:rsidRPr="00AA65AE">
        <w:rPr>
          <w:szCs w:val="22"/>
        </w:rPr>
        <w:t>701 fails to codify the stated higher standard of proof per se, the provision</w:t>
      </w:r>
      <w:r w:rsidRPr="0056284B">
        <w:rPr>
          <w:szCs w:val="22"/>
        </w:rPr>
        <w:t>’</w:t>
      </w:r>
      <w:r w:rsidRPr="00AA65AE">
        <w:rPr>
          <w:szCs w:val="22"/>
        </w:rPr>
        <w:t xml:space="preserve">s requirement of a signed writing is consistent with the spirit of the former higher standard of proof and perpetuates its intended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Further, Section 62</w:t>
      </w:r>
      <w:r>
        <w:rPr>
          <w:szCs w:val="22"/>
        </w:rPr>
        <w:noBreakHyphen/>
      </w:r>
      <w:r w:rsidRPr="00AA65AE">
        <w:rPr>
          <w:szCs w:val="22"/>
        </w:rPr>
        <w:t>2</w:t>
      </w:r>
      <w:r>
        <w:rPr>
          <w:szCs w:val="22"/>
        </w:rPr>
        <w:noBreakHyphen/>
      </w:r>
      <w:r w:rsidRPr="00AA65AE">
        <w:rPr>
          <w:szCs w:val="22"/>
        </w:rPr>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Pr>
          <w:szCs w:val="22"/>
        </w:rPr>
        <w:noBreakHyphen/>
      </w:r>
      <w:r w:rsidRPr="00AA65AE">
        <w:rPr>
          <w:szCs w:val="22"/>
        </w:rPr>
        <w:t>2</w:t>
      </w:r>
      <w:r>
        <w:rPr>
          <w:szCs w:val="22"/>
        </w:rPr>
        <w:noBreakHyphen/>
      </w:r>
      <w:r w:rsidRPr="00AA65AE">
        <w:rPr>
          <w:szCs w:val="22"/>
        </w:rPr>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Extrinsic evidence is freely admissible under Section 62</w:t>
      </w:r>
      <w:r>
        <w:rPr>
          <w:szCs w:val="22"/>
        </w:rPr>
        <w:noBreakHyphen/>
      </w:r>
      <w:r w:rsidRPr="00AA65AE">
        <w:rPr>
          <w:szCs w:val="22"/>
        </w:rPr>
        <w:t>2</w:t>
      </w:r>
      <w:r>
        <w:rPr>
          <w:szCs w:val="22"/>
        </w:rPr>
        <w:noBreakHyphen/>
      </w:r>
      <w:r w:rsidRPr="00AA65AE">
        <w:rPr>
          <w:szCs w:val="22"/>
        </w:rPr>
        <w:t>701 to prove the important terms of a contract whose mere existence is proved by a signed writing.  However, as a brake on the provision</w:t>
      </w:r>
      <w:r w:rsidRPr="0056284B">
        <w:rPr>
          <w:szCs w:val="22"/>
        </w:rPr>
        <w:t>’</w:t>
      </w:r>
      <w:r w:rsidRPr="00AA65AE">
        <w:rPr>
          <w:szCs w:val="22"/>
        </w:rPr>
        <w:t>s liberality with respect to extrinsic evidence, Section 19</w:t>
      </w:r>
      <w:r>
        <w:rPr>
          <w:szCs w:val="22"/>
        </w:rPr>
        <w:noBreakHyphen/>
      </w:r>
      <w:r w:rsidRPr="00AA65AE">
        <w:rPr>
          <w:szCs w:val="22"/>
        </w:rPr>
        <w:t>11</w:t>
      </w:r>
      <w:r>
        <w:rPr>
          <w:szCs w:val="22"/>
        </w:rPr>
        <w:noBreakHyphen/>
      </w:r>
      <w:r w:rsidRPr="00AA65AE">
        <w:rPr>
          <w:szCs w:val="22"/>
        </w:rPr>
        <w:t xml:space="preserve">20 of the 1976 Code, the </w:t>
      </w:r>
      <w:r w:rsidRPr="0056284B">
        <w:rPr>
          <w:szCs w:val="22"/>
        </w:rPr>
        <w:t>‘</w:t>
      </w:r>
      <w:r w:rsidRPr="00AA65AE">
        <w:rPr>
          <w:szCs w:val="22"/>
        </w:rPr>
        <w:t>Dead man</w:t>
      </w:r>
      <w:r w:rsidRPr="0056284B">
        <w:rPr>
          <w:szCs w:val="22"/>
        </w:rPr>
        <w:t>’</w:t>
      </w:r>
      <w:r w:rsidRPr="00AA65AE">
        <w:rPr>
          <w:szCs w:val="22"/>
        </w:rPr>
        <w:t>s</w:t>
      </w:r>
      <w:r w:rsidRPr="0056284B">
        <w:rPr>
          <w:szCs w:val="22"/>
        </w:rPr>
        <w:t>’</w:t>
      </w:r>
      <w:r w:rsidRPr="00AA65AE">
        <w:rPr>
          <w:szCs w:val="22"/>
        </w:rPr>
        <w:t xml:space="preserve"> statute, will continue to limit the admissibility of that extrinsic evidence which is subject to its application, this notwithstanding the enactment of Section 62</w:t>
      </w:r>
      <w:r>
        <w:rPr>
          <w:szCs w:val="22"/>
        </w:rPr>
        <w:noBreakHyphen/>
      </w:r>
      <w:r w:rsidRPr="00AA65AE">
        <w:rPr>
          <w:szCs w:val="22"/>
        </w:rPr>
        <w:t>2</w:t>
      </w:r>
      <w:r>
        <w:rPr>
          <w:szCs w:val="22"/>
        </w:rPr>
        <w:noBreakHyphen/>
      </w:r>
      <w:r w:rsidRPr="00AA65AE">
        <w:rPr>
          <w:szCs w:val="22"/>
        </w:rPr>
        <w:t xml:space="preserve">701.  See  Brown v. Golightly, supra.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701 avoids the problems, both that of the possibly uneven application of the stated higher standard of proof of contracts concerning succession and that of the questionable breadth of application of the several pre</w:t>
      </w:r>
      <w:r>
        <w:rPr>
          <w:szCs w:val="22"/>
        </w:rPr>
        <w:noBreakHyphen/>
      </w:r>
      <w:r w:rsidRPr="00AA65AE">
        <w:rPr>
          <w:szCs w:val="22"/>
        </w:rPr>
        <w:t>existing Statutes of Frauds provisions as to contracts concerning succession, quite simply by establishing a signed writing requirement specifically applicable to all such contracts.  Presumably Section 62</w:t>
      </w:r>
      <w:r>
        <w:rPr>
          <w:szCs w:val="22"/>
        </w:rPr>
        <w:noBreakHyphen/>
      </w:r>
      <w:r w:rsidRPr="00AA65AE">
        <w:rPr>
          <w:szCs w:val="22"/>
        </w:rPr>
        <w:t>2</w:t>
      </w:r>
      <w:r>
        <w:rPr>
          <w:szCs w:val="22"/>
        </w:rPr>
        <w:noBreakHyphen/>
      </w:r>
      <w:r w:rsidRPr="00AA65AE">
        <w:rPr>
          <w:szCs w:val="22"/>
        </w:rPr>
        <w:t xml:space="preserve">701 will be construed as preempting the field, rendering all other such statutory and case law provisions inapplicable to such contracts in the future.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However, it may be questioned whether Section 62</w:t>
      </w:r>
      <w:r>
        <w:rPr>
          <w:szCs w:val="22"/>
        </w:rPr>
        <w:noBreakHyphen/>
      </w:r>
      <w:r w:rsidRPr="00AA65AE">
        <w:rPr>
          <w:szCs w:val="22"/>
        </w:rPr>
        <w:t>2</w:t>
      </w:r>
      <w:r>
        <w:rPr>
          <w:szCs w:val="22"/>
        </w:rPr>
        <w:noBreakHyphen/>
      </w:r>
      <w:r w:rsidRPr="00AA65AE">
        <w:rPr>
          <w:szCs w:val="22"/>
        </w:rPr>
        <w:t>701 should not be subject, in its operation, to the familiar legal and equitable exceptions to the operation of the other Statutes of Frauds provisions.  See Section 62</w:t>
      </w:r>
      <w:r>
        <w:rPr>
          <w:szCs w:val="22"/>
        </w:rPr>
        <w:noBreakHyphen/>
      </w:r>
      <w:r w:rsidRPr="00AA65AE">
        <w:rPr>
          <w:szCs w:val="22"/>
        </w:rPr>
        <w:t>1</w:t>
      </w:r>
      <w:r>
        <w:rPr>
          <w:szCs w:val="22"/>
        </w:rPr>
        <w:noBreakHyphen/>
      </w:r>
      <w:r w:rsidRPr="00AA65AE">
        <w:rPr>
          <w:szCs w:val="22"/>
        </w:rPr>
        <w:t>103 and  Walsh, supra,  at 258</w:t>
      </w:r>
      <w:r>
        <w:rPr>
          <w:szCs w:val="22"/>
        </w:rPr>
        <w:noBreakHyphen/>
      </w:r>
      <w:r w:rsidRPr="00AA65AE">
        <w:rPr>
          <w:szCs w:val="22"/>
        </w:rPr>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Pr>
          <w:szCs w:val="22"/>
        </w:rPr>
        <w:noBreakHyphen/>
      </w:r>
      <w:r w:rsidRPr="00AA65AE">
        <w:rPr>
          <w:szCs w:val="22"/>
        </w:rPr>
        <w:t>2</w:t>
      </w:r>
      <w:r>
        <w:rPr>
          <w:szCs w:val="22"/>
        </w:rPr>
        <w:noBreakHyphen/>
      </w:r>
      <w:r w:rsidRPr="00AA65AE">
        <w:rPr>
          <w:szCs w:val="22"/>
        </w:rPr>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the enforcement of a contract concerning succession while the testator is still alive, see Wright v. Trask, 329 S.C. 170, 495 S.E. 2d 222 (S.C. App. 1997).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801. </w:t>
      </w:r>
      <w:r w:rsidRPr="00AA65AE">
        <w:rPr>
          <w:szCs w:val="22"/>
        </w:rPr>
        <w:tab/>
        <w:t>(a)</w:t>
      </w:r>
      <w:r w:rsidRPr="00AA65AE">
        <w:rPr>
          <w:szCs w:val="22"/>
        </w:rPr>
        <w:tab/>
      </w:r>
      <w:r w:rsidRPr="00AA65AE">
        <w:rPr>
          <w:strike/>
          <w:szCs w:val="22"/>
        </w:rPr>
        <w:t>In addition to any methods available under existing law, statutory or otherwise, if a person (or his executor, administrator, successor, personal representative, special administrator, guardian, attorney</w:t>
      </w:r>
      <w:r>
        <w:rPr>
          <w:strike/>
          <w:szCs w:val="22"/>
        </w:rPr>
        <w:noBreakHyphen/>
      </w:r>
      <w:r w:rsidRPr="00AA65AE">
        <w:rPr>
          <w:strike/>
          <w:szCs w:val="22"/>
        </w:rPr>
        <w:t>in</w:t>
      </w:r>
      <w:r>
        <w:rPr>
          <w:strike/>
          <w:szCs w:val="22"/>
        </w:rPr>
        <w:noBreakHyphen/>
      </w:r>
      <w:r w:rsidRPr="00AA65AE">
        <w:rPr>
          <w:strike/>
          <w:szCs w:val="22"/>
        </w:rPr>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Pr>
          <w:strike/>
          <w:szCs w:val="22"/>
        </w:rPr>
        <w:noBreakHyphen/>
      </w:r>
      <w:r w:rsidRPr="00AA65AE">
        <w:rPr>
          <w:strike/>
          <w:szCs w:val="22"/>
        </w:rPr>
        <w:t>16</w:t>
      </w:r>
      <w:r>
        <w:rPr>
          <w:strike/>
          <w:szCs w:val="22"/>
        </w:rPr>
        <w:noBreakHyphen/>
      </w:r>
      <w:r w:rsidRPr="00AA65AE">
        <w:rPr>
          <w:strike/>
          <w:szCs w:val="22"/>
        </w:rPr>
        <w:t>1910 of the 1976 Code, with respect to any transferor</w:t>
      </w:r>
      <w:r w:rsidRPr="0056284B">
        <w:rPr>
          <w:strike/>
          <w:szCs w:val="22"/>
        </w:rPr>
        <w:t>’</w:t>
      </w:r>
      <w:r w:rsidRPr="00AA65AE">
        <w:rPr>
          <w:strike/>
          <w:szCs w:val="22"/>
        </w:rPr>
        <w:t xml:space="preserve">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respect to, property, or any undivided portion thereof, the interest, or such portion, is considered never to have been transferred to the disclaimant.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right to disclaim exists notwithstanding any limitation on the disclaimant</w:t>
      </w:r>
      <w:r w:rsidRPr="0056284B">
        <w:rPr>
          <w:strike/>
          <w:szCs w:val="22"/>
        </w:rPr>
        <w:t>’</w:t>
      </w:r>
      <w:r w:rsidRPr="00AA65AE">
        <w:rPr>
          <w:strike/>
          <w:szCs w:val="22"/>
        </w:rPr>
        <w:t xml:space="preserve">s interest in the nature of a spendthrift provision or similar restriction.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right to disclaim is barred by the disclaimant</w:t>
      </w:r>
      <w:r w:rsidRPr="0056284B">
        <w:rPr>
          <w:strike/>
          <w:szCs w:val="22"/>
        </w:rPr>
        <w:t>’</w:t>
      </w:r>
      <w:r w:rsidRPr="00AA65AE">
        <w:rPr>
          <w:strike/>
          <w:szCs w:val="22"/>
        </w:rPr>
        <w:t xml:space="preserve">s written waiver of the right.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(g)</w:t>
      </w:r>
      <w:r w:rsidRPr="00AA65AE">
        <w:rPr>
          <w:szCs w:val="22"/>
        </w:rPr>
        <w:tab/>
      </w:r>
      <w:r w:rsidRPr="00AA65AE">
        <w:rPr>
          <w:strike/>
          <w:szCs w:val="22"/>
        </w:rPr>
        <w:t>With the court</w:t>
      </w:r>
      <w:r w:rsidRPr="0056284B">
        <w:rPr>
          <w:strike/>
          <w:szCs w:val="22"/>
        </w:rPr>
        <w:t>’</w:t>
      </w:r>
      <w:r w:rsidRPr="00AA65AE">
        <w:rPr>
          <w:strike/>
          <w:szCs w:val="22"/>
        </w:rPr>
        <w: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subsection (d).  The disclaimer of a power may be made binding on any successor fiduciary, if the disclaiming fiduciary so declares when making the disclaimer.</w:t>
      </w:r>
      <w:r w:rsidRPr="00AA65AE">
        <w:rPr>
          <w:szCs w:val="22"/>
        </w:rPr>
        <w:t xml:space="preserve"> </w:t>
      </w:r>
      <w:r w:rsidRPr="00AA65AE">
        <w:rPr>
          <w:szCs w:val="22"/>
          <w:u w:val="single" w:color="000000" w:themeColor="text1"/>
        </w:rPr>
        <w:t xml:space="preserve">This section applies to disclaimers of any interest in or power over property, </w:t>
      </w:r>
      <w:r w:rsidRPr="00AA65AE">
        <w:rPr>
          <w:szCs w:val="22"/>
          <w:u w:color="000000" w:themeColor="text1"/>
        </w:rPr>
        <w:tab/>
      </w:r>
      <w:r w:rsidRPr="00AA65AE">
        <w:rPr>
          <w:szCs w:val="22"/>
          <w:u w:val="single" w:color="000000" w:themeColor="text1"/>
        </w:rPr>
        <w:t>whenever created, and is the exclusive means by which a disclaimer may be made under the laws of this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purpose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56284B">
        <w:rPr>
          <w:szCs w:val="22"/>
          <w:u w:val="single" w:color="000000" w:themeColor="text1"/>
        </w:rPr>
        <w:t>‘</w:t>
      </w:r>
      <w:r w:rsidRPr="00AA65AE">
        <w:rPr>
          <w:szCs w:val="22"/>
          <w:u w:val="single" w:color="000000" w:themeColor="text1"/>
        </w:rPr>
        <w:t>Disclaimer</w:t>
      </w:r>
      <w:r w:rsidRPr="0056284B">
        <w:rPr>
          <w:szCs w:val="22"/>
          <w:u w:val="single" w:color="000000" w:themeColor="text1"/>
        </w:rPr>
        <w:t>’</w:t>
      </w:r>
      <w:r w:rsidRPr="00AA65AE">
        <w:rPr>
          <w:szCs w:val="22"/>
          <w:u w:val="single" w:color="000000" w:themeColor="text1"/>
        </w:rPr>
        <w:t xml:space="preserve"> means any writing which disclaims, renounces, declines, or </w:t>
      </w:r>
      <w:r w:rsidRPr="00AA65AE">
        <w:rPr>
          <w:szCs w:val="22"/>
          <w:u w:color="000000" w:themeColor="text1"/>
        </w:rPr>
        <w:tab/>
      </w:r>
      <w:r w:rsidRPr="00AA65AE">
        <w:rPr>
          <w:szCs w:val="22"/>
          <w:u w:val="single" w:color="000000" w:themeColor="text1"/>
        </w:rPr>
        <w:t>refuses an interest in or power over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56284B">
        <w:rPr>
          <w:szCs w:val="22"/>
          <w:u w:val="single" w:color="000000" w:themeColor="text1"/>
        </w:rPr>
        <w:t>‘</w:t>
      </w:r>
      <w:r w:rsidRPr="00AA65AE">
        <w:rPr>
          <w:szCs w:val="22"/>
          <w:u w:val="single" w:color="000000" w:themeColor="text1"/>
        </w:rPr>
        <w:t>Disclaimant</w:t>
      </w:r>
      <w:r w:rsidRPr="0056284B">
        <w:rPr>
          <w:szCs w:val="22"/>
          <w:u w:val="single" w:color="000000" w:themeColor="text1"/>
        </w:rPr>
        <w:t>’</w:t>
      </w:r>
      <w:r w:rsidRPr="00AA65AE">
        <w:rPr>
          <w:szCs w:val="22"/>
          <w:u w:val="single" w:color="000000" w:themeColor="text1"/>
        </w:rPr>
        <w:t xml:space="preserve"> means the person to whom a disclaimed interest or power would have passed had the disclaimer not been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56284B">
        <w:rPr>
          <w:szCs w:val="22"/>
          <w:u w:val="single" w:color="000000" w:themeColor="text1"/>
        </w:rPr>
        <w:t>‘</w:t>
      </w:r>
      <w:r w:rsidRPr="00AA65AE">
        <w:rPr>
          <w:szCs w:val="22"/>
          <w:u w:val="single" w:color="000000" w:themeColor="text1"/>
        </w:rPr>
        <w:t>Disclaimed interest</w:t>
      </w:r>
      <w:r w:rsidRPr="0056284B">
        <w:rPr>
          <w:szCs w:val="22"/>
          <w:u w:val="single" w:color="000000" w:themeColor="text1"/>
        </w:rPr>
        <w:t>’</w:t>
      </w:r>
      <w:r w:rsidRPr="00AA65AE">
        <w:rPr>
          <w:szCs w:val="22"/>
          <w:u w:val="single" w:color="000000" w:themeColor="text1"/>
        </w:rPr>
        <w:t xml:space="preserve"> means the interest that would have passed to the disclaimant had the disclaimer not been made.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56284B">
        <w:rPr>
          <w:szCs w:val="22"/>
          <w:u w:val="single" w:color="000000" w:themeColor="text1"/>
        </w:rPr>
        <w:t>‘</w:t>
      </w:r>
      <w:r w:rsidRPr="00AA65AE">
        <w:rPr>
          <w:szCs w:val="22"/>
          <w:u w:val="single" w:color="000000" w:themeColor="text1"/>
        </w:rPr>
        <w:t>Fiduciary</w:t>
      </w:r>
      <w:r w:rsidRPr="0056284B">
        <w:rPr>
          <w:szCs w:val="22"/>
          <w:u w:val="single" w:color="000000" w:themeColor="text1"/>
        </w:rPr>
        <w:t>’</w:t>
      </w:r>
      <w:r w:rsidRPr="00AA65AE">
        <w:rPr>
          <w:szCs w:val="22"/>
          <w:u w:val="single" w:color="000000" w:themeColor="text1"/>
        </w:rPr>
        <w:t xml:space="preserve"> means a personal representative, trustee, agent acting under a power of attorney, guardian, conservator, or other person authorized to act as a fiduciary with respect to the property of another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A person may disclaim, in whole or in part, any interest in or power over property, including a power of appointment.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be effective, a disclaimer must be: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in writing;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declare the writing as a disclaimer;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describe the interest or power disclaimed;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be delivered to the transferor of the interest, the transferor</w:t>
      </w:r>
      <w:r w:rsidRPr="0056284B">
        <w:rPr>
          <w:szCs w:val="22"/>
          <w:u w:val="single" w:color="000000" w:themeColor="text1"/>
        </w:rPr>
        <w:t>’</w:t>
      </w:r>
      <w:r w:rsidRPr="00AA65AE">
        <w:rPr>
          <w:szCs w:val="22"/>
          <w:u w:val="single" w:color="000000" w:themeColor="text1"/>
        </w:rPr>
        <w:t>s fiduciary, the holder of the leagal title to or the person in possession of the property to which the interest relates, or a court that would have jurisdiction over such interest or subject matter. A disclaimer of a power must be delivered as if the power disclaimed were an interest in property.  Delivery of a disclaimer may be made by personal delivery, first</w:t>
      </w:r>
      <w:r>
        <w:rPr>
          <w:szCs w:val="22"/>
          <w:u w:val="single" w:color="000000" w:themeColor="text1"/>
        </w:rPr>
        <w:noBreakHyphen/>
      </w:r>
      <w:r w:rsidRPr="00AA65AE">
        <w:rPr>
          <w:szCs w:val="22"/>
          <w:u w:val="single" w:color="000000" w:themeColor="text1"/>
        </w:rPr>
        <w:t>class mail, or any other method that results in its receipt. A disclaimer sent by first</w:t>
      </w:r>
      <w:r>
        <w:rPr>
          <w:szCs w:val="22"/>
          <w:u w:val="single" w:color="000000" w:themeColor="text1"/>
        </w:rPr>
        <w:noBreakHyphen/>
      </w:r>
      <w:r w:rsidRPr="00AA65AE">
        <w:rPr>
          <w:szCs w:val="22"/>
          <w:u w:val="single" w:color="000000" w:themeColor="text1"/>
        </w:rPr>
        <w:t>class mail shall be deemed to have been delivered on the date it is postmarked.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A disclaimer is not a transfer, assignment, or release if made within a reasonable time after the disclaimant acquires actual knowledge of the interest and if not otherwise barred.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A barred disclaimer is ineffective as a disclaimer under this section.  A disclaimer is barred by any of the following conditions occurring before the disclaimer becomes effective: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the disclaimant waived in writing the right to disclaim;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disclaimant accepted the interest sought to be disclaimed;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disclaimant voluntarily assigned, conveyed, encumbered, pledged, transferred, or directed the interest sought to be disclaimed or has contracted to do so;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judicial sale of the interest sought to be disclaimed has occurred.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 disclaimer is not barred by any of the following conditions: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by a spendthrift provision or similar restriction on transfer or the right to disclaim imposed by the creator of the interest in or power over the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by the disclaimant</w:t>
      </w:r>
      <w:r w:rsidRPr="0056284B">
        <w:rPr>
          <w:szCs w:val="22"/>
          <w:u w:val="single" w:color="000000" w:themeColor="text1"/>
        </w:rPr>
        <w:t>’</w:t>
      </w:r>
      <w:r w:rsidRPr="00AA65AE">
        <w:rPr>
          <w:szCs w:val="22"/>
          <w:u w:val="single" w:color="000000" w:themeColor="text1"/>
        </w:rPr>
        <w:t>s financial condition, whether or not insolvent and a disclaimer that complies with this section is not a fraudulent transfer under the laws of this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disclaimer, in whole or in part, of the future exercise of a power held in a fiduciary capacity is not barred by its previous exercise;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disclaimer, in whole or in part, of the future exercise of a power  not held in a fiduciary capacity is not barred unless the power is exercisable in favor of the disclaimant.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Unless a disclaimer is barred, a disclaimer treated as a qualified disclaimer pursuant to Internal Revenue Code Section 2518 is effective as a disclaimer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(d)(1)</w:t>
      </w:r>
      <w:r w:rsidRPr="00AA65AE">
        <w:rPr>
          <w:szCs w:val="22"/>
          <w:u w:color="000000" w:themeColor="text1"/>
        </w:rPr>
        <w:tab/>
      </w:r>
      <w:r w:rsidRPr="00AA65AE">
        <w:rPr>
          <w:szCs w:val="22"/>
          <w:u w:val="single" w:color="000000" w:themeColor="text1"/>
        </w:rPr>
        <w:t>If a disclaimant makes a disclaimer with respect to any transferor</w:t>
      </w:r>
      <w:r w:rsidRPr="0056284B">
        <w:rPr>
          <w:szCs w:val="22"/>
          <w:u w:val="single" w:color="000000" w:themeColor="text1"/>
        </w:rPr>
        <w:t>’</w:t>
      </w:r>
      <w:r w:rsidRPr="00AA65AE">
        <w:rPr>
          <w:szCs w:val="22"/>
          <w:u w:val="single" w:color="000000" w:themeColor="text1"/>
        </w:rPr>
        <w:t xml:space="preserve">s transfer (including transfers by any means whatsoever, lifetime and testamentary, </w:t>
      </w:r>
      <w:r w:rsidRPr="00AA65AE">
        <w:rPr>
          <w:szCs w:val="22"/>
          <w:u w:color="000000" w:themeColor="text1"/>
        </w:rPr>
        <w:tab/>
      </w:r>
      <w:r w:rsidRPr="00AA65AE">
        <w:rPr>
          <w:szCs w:val="22"/>
          <w:u w:val="single" w:color="000000" w:themeColor="text1"/>
        </w:rPr>
        <w:t xml:space="preserve">voluntary and by operation of law, initial and successive, by grant, gift, </w:t>
      </w:r>
      <w:r w:rsidRPr="00AA65AE">
        <w:rPr>
          <w:szCs w:val="22"/>
          <w:u w:color="000000" w:themeColor="text1"/>
        </w:rPr>
        <w:tab/>
      </w:r>
      <w:r w:rsidRPr="00AA65AE">
        <w:rPr>
          <w:szCs w:val="22"/>
          <w:u w:val="single" w:color="000000" w:themeColor="text1"/>
        </w:rPr>
        <w:t xml:space="preserve">trust, contract, intestacy, wrongful death, elective share, forced share, </w:t>
      </w:r>
      <w:r w:rsidRPr="00AA65AE">
        <w:rPr>
          <w:szCs w:val="22"/>
          <w:u w:color="000000" w:themeColor="text1"/>
        </w:rPr>
        <w:tab/>
      </w:r>
      <w:r w:rsidRPr="00AA65AE">
        <w:rPr>
          <w:szCs w:val="22"/>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AA65AE">
        <w:rPr>
          <w:szCs w:val="22"/>
          <w:u w:color="000000" w:themeColor="text1"/>
        </w:rPr>
        <w:tab/>
      </w:r>
      <w:r w:rsidRPr="00AA65AE">
        <w:rPr>
          <w:szCs w:val="22"/>
          <w:u w:val="single" w:color="000000" w:themeColor="text1"/>
        </w:rPr>
        <w:t xml:space="preserve">with respect to, property, or any undivided portion thereof, the interest, or </w:t>
      </w:r>
      <w:r w:rsidRPr="00AA65AE">
        <w:rPr>
          <w:szCs w:val="22"/>
          <w:u w:color="000000" w:themeColor="text1"/>
        </w:rPr>
        <w:tab/>
      </w:r>
      <w:r w:rsidRPr="00AA65AE">
        <w:rPr>
          <w:szCs w:val="22"/>
          <w:u w:val="single" w:color="000000" w:themeColor="text1"/>
        </w:rPr>
        <w:t xml:space="preserve">such portion, is considered never to have been transferred to the disclaimant.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Unless the transferor has provided otherwise in the event of a disclaimer, the disclaimed interest shall be transferred (or fail 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date of effectiveness of the transfer of the disclaimed interest is (i) as to transfers by intestacy, wrongful death, elective share, forced share, homestead allowance, exempt property allowance,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(e)(1)</w:t>
      </w:r>
      <w:r w:rsidRPr="00AA65AE">
        <w:rPr>
          <w:szCs w:val="22"/>
          <w:u w:color="000000" w:themeColor="text1"/>
        </w:rPr>
        <w:tab/>
      </w:r>
      <w:r w:rsidRPr="00AA65AE">
        <w:rPr>
          <w:szCs w:val="22"/>
          <w:u w:val="single" w:color="000000" w:themeColor="text1"/>
        </w:rPr>
        <w:t xml:space="preserve">If and to the extent an instrument creates a fiduciary relationship and </w:t>
      </w:r>
      <w:r w:rsidRPr="00AA65AE">
        <w:rPr>
          <w:szCs w:val="22"/>
          <w:u w:color="000000" w:themeColor="text1"/>
        </w:rPr>
        <w:tab/>
      </w:r>
      <w:r w:rsidRPr="00AA65AE">
        <w:rPr>
          <w:szCs w:val="22"/>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w:t>
      </w:r>
      <w:r w:rsidRPr="0056284B">
        <w:rPr>
          <w:szCs w:val="22"/>
          <w:u w:val="single" w:color="000000" w:themeColor="text1"/>
        </w:rPr>
        <w:t>’</w:t>
      </w:r>
      <w:r w:rsidRPr="00AA65AE">
        <w:rPr>
          <w:szCs w:val="22"/>
          <w:u w:val="single" w:color="000000" w:themeColor="text1"/>
        </w:rPr>
        <w:t>s right to disclaim shall be determined by the laws of this State applicable to that fiduciary relationship.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a trustee disclaims an interest in property that otherwise would have become trust property, the disclaimed interest does not become trust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If no conservator or guardian has been appointed, a parent may disclaim on behalf of that parent</w:t>
      </w:r>
      <w:r w:rsidRPr="0056284B">
        <w:rPr>
          <w:szCs w:val="22"/>
          <w:u w:val="single" w:color="000000" w:themeColor="text1"/>
        </w:rPr>
        <w:t>’</w:t>
      </w:r>
      <w:r w:rsidRPr="00AA65AE">
        <w:rPr>
          <w:szCs w:val="22"/>
          <w:u w:val="single" w:color="000000" w:themeColor="text1"/>
        </w:rPr>
        <w:t>s minor child and unborn issue, in whole or in part, any interest in or power over property which the minor child or unborn issue is to receive as a result of another disclaimer, but only if the disclaimed interest or power does not pass outright to that parent as a result of the disclaimer.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801 provides for the state law effectiveness of the disclaimer of transfers by way of succession to the estates of decedents and otherwise.  It affects transfers by will as well as transfers through intestate estates.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801 also regulates the method by which a disclaimer must be made in order to be effective, its nature, timeliness, formal execution and delivery, and also the effect of a disclaimer on the further disposition of the interest renounced.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purpose of the enactment of Section 62</w:t>
      </w:r>
      <w:r>
        <w:rPr>
          <w:szCs w:val="22"/>
        </w:rPr>
        <w:noBreakHyphen/>
      </w:r>
      <w:r w:rsidRPr="00AA65AE">
        <w:rPr>
          <w:szCs w:val="22"/>
        </w:rPr>
        <w:t>2</w:t>
      </w:r>
      <w:r>
        <w:rPr>
          <w:szCs w:val="22"/>
        </w:rPr>
        <w:noBreakHyphen/>
      </w:r>
      <w:r w:rsidRPr="00AA65AE">
        <w:rPr>
          <w:szCs w:val="22"/>
        </w:rPr>
        <w:t>801 is to establish the state property law basis for the recognition of the effectiveness of such disclaimers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antilapse statute, Section 62</w:t>
      </w:r>
      <w:r>
        <w:rPr>
          <w:szCs w:val="22"/>
        </w:rPr>
        <w:noBreakHyphen/>
      </w:r>
      <w:r w:rsidRPr="00AA65AE">
        <w:rPr>
          <w:szCs w:val="22"/>
        </w:rPr>
        <w:t>2</w:t>
      </w:r>
      <w:r>
        <w:rPr>
          <w:szCs w:val="22"/>
        </w:rPr>
        <w:noBreakHyphen/>
      </w:r>
      <w:r w:rsidRPr="00AA65AE">
        <w:rPr>
          <w:szCs w:val="22"/>
        </w:rPr>
        <w:t xml:space="preserve">603, applies to cases of disclaimers of gifts under wills unless the transferor provides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802. </w:t>
      </w:r>
      <w:r w:rsidRPr="00AA65AE">
        <w:rPr>
          <w:szCs w:val="22"/>
        </w:rPr>
        <w:tab/>
        <w:t>(a)</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divorced from the decedent or whose marriage to the decedent has been annulled is not a surviving spouse unless, by virtue of a subsequent marriage, </w:t>
      </w:r>
      <w:r w:rsidRPr="00AA65AE">
        <w:rPr>
          <w:strike/>
          <w:szCs w:val="22"/>
        </w:rPr>
        <w:t>he</w:t>
      </w:r>
      <w:r w:rsidRPr="00AA65AE">
        <w:rPr>
          <w:szCs w:val="22"/>
        </w:rPr>
        <w:t xml:space="preserve"> </w:t>
      </w:r>
      <w:r w:rsidRPr="00AA65AE">
        <w:rPr>
          <w:szCs w:val="22"/>
          <w:u w:val="single"/>
        </w:rPr>
        <w:t>the individual</w:t>
      </w:r>
      <w:r w:rsidRPr="00AA65AE">
        <w:rPr>
          <w:szCs w:val="22"/>
        </w:rPr>
        <w:t xml:space="preserve"> is married to the decedent at the time of death.  A decree of separate maintenance </w:t>
      </w:r>
      <w:r w:rsidRPr="00AA65AE">
        <w:rPr>
          <w:strike/>
          <w:szCs w:val="22"/>
        </w:rPr>
        <w:t>which</w:t>
      </w:r>
      <w:r w:rsidRPr="00AA65AE">
        <w:rPr>
          <w:szCs w:val="22"/>
        </w:rPr>
        <w:t xml:space="preserve"> </w:t>
      </w:r>
      <w:r w:rsidRPr="00AA65AE">
        <w:rPr>
          <w:szCs w:val="22"/>
          <w:u w:val="single"/>
        </w:rPr>
        <w:t>that</w:t>
      </w:r>
      <w:r w:rsidRPr="00AA65AE">
        <w:rPr>
          <w:szCs w:val="22"/>
        </w:rPr>
        <w:t xml:space="preserve"> does not terminate the status of husband and wife is not a divorce for purposes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For purposes of Parts 1, 2, 3, and 4 of Article 2 [Sections 62</w:t>
      </w:r>
      <w:r>
        <w:rPr>
          <w:szCs w:val="22"/>
        </w:rPr>
        <w:noBreakHyphen/>
      </w:r>
      <w:r w:rsidRPr="00AA65AE">
        <w:rPr>
          <w:szCs w:val="22"/>
        </w:rPr>
        <w:t>2</w:t>
      </w:r>
      <w:r>
        <w:rPr>
          <w:szCs w:val="22"/>
        </w:rPr>
        <w:noBreakHyphen/>
      </w:r>
      <w:r w:rsidRPr="00AA65AE">
        <w:rPr>
          <w:szCs w:val="22"/>
        </w:rPr>
        <w:t>101 et seq., 62</w:t>
      </w:r>
      <w:r>
        <w:rPr>
          <w:szCs w:val="22"/>
        </w:rPr>
        <w:noBreakHyphen/>
      </w:r>
      <w:r w:rsidRPr="00AA65AE">
        <w:rPr>
          <w:szCs w:val="22"/>
        </w:rPr>
        <w:t>2</w:t>
      </w:r>
      <w:r>
        <w:rPr>
          <w:szCs w:val="22"/>
        </w:rPr>
        <w:noBreakHyphen/>
      </w:r>
      <w:r w:rsidRPr="00AA65AE">
        <w:rPr>
          <w:szCs w:val="22"/>
        </w:rPr>
        <w:t>201 et seq., 62</w:t>
      </w:r>
      <w:r>
        <w:rPr>
          <w:szCs w:val="22"/>
        </w:rPr>
        <w:noBreakHyphen/>
      </w:r>
      <w:r w:rsidRPr="00AA65AE">
        <w:rPr>
          <w:szCs w:val="22"/>
        </w:rPr>
        <w:t>2</w:t>
      </w:r>
      <w:r>
        <w:rPr>
          <w:szCs w:val="22"/>
        </w:rPr>
        <w:noBreakHyphen/>
      </w:r>
      <w:r w:rsidRPr="00AA65AE">
        <w:rPr>
          <w:szCs w:val="22"/>
        </w:rPr>
        <w:t>301 et seq., and 62</w:t>
      </w:r>
      <w:r>
        <w:rPr>
          <w:szCs w:val="22"/>
        </w:rPr>
        <w:noBreakHyphen/>
      </w:r>
      <w:r w:rsidRPr="00AA65AE">
        <w:rPr>
          <w:szCs w:val="22"/>
        </w:rPr>
        <w:t>2</w:t>
      </w:r>
      <w:r>
        <w:rPr>
          <w:szCs w:val="22"/>
        </w:rPr>
        <w:noBreakHyphen/>
      </w:r>
      <w:r w:rsidRPr="00AA65AE">
        <w:rPr>
          <w:szCs w:val="22"/>
        </w:rPr>
        <w:t>401 et seq.] and of Section 62</w:t>
      </w:r>
      <w:r>
        <w:rPr>
          <w:szCs w:val="22"/>
        </w:rPr>
        <w:noBreakHyphen/>
      </w:r>
      <w:r w:rsidRPr="00AA65AE">
        <w:rPr>
          <w:szCs w:val="22"/>
        </w:rPr>
        <w:t>3</w:t>
      </w:r>
      <w:r>
        <w:rPr>
          <w:szCs w:val="22"/>
        </w:rPr>
        <w:noBreakHyphen/>
      </w:r>
      <w:r w:rsidRPr="00AA65AE">
        <w:rPr>
          <w:szCs w:val="22"/>
        </w:rPr>
        <w:t xml:space="preserve">203, a surviving spouse does not include: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obtains or consents to a final decree or judgment of divorce from the decedent or an annulment of their marriage, which decree or judgment is not recognized as valid in this State, unless they subsequently participate in a marriage ceremony purporting to marry each to the other, or </w:t>
      </w:r>
      <w:r w:rsidRPr="00AA65AE">
        <w:rPr>
          <w:strike/>
          <w:szCs w:val="22"/>
        </w:rPr>
        <w:t>subsequently</w:t>
      </w:r>
      <w:r w:rsidRPr="00AA65AE">
        <w:rPr>
          <w:szCs w:val="22"/>
        </w:rPr>
        <w:t xml:space="preserve"> live together as husband and wife </w:t>
      </w:r>
      <w:r w:rsidRPr="00AA65AE">
        <w:rPr>
          <w:szCs w:val="22"/>
          <w:u w:val="single"/>
        </w:rPr>
        <w:t>at the time of the decedent</w:t>
      </w:r>
      <w:r w:rsidRPr="0056284B">
        <w:rPr>
          <w:szCs w:val="22"/>
          <w:u w:val="single"/>
        </w:rPr>
        <w:t>’</w:t>
      </w:r>
      <w:r w:rsidRPr="00AA65AE">
        <w:rPr>
          <w:szCs w:val="22"/>
          <w:u w:val="single"/>
        </w:rPr>
        <w:t>s death</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following </w:t>
      </w:r>
      <w:r w:rsidRPr="00AA65AE">
        <w:rPr>
          <w:strike/>
          <w:szCs w:val="22"/>
        </w:rPr>
        <w:t>a</w:t>
      </w:r>
      <w:r w:rsidRPr="00AA65AE">
        <w:rPr>
          <w:szCs w:val="22"/>
        </w:rPr>
        <w:t xml:space="preserve"> </w:t>
      </w:r>
      <w:r w:rsidRPr="00AA65AE">
        <w:rPr>
          <w:szCs w:val="22"/>
          <w:u w:val="single"/>
        </w:rPr>
        <w:t>an invalid</w:t>
      </w:r>
      <w:r w:rsidRPr="00AA65AE">
        <w:rPr>
          <w:szCs w:val="22"/>
        </w:rPr>
        <w:t xml:space="preserve"> decree or judgment of divorce or annulment obtained by the decedent, participates in a marriage ceremony with a third person;  </w:t>
      </w:r>
      <w:r w:rsidRPr="00AA65AE">
        <w:rPr>
          <w:strike/>
          <w:szCs w:val="22"/>
        </w:rPr>
        <w:t>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was a party to a valid proceeding concluded by an order purporting to terminate all marital property rights or confirming equitable distribution between spouses </w:t>
      </w:r>
      <w:r w:rsidRPr="00AA65AE">
        <w:rPr>
          <w:szCs w:val="22"/>
          <w:u w:val="single"/>
        </w:rPr>
        <w:t>unless they are living together as husband and wife at the time of the decedent</w:t>
      </w:r>
      <w:r w:rsidRPr="0056284B">
        <w:rPr>
          <w:szCs w:val="22"/>
          <w:u w:val="single"/>
        </w:rPr>
        <w:t>’</w:t>
      </w:r>
      <w:r w:rsidRPr="00AA65AE">
        <w:rPr>
          <w:szCs w:val="22"/>
          <w:u w:val="single"/>
        </w:rPr>
        <w:t>s death; or</w:t>
      </w:r>
      <w:r w:rsidRPr="00AA65AE">
        <w:rPr>
          <w:strike/>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divorce or annulment is not final until signed by the court and filed in the office of the clerk of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Valid Divorce and Annulment.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802(a), a valid divorce or a valid annulment deprives the putative spouse of the status of surviving spouse of the decedent and the capacity to take as such in succession to the decedent</w:t>
      </w:r>
      <w:r w:rsidRPr="0056284B">
        <w:rPr>
          <w:szCs w:val="22"/>
        </w:rPr>
        <w:t>’</w:t>
      </w:r>
      <w:r w:rsidRPr="00AA65AE">
        <w:rPr>
          <w:szCs w:val="22"/>
        </w:rPr>
        <w:t xml:space="preserve">s estate under this Code, i.e., by way of provisions in favor of a </w:t>
      </w:r>
      <w:r w:rsidRPr="0056284B">
        <w:rPr>
          <w:szCs w:val="22"/>
        </w:rPr>
        <w:t>‘</w:t>
      </w:r>
      <w:r w:rsidRPr="00AA65AE">
        <w:rPr>
          <w:szCs w:val="22"/>
        </w:rPr>
        <w:t>surviving spouse,</w:t>
      </w:r>
      <w:r w:rsidRPr="0056284B">
        <w:rPr>
          <w:szCs w:val="22"/>
        </w:rPr>
        <w:t>’</w:t>
      </w:r>
      <w:r w:rsidRPr="00AA65AE">
        <w:rPr>
          <w:szCs w:val="22"/>
        </w:rPr>
        <w:t xml:space="preserve"> whether found in the decedent</w:t>
      </w:r>
      <w:r w:rsidRPr="0056284B">
        <w:rPr>
          <w:szCs w:val="22"/>
        </w:rPr>
        <w:t>’</w:t>
      </w:r>
      <w:r w:rsidRPr="00AA65AE">
        <w:rPr>
          <w:szCs w:val="22"/>
        </w:rPr>
        <w:t>s will, Parts 5 and 6 of Article 2, or in the intestacy statute, Section 62</w:t>
      </w:r>
      <w:r>
        <w:rPr>
          <w:szCs w:val="22"/>
        </w:rPr>
        <w:noBreakHyphen/>
      </w:r>
      <w:r w:rsidRPr="00AA65AE">
        <w:rPr>
          <w:szCs w:val="22"/>
        </w:rPr>
        <w:t>2</w:t>
      </w:r>
      <w:r>
        <w:rPr>
          <w:szCs w:val="22"/>
        </w:rPr>
        <w:noBreakHyphen/>
      </w:r>
      <w:r w:rsidRPr="00AA65AE">
        <w:rPr>
          <w:szCs w:val="22"/>
        </w:rPr>
        <w:t>102, or in the provision for an elective share, Section 62</w:t>
      </w:r>
      <w:r>
        <w:rPr>
          <w:szCs w:val="22"/>
        </w:rPr>
        <w:noBreakHyphen/>
      </w:r>
      <w:r w:rsidRPr="00AA65AE">
        <w:rPr>
          <w:szCs w:val="22"/>
        </w:rPr>
        <w:t>2</w:t>
      </w:r>
      <w:r>
        <w:rPr>
          <w:szCs w:val="22"/>
        </w:rPr>
        <w:noBreakHyphen/>
      </w:r>
      <w:r w:rsidRPr="00AA65AE">
        <w:rPr>
          <w:szCs w:val="22"/>
        </w:rPr>
        <w:t>201 et. seq., or in the provision for an omitted spouse, Section 62</w:t>
      </w:r>
      <w:r>
        <w:rPr>
          <w:szCs w:val="22"/>
        </w:rPr>
        <w:noBreakHyphen/>
      </w:r>
      <w:r w:rsidRPr="00AA65AE">
        <w:rPr>
          <w:szCs w:val="22"/>
        </w:rPr>
        <w:t>2</w:t>
      </w:r>
      <w:r>
        <w:rPr>
          <w:szCs w:val="22"/>
        </w:rPr>
        <w:noBreakHyphen/>
      </w:r>
      <w:r w:rsidRPr="00AA65AE">
        <w:rPr>
          <w:szCs w:val="22"/>
        </w:rPr>
        <w:t>301, or in that for a spouse with respect to exempt property, Section 62</w:t>
      </w:r>
      <w:r>
        <w:rPr>
          <w:szCs w:val="22"/>
        </w:rPr>
        <w:noBreakHyphen/>
      </w:r>
      <w:r w:rsidRPr="00AA65AE">
        <w:rPr>
          <w:szCs w:val="22"/>
        </w:rPr>
        <w:t>2</w:t>
      </w:r>
      <w:r>
        <w:rPr>
          <w:szCs w:val="22"/>
        </w:rPr>
        <w:noBreakHyphen/>
      </w:r>
      <w:r w:rsidRPr="00AA65AE">
        <w:rPr>
          <w:szCs w:val="22"/>
        </w:rPr>
        <w:t xml:space="preserve">401.  However, the issuance of a decree of separate maintenance, not terminating the marital status, has no such effect.  It should be apparent that a valid divorce or annulment must always have deprived the former spouse of the status of spouse of the decedent for purposes of succession.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Marital Conditions Other than Divorce or Annulment.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Pr>
          <w:szCs w:val="22"/>
        </w:rPr>
        <w:noBreakHyphen/>
      </w:r>
      <w:r w:rsidRPr="00AA65AE">
        <w:rPr>
          <w:szCs w:val="22"/>
        </w:rPr>
        <w:t>2</w:t>
      </w:r>
      <w:r>
        <w:rPr>
          <w:szCs w:val="22"/>
        </w:rPr>
        <w:noBreakHyphen/>
      </w:r>
      <w:r w:rsidRPr="00AA65AE">
        <w:rPr>
          <w:szCs w:val="22"/>
        </w:rPr>
        <w:t>802(b) itself, the deprivation is only for the purposes of succession to the decedent</w:t>
      </w:r>
      <w:r w:rsidRPr="0056284B">
        <w:rPr>
          <w:szCs w:val="22"/>
        </w:rPr>
        <w:t>’</w:t>
      </w:r>
      <w:r w:rsidRPr="00AA65AE">
        <w:rPr>
          <w:szCs w:val="22"/>
        </w:rPr>
        <w: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Pr>
          <w:szCs w:val="22"/>
        </w:rPr>
        <w:noBreakHyphen/>
      </w:r>
      <w:r w:rsidRPr="00AA65AE">
        <w:rPr>
          <w:szCs w:val="22"/>
        </w:rPr>
        <w:t>3</w:t>
      </w:r>
      <w:r>
        <w:rPr>
          <w:szCs w:val="22"/>
        </w:rPr>
        <w:noBreakHyphen/>
      </w:r>
      <w:r w:rsidRPr="00AA65AE">
        <w:rPr>
          <w:szCs w:val="22"/>
        </w:rPr>
        <w:t xml:space="preserve">203.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However, under Section 62</w:t>
      </w:r>
      <w:r>
        <w:rPr>
          <w:szCs w:val="22"/>
        </w:rPr>
        <w:noBreakHyphen/>
      </w:r>
      <w:r w:rsidRPr="00AA65AE">
        <w:rPr>
          <w:szCs w:val="22"/>
        </w:rPr>
        <w:t>2</w:t>
      </w:r>
      <w:r>
        <w:rPr>
          <w:szCs w:val="22"/>
        </w:rPr>
        <w:noBreakHyphen/>
      </w:r>
      <w:r w:rsidRPr="00AA65AE">
        <w:rPr>
          <w:szCs w:val="22"/>
        </w:rPr>
        <w:t>507, such an order, a divorce or annulment, whether valid or invalid as under Section 62</w:t>
      </w:r>
      <w:r>
        <w:rPr>
          <w:szCs w:val="22"/>
        </w:rPr>
        <w:noBreakHyphen/>
      </w:r>
      <w:r w:rsidRPr="00AA65AE">
        <w:rPr>
          <w:szCs w:val="22"/>
        </w:rPr>
        <w:t>2</w:t>
      </w:r>
      <w:r>
        <w:rPr>
          <w:szCs w:val="22"/>
        </w:rPr>
        <w:noBreakHyphen/>
      </w:r>
      <w:r w:rsidRPr="00AA65AE">
        <w:rPr>
          <w:szCs w:val="22"/>
        </w:rPr>
        <w:t>802(b) has the additional effect of revoking, by operation of law, so much of the decedent</w:t>
      </w:r>
      <w:r w:rsidRPr="0056284B">
        <w:rPr>
          <w:szCs w:val="22"/>
        </w:rPr>
        <w:t>’</w:t>
      </w:r>
      <w:r w:rsidRPr="00AA65AE">
        <w:rPr>
          <w:szCs w:val="22"/>
        </w:rPr>
        <w:t>s will as affects the putative spouse.  Section 62</w:t>
      </w:r>
      <w:r>
        <w:rPr>
          <w:szCs w:val="22"/>
        </w:rPr>
        <w:noBreakHyphen/>
      </w:r>
      <w:r w:rsidRPr="00AA65AE">
        <w:rPr>
          <w:szCs w:val="22"/>
        </w:rPr>
        <w:t>2</w:t>
      </w:r>
      <w:r>
        <w:rPr>
          <w:szCs w:val="22"/>
        </w:rPr>
        <w:noBreakHyphen/>
      </w:r>
      <w:r w:rsidRPr="00AA65AE">
        <w:rPr>
          <w:szCs w:val="22"/>
        </w:rPr>
        <w:t>507 refers to Section 62</w:t>
      </w:r>
      <w:r>
        <w:rPr>
          <w:szCs w:val="22"/>
        </w:rPr>
        <w:noBreakHyphen/>
      </w:r>
      <w:r w:rsidRPr="00AA65AE">
        <w:rPr>
          <w:szCs w:val="22"/>
        </w:rPr>
        <w:t>2</w:t>
      </w:r>
      <w:r>
        <w:rPr>
          <w:szCs w:val="22"/>
        </w:rPr>
        <w:noBreakHyphen/>
      </w:r>
      <w:r w:rsidRPr="00AA65AE">
        <w:rPr>
          <w:szCs w:val="22"/>
        </w:rPr>
        <w:t xml:space="preserve">802 for the definition of divorce and annulment.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Perhaps other marital conditions, not valid as divorces or annulments and not detailed in Section 62</w:t>
      </w:r>
      <w:r>
        <w:rPr>
          <w:szCs w:val="22"/>
        </w:rPr>
        <w:noBreakHyphen/>
      </w:r>
      <w:r w:rsidRPr="00AA65AE">
        <w:rPr>
          <w:szCs w:val="22"/>
        </w:rPr>
        <w:t>2</w:t>
      </w:r>
      <w:r>
        <w:rPr>
          <w:szCs w:val="22"/>
        </w:rPr>
        <w:noBreakHyphen/>
      </w:r>
      <w:r w:rsidRPr="00AA65AE">
        <w:rPr>
          <w:szCs w:val="22"/>
        </w:rPr>
        <w:t>802(b), will continue by the common law to estop a putative spouse from claiming as a surviving spouse.  See Section 62</w:t>
      </w:r>
      <w:r>
        <w:rPr>
          <w:szCs w:val="22"/>
        </w:rPr>
        <w:noBreakHyphen/>
      </w:r>
      <w:r w:rsidRPr="00AA65AE">
        <w:rPr>
          <w:szCs w:val="22"/>
        </w:rPr>
        <w:t>1</w:t>
      </w:r>
      <w:r>
        <w:rPr>
          <w:szCs w:val="22"/>
        </w:rPr>
        <w:noBreakHyphen/>
      </w:r>
      <w:r w:rsidRPr="00AA65AE">
        <w:rPr>
          <w:szCs w:val="22"/>
        </w:rPr>
        <w:t>103.  Further, matters of succession not within the coverage of Sections 62</w:t>
      </w:r>
      <w:r>
        <w:rPr>
          <w:szCs w:val="22"/>
        </w:rPr>
        <w:noBreakHyphen/>
      </w:r>
      <w:r w:rsidRPr="00AA65AE">
        <w:rPr>
          <w:szCs w:val="22"/>
        </w:rPr>
        <w:t>2</w:t>
      </w:r>
      <w:r>
        <w:rPr>
          <w:szCs w:val="22"/>
        </w:rPr>
        <w:noBreakHyphen/>
      </w:r>
      <w:r w:rsidRPr="00AA65AE">
        <w:rPr>
          <w:szCs w:val="22"/>
        </w:rPr>
        <w:t>802(b) and 62</w:t>
      </w:r>
      <w:r>
        <w:rPr>
          <w:szCs w:val="22"/>
        </w:rPr>
        <w:noBreakHyphen/>
      </w:r>
      <w:r w:rsidRPr="00AA65AE">
        <w:rPr>
          <w:szCs w:val="22"/>
        </w:rPr>
        <w:t>2</w:t>
      </w:r>
      <w:r>
        <w:rPr>
          <w:szCs w:val="22"/>
        </w:rPr>
        <w:noBreakHyphen/>
      </w:r>
      <w:r w:rsidRPr="00AA65AE">
        <w:rPr>
          <w:szCs w:val="22"/>
        </w:rPr>
        <w:t>507 will continue to be governed by the prior South Carolina law, e.g., recovery under the Wrongful Death Act, Section 15</w:t>
      </w:r>
      <w:r>
        <w:rPr>
          <w:szCs w:val="22"/>
        </w:rPr>
        <w:noBreakHyphen/>
      </w:r>
      <w:r w:rsidRPr="00AA65AE">
        <w:rPr>
          <w:szCs w:val="22"/>
        </w:rPr>
        <w:t>51</w:t>
      </w:r>
      <w:r>
        <w:rPr>
          <w:szCs w:val="22"/>
        </w:rPr>
        <w:noBreakHyphen/>
      </w:r>
      <w:r w:rsidRPr="00AA65AE">
        <w:rPr>
          <w:szCs w:val="22"/>
        </w:rPr>
        <w:t>20 of the 1976 Code.  See  Folk v. U.S.,  102 F. Supp. 736 (W.D.S.C. 1952), and see  Lytle v. Southern Ry.</w:t>
      </w:r>
      <w:r>
        <w:rPr>
          <w:szCs w:val="22"/>
        </w:rPr>
        <w:noBreakHyphen/>
      </w:r>
      <w:r w:rsidRPr="00AA65AE">
        <w:rPr>
          <w:szCs w:val="22"/>
        </w:rPr>
        <w:t>Carolina Division,  171, S.C. 221, 171 S.E. 42 (1933) and  Lytle v. Southern Ry.</w:t>
      </w:r>
      <w:r>
        <w:rPr>
          <w:szCs w:val="22"/>
        </w:rPr>
        <w:noBreakHyphen/>
      </w:r>
      <w:r w:rsidRPr="00AA65AE">
        <w:rPr>
          <w:szCs w:val="22"/>
        </w:rPr>
        <w:t xml:space="preserve">Carolina Division,  152 S.C. 161, 149 S.E. 692 (1929).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Both Sections 62</w:t>
      </w:r>
      <w:r>
        <w:rPr>
          <w:szCs w:val="22"/>
        </w:rPr>
        <w:noBreakHyphen/>
      </w:r>
      <w:r w:rsidRPr="00AA65AE">
        <w:rPr>
          <w:szCs w:val="22"/>
        </w:rPr>
        <w:t>2</w:t>
      </w:r>
      <w:r>
        <w:rPr>
          <w:szCs w:val="22"/>
        </w:rPr>
        <w:noBreakHyphen/>
      </w:r>
      <w:r w:rsidRPr="00AA65AE">
        <w:rPr>
          <w:szCs w:val="22"/>
        </w:rPr>
        <w:t>802 and 62</w:t>
      </w:r>
      <w:r>
        <w:rPr>
          <w:szCs w:val="22"/>
        </w:rPr>
        <w:noBreakHyphen/>
      </w:r>
      <w:r w:rsidRPr="00AA65AE">
        <w:rPr>
          <w:szCs w:val="22"/>
        </w:rPr>
        <w:t>2</w:t>
      </w:r>
      <w:r>
        <w:rPr>
          <w:szCs w:val="22"/>
        </w:rPr>
        <w:noBreakHyphen/>
      </w:r>
      <w:r w:rsidRPr="00AA65AE">
        <w:rPr>
          <w:szCs w:val="22"/>
        </w:rPr>
        <w:t>507 provide for the exceptional case of the subsequent marriage of the decedent to the putative spouse, those sections being rendered inapplicable to such a case.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c</w:t>
      </w:r>
      <w:r w:rsidRPr="00AA65AE">
        <w:rPr>
          <w:szCs w:val="22"/>
          <w:u w:color="000000" w:themeColor="text1"/>
        </w:rPr>
        <w:t>larifies that an individual who undergoes a divorce that is either invalid or not recognized in South Carolina will be considered a surviving spouse if the individual is living as husband and wife with the decedent at the time of decedent</w:t>
      </w:r>
      <w:r w:rsidRPr="0056284B">
        <w:rPr>
          <w:szCs w:val="22"/>
          <w:u w:color="000000" w:themeColor="text1"/>
        </w:rPr>
        <w:t>’</w:t>
      </w:r>
      <w:r w:rsidRPr="00AA65AE">
        <w:rPr>
          <w:szCs w:val="22"/>
          <w:u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803. </w:t>
      </w:r>
      <w:r w:rsidRPr="00AA65AE">
        <w:rPr>
          <w:szCs w:val="22"/>
        </w:rPr>
        <w:tab/>
        <w:t>(a)</w:t>
      </w:r>
      <w:r w:rsidRPr="00AA65AE">
        <w:rPr>
          <w:szCs w:val="22"/>
        </w:rPr>
        <w:tab/>
      </w:r>
      <w:r w:rsidRPr="00AA65AE">
        <w:rPr>
          <w:strike/>
          <w:szCs w:val="22"/>
        </w:rPr>
        <w:t>A surviving spouse, heir, or devisee</w:t>
      </w:r>
      <w:r w:rsidRPr="00AA65AE">
        <w:rPr>
          <w:szCs w:val="22"/>
        </w:rPr>
        <w:t xml:space="preserve"> </w:t>
      </w:r>
      <w:r w:rsidRPr="00AA65AE">
        <w:rPr>
          <w:szCs w:val="22"/>
          <w:u w:val="single"/>
        </w:rPr>
        <w:t>An individual</w:t>
      </w:r>
      <w:r w:rsidRPr="00AA65AE">
        <w:rPr>
          <w:szCs w:val="22"/>
        </w:rPr>
        <w:t xml:space="preserve"> who feloniously and intentionally kills the decedent is not entitled to any benefits under the </w:t>
      </w:r>
      <w:r w:rsidRPr="00AA65AE">
        <w:rPr>
          <w:szCs w:val="22"/>
          <w:u w:val="single"/>
        </w:rPr>
        <w:t>decedent</w:t>
      </w:r>
      <w:r w:rsidRPr="0056284B">
        <w:rPr>
          <w:szCs w:val="22"/>
          <w:u w:val="single"/>
        </w:rPr>
        <w:t>’</w:t>
      </w:r>
      <w:r w:rsidRPr="00AA65AE">
        <w:rPr>
          <w:szCs w:val="22"/>
          <w:u w:val="single"/>
        </w:rPr>
        <w:t>s</w:t>
      </w:r>
      <w:r w:rsidRPr="00AA65AE">
        <w:rPr>
          <w:szCs w:val="22"/>
        </w:rPr>
        <w:t xml:space="preserve"> will</w:t>
      </w:r>
      <w:r w:rsidRPr="00AA65AE">
        <w:rPr>
          <w:szCs w:val="22"/>
          <w:u w:val="single"/>
        </w:rPr>
        <w:t>, trust of which the decedent is a grantor</w:t>
      </w:r>
      <w:r w:rsidRPr="00AA65AE">
        <w:rPr>
          <w:szCs w:val="22"/>
        </w:rPr>
        <w:t xml:space="preserve"> or under this article </w:t>
      </w:r>
      <w:r w:rsidRPr="00AA65AE">
        <w:rPr>
          <w:szCs w:val="22"/>
          <w:u w:val="single" w:color="000000" w:themeColor="text1"/>
        </w:rPr>
        <w:t>with respect to the decedent</w:t>
      </w:r>
      <w:r w:rsidRPr="0056284B">
        <w:rPr>
          <w:szCs w:val="22"/>
          <w:u w:val="single" w:color="000000" w:themeColor="text1"/>
        </w:rPr>
        <w:t>’</w:t>
      </w:r>
      <w:r w:rsidRPr="00AA65AE">
        <w:rPr>
          <w:szCs w:val="22"/>
          <w:u w:val="single" w:color="000000" w:themeColor="text1"/>
        </w:rPr>
        <w:t>s estate, including, but not limited to, an intestate share, an elective share, an omitted spouse</w:t>
      </w:r>
      <w:r w:rsidRPr="0056284B">
        <w:rPr>
          <w:szCs w:val="22"/>
          <w:u w:val="single" w:color="000000" w:themeColor="text1"/>
        </w:rPr>
        <w:t>’</w:t>
      </w:r>
      <w:r w:rsidRPr="00AA65AE">
        <w:rPr>
          <w:szCs w:val="22"/>
          <w:u w:val="single" w:color="000000" w:themeColor="text1"/>
        </w:rPr>
        <w:t>s share or child</w:t>
      </w:r>
      <w:r w:rsidRPr="0056284B">
        <w:rPr>
          <w:szCs w:val="22"/>
          <w:u w:val="single" w:color="000000" w:themeColor="text1"/>
        </w:rPr>
        <w:t>’</w:t>
      </w:r>
      <w:r w:rsidRPr="00AA65AE">
        <w:rPr>
          <w:szCs w:val="22"/>
          <w:u w:val="single" w:color="000000" w:themeColor="text1"/>
        </w:rPr>
        <w:t>s share, a homestead allowance, and exempt property</w:t>
      </w:r>
      <w:r w:rsidRPr="00AA65AE">
        <w:rPr>
          <w:szCs w:val="22"/>
        </w:rPr>
        <w:t xml:space="preserve">, and the estate of </w:t>
      </w:r>
      <w:r w:rsidRPr="00AA65AE">
        <w:rPr>
          <w:szCs w:val="22"/>
          <w:u w:val="single"/>
        </w:rPr>
        <w:t>the</w:t>
      </w:r>
      <w:r w:rsidRPr="00AA65AE">
        <w:rPr>
          <w:szCs w:val="22"/>
        </w:rPr>
        <w:t xml:space="preserve"> decedent passes as if the killer had predeceased the decedent.  Property appointed by the will of the decedent to or for the benefit of the killer passes as if the killer had predeceased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Any joint tenant who feloniously and intentionally kills another joint tenant thereby effects a severance of the interest of the decedent so that the share of the decedent passes as </w:t>
      </w:r>
      <w:r w:rsidRPr="00AA65AE">
        <w:rPr>
          <w:strike/>
          <w:szCs w:val="22"/>
        </w:rPr>
        <w:t>his</w:t>
      </w:r>
      <w:r w:rsidRPr="00AA65AE">
        <w:rPr>
          <w:szCs w:val="22"/>
        </w:rPr>
        <w:t xml:space="preserve"> </w:t>
      </w:r>
      <w:r w:rsidRPr="00AA65AE">
        <w:rPr>
          <w:szCs w:val="22"/>
          <w:u w:val="single"/>
        </w:rPr>
        <w:t>the decedent</w:t>
      </w:r>
      <w:r w:rsidRPr="0056284B">
        <w:rPr>
          <w:szCs w:val="22"/>
          <w:u w:val="single"/>
        </w:rPr>
        <w:t>’</w:t>
      </w:r>
      <w:r w:rsidRPr="00AA65AE">
        <w:rPr>
          <w:szCs w:val="22"/>
          <w:u w:val="single"/>
        </w:rPr>
        <w:t>s</w:t>
      </w:r>
      <w:r w:rsidRPr="00AA65AE">
        <w:rPr>
          <w:szCs w:val="22"/>
        </w:rPr>
        <w:t xml:space="preserve"> property and the killer has no rights by survivorship.  This provision applies to joint tenancies in real and personal property, joint and multiple</w:t>
      </w:r>
      <w:r>
        <w:rPr>
          <w:szCs w:val="22"/>
        </w:rPr>
        <w:noBreakHyphen/>
      </w:r>
      <w:r w:rsidRPr="00AA65AE">
        <w:rPr>
          <w:szCs w:val="22"/>
        </w:rPr>
        <w:t>party accounts in banks, savings and loan associations, credit unions, and other institutions, and any other form of co</w:t>
      </w:r>
      <w:r>
        <w:rPr>
          <w:szCs w:val="22"/>
        </w:rPr>
        <w:noBreakHyphen/>
      </w:r>
      <w:r w:rsidRPr="00AA65AE">
        <w:rPr>
          <w:szCs w:val="22"/>
        </w:rPr>
        <w:t xml:space="preserve">ownership with survivorship incidents.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named beneficiary of a bond, life insurance policy, </w:t>
      </w:r>
      <w:r w:rsidRPr="00AA65AE">
        <w:rPr>
          <w:szCs w:val="22"/>
          <w:u w:val="single"/>
        </w:rPr>
        <w:t>retirement plan, annuity,</w:t>
      </w:r>
      <w:r w:rsidRPr="00AA65AE">
        <w:rPr>
          <w:szCs w:val="22"/>
        </w:rPr>
        <w:t xml:space="preserve"> or other contractual arrangement who feloniously and intentionally kills the principal obligee or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upon whose life the policy is issued is not entitled to any benefit under the bond, policy, </w:t>
      </w:r>
      <w:r w:rsidRPr="00AA65AE">
        <w:rPr>
          <w:szCs w:val="22"/>
          <w:u w:val="single"/>
        </w:rPr>
        <w:t>retirement plan, annuity,</w:t>
      </w:r>
      <w:r w:rsidRPr="00AA65AE">
        <w:rPr>
          <w:szCs w:val="22"/>
        </w:rPr>
        <w:t xml:space="preserve"> or other contractual arrangement, and it becomes payable as though the killer had predeceased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zCs w:val="22"/>
          <w:u w:val="single" w:color="000000" w:themeColor="text1"/>
        </w:rPr>
        <w:t>The felonious and intentional killing of the decedent revokes the nomination of the killer in a will or other document nominating or appointing the killer to serve in any fiduciary capacity or representative capacity, including, but not limited to, as personal representative, trustee, agent or guardian.</w:t>
      </w:r>
    </w:p>
    <w:p w:rsidR="00F52632" w:rsidRPr="00AA65AE" w:rsidRDefault="00F52632" w:rsidP="003F00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(f)</w:t>
      </w:r>
      <w:r w:rsidRPr="00AA65AE">
        <w:rPr>
          <w:color w:val="auto"/>
          <w:sz w:val="22"/>
          <w:szCs w:val="22"/>
        </w:rPr>
        <w:tab/>
        <w:t xml:space="preserve">A final judgment </w:t>
      </w:r>
      <w:r w:rsidRPr="00AA65AE">
        <w:rPr>
          <w:strike/>
          <w:color w:val="auto"/>
          <w:sz w:val="22"/>
          <w:szCs w:val="22"/>
        </w:rPr>
        <w:t>of</w:t>
      </w:r>
      <w:r w:rsidRPr="00AA65AE">
        <w:rPr>
          <w:color w:val="auto"/>
          <w:sz w:val="22"/>
          <w:szCs w:val="22"/>
        </w:rPr>
        <w:t xml:space="preserve"> </w:t>
      </w:r>
      <w:r w:rsidRPr="00AA65AE">
        <w:rPr>
          <w:color w:val="auto"/>
          <w:sz w:val="22"/>
          <w:szCs w:val="22"/>
          <w:u w:val="single"/>
        </w:rPr>
        <w:t>by</w:t>
      </w:r>
      <w:r w:rsidRPr="00AA65AE">
        <w:rPr>
          <w:color w:val="auto"/>
          <w:sz w:val="22"/>
          <w:szCs w:val="22"/>
        </w:rPr>
        <w:t xml:space="preserve"> conviction</w:t>
      </w:r>
      <w:r w:rsidRPr="00AA65AE">
        <w:rPr>
          <w:color w:val="auto"/>
          <w:sz w:val="22"/>
          <w:szCs w:val="22"/>
          <w:u w:val="single"/>
        </w:rPr>
        <w:t>, or guilty plea establishing criminal accountability</w:t>
      </w:r>
      <w:r w:rsidRPr="00AA65AE">
        <w:rPr>
          <w:color w:val="auto"/>
          <w:sz w:val="22"/>
          <w:szCs w:val="22"/>
        </w:rPr>
        <w:t xml:space="preserve"> of felonious and intentional killing </w:t>
      </w:r>
      <w:r w:rsidRPr="00AA65AE">
        <w:rPr>
          <w:color w:val="auto"/>
          <w:sz w:val="22"/>
          <w:szCs w:val="22"/>
          <w:u w:val="single"/>
        </w:rPr>
        <w:t>the decedent</w:t>
      </w:r>
      <w:r w:rsidRPr="00AA65AE">
        <w:rPr>
          <w:color w:val="auto"/>
          <w:sz w:val="22"/>
          <w:szCs w:val="22"/>
        </w:rPr>
        <w:t xml:space="preserve"> </w:t>
      </w:r>
      <w:r w:rsidRPr="00AA65AE">
        <w:rPr>
          <w:strike/>
          <w:color w:val="auto"/>
          <w:sz w:val="22"/>
          <w:szCs w:val="22"/>
        </w:rPr>
        <w:t>is conclusive</w:t>
      </w:r>
      <w:r w:rsidRPr="00AA65AE">
        <w:rPr>
          <w:color w:val="auto"/>
          <w:sz w:val="22"/>
          <w:szCs w:val="22"/>
        </w:rPr>
        <w:t xml:space="preserve"> </w:t>
      </w:r>
      <w:r w:rsidRPr="00AA65AE">
        <w:rPr>
          <w:color w:val="auto"/>
          <w:sz w:val="22"/>
          <w:szCs w:val="22"/>
          <w:u w:val="single"/>
        </w:rPr>
        <w:t>conclusively establishes that the convicted individual feloniously and intentionally killed the decedent</w:t>
      </w:r>
      <w:r w:rsidRPr="00AA65AE">
        <w:rPr>
          <w:color w:val="auto"/>
          <w:sz w:val="22"/>
          <w:szCs w:val="22"/>
        </w:rPr>
        <w:t xml:space="preserve"> for purposes of this section.  In the absence of </w:t>
      </w:r>
      <w:r w:rsidRPr="00AA65AE">
        <w:rPr>
          <w:strike/>
          <w:color w:val="auto"/>
          <w:sz w:val="22"/>
          <w:szCs w:val="22"/>
        </w:rPr>
        <w:t>a conviction of felonious and intentional killing</w:t>
      </w:r>
      <w:r w:rsidRPr="00AA65AE">
        <w:rPr>
          <w:color w:val="auto"/>
          <w:sz w:val="22"/>
          <w:szCs w:val="22"/>
        </w:rPr>
        <w:t xml:space="preserve"> </w:t>
      </w:r>
      <w:r w:rsidRPr="00AA65AE">
        <w:rPr>
          <w:color w:val="auto"/>
          <w:sz w:val="22"/>
          <w:szCs w:val="22"/>
          <w:u w:val="single"/>
        </w:rPr>
        <w:t>such final judgment</w:t>
      </w:r>
      <w:r w:rsidRPr="00AA65AE">
        <w:rPr>
          <w:color w:val="auto"/>
          <w:sz w:val="22"/>
          <w:szCs w:val="22"/>
        </w:rPr>
        <w:t xml:space="preserve"> the court</w:t>
      </w:r>
      <w:r w:rsidRPr="00AA65AE">
        <w:rPr>
          <w:color w:val="auto"/>
          <w:sz w:val="22"/>
          <w:szCs w:val="22"/>
          <w:u w:val="single"/>
        </w:rPr>
        <w:t>,</w:t>
      </w:r>
      <w:r w:rsidRPr="00AA65AE">
        <w:rPr>
          <w:color w:val="auto"/>
          <w:sz w:val="22"/>
          <w:szCs w:val="22"/>
        </w:rPr>
        <w:t xml:space="preserve"> </w:t>
      </w:r>
      <w:r w:rsidRPr="00AA65AE">
        <w:rPr>
          <w:strike/>
          <w:color w:val="auto"/>
          <w:sz w:val="22"/>
          <w:szCs w:val="22"/>
        </w:rPr>
        <w:t>may determine by a preponderance of evidence whether the killing was felonious and intentional for purposes of this section</w:t>
      </w:r>
      <w:r w:rsidRPr="00AA65AE">
        <w:rPr>
          <w:color w:val="auto"/>
          <w:sz w:val="22"/>
          <w:szCs w:val="22"/>
        </w:rPr>
        <w:t xml:space="preserve"> </w:t>
      </w:r>
      <w:r w:rsidRPr="00AA65AE">
        <w:rPr>
          <w:color w:val="auto"/>
          <w:sz w:val="22"/>
          <w:szCs w:val="22"/>
          <w:u w:val="single" w:color="000000" w:themeColor="text1"/>
        </w:rPr>
        <w:t>upon the petition of an interested person, must determine whether, upo</w:t>
      </w:r>
      <w:r w:rsidRPr="00AA65AE">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w:t>
      </w:r>
      <w:r w:rsidRPr="0056284B">
        <w:rPr>
          <w:color w:val="auto"/>
          <w:sz w:val="22"/>
          <w:szCs w:val="22"/>
          <w:u w:val="single"/>
        </w:rPr>
        <w:t>’</w:t>
      </w:r>
      <w:r w:rsidRPr="00AA65AE">
        <w:rPr>
          <w:color w:val="auto"/>
          <w:sz w:val="22"/>
          <w:szCs w:val="22"/>
          <w:u w:val="single"/>
        </w:rPr>
        <w:t>s killer for purposes of this section</w:t>
      </w:r>
      <w:r w:rsidRPr="00AA65AE">
        <w:rPr>
          <w:color w:val="auto"/>
          <w:sz w:val="22"/>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(g)</w:t>
      </w:r>
      <w:r w:rsidRPr="00AA65AE">
        <w:rPr>
          <w:szCs w:val="22"/>
          <w:u w:val="single"/>
        </w:rPr>
        <w:t>(h)</w:t>
      </w:r>
      <w:r w:rsidRPr="00AA65AE">
        <w:rPr>
          <w:szCs w:val="22"/>
        </w:rPr>
        <w:tab/>
      </w:r>
      <w:r w:rsidRPr="00AA65AE">
        <w:rPr>
          <w:strike/>
          <w:szCs w:val="22"/>
        </w:rPr>
        <w:t>For purposes of this section, the killer is considered to have predeceased the decedent if the killer dies within one hundred twenty hours after feloniously and intentionally killing the decedent.</w:t>
      </w:r>
      <w:r w:rsidRPr="00AA65AE">
        <w:rPr>
          <w:szCs w:val="22"/>
        </w:rPr>
        <w:t xml:space="preserve"> </w:t>
      </w:r>
      <w:r w:rsidRPr="00AA65AE">
        <w:rPr>
          <w:szCs w:val="22"/>
          <w:u w:val="single" w:color="000000" w:themeColor="text1"/>
        </w:rPr>
        <w:t>If an individual feloniously and intentionally kills the decedent, and if the killer dies within one hundred twenty hours of the decedent</w:t>
      </w:r>
      <w:r w:rsidRPr="0056284B">
        <w:rPr>
          <w:szCs w:val="22"/>
          <w:u w:val="single" w:color="000000" w:themeColor="text1"/>
        </w:rPr>
        <w:t>’</w:t>
      </w:r>
      <w:r w:rsidRPr="00AA65AE">
        <w:rPr>
          <w:szCs w:val="22"/>
          <w:u w:val="single" w:color="000000" w:themeColor="text1"/>
        </w:rPr>
        <w:t>s death, then the decedent shall be deemed to have survived the killer for purposes of distributing the killer</w:t>
      </w:r>
      <w:r w:rsidRPr="0056284B">
        <w:rPr>
          <w:szCs w:val="22"/>
          <w:u w:val="single" w:color="000000" w:themeColor="text1"/>
        </w:rPr>
        <w:t>’</w:t>
      </w:r>
      <w:r w:rsidRPr="00AA65AE">
        <w:rPr>
          <w:szCs w:val="22"/>
          <w:u w:val="single" w:color="000000" w:themeColor="text1"/>
        </w:rPr>
        <w:t>s estate, including, but not limited to, property passing by intestacy, the killer</w:t>
      </w:r>
      <w:r w:rsidRPr="0056284B">
        <w:rPr>
          <w:szCs w:val="22"/>
          <w:u w:val="single" w:color="000000" w:themeColor="text1"/>
        </w:rPr>
        <w:t>’</w:t>
      </w:r>
      <w:r w:rsidRPr="00AA65AE">
        <w:rPr>
          <w:szCs w:val="22"/>
          <w:u w:val="single" w:color="000000" w:themeColor="text1"/>
        </w:rPr>
        <w:t>s will, any trust of which the killer is a grantor, joint tenancy with right of survivorship and benefits payable under a life insurance policy, retirement plan, annuity or other contractual arrangemen</w:t>
      </w:r>
      <w:r w:rsidRPr="00AA65AE">
        <w:rPr>
          <w:szCs w:val="22"/>
          <w:u w:val="single"/>
        </w:rPr>
        <w:t>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803, subsections (a) through (e), governs the effects of the proof of a putative successor</w:t>
      </w:r>
      <w:r w:rsidRPr="0056284B">
        <w:rPr>
          <w:szCs w:val="22"/>
        </w:rPr>
        <w:t>’</w:t>
      </w:r>
      <w:r w:rsidRPr="00AA65AE">
        <w:rPr>
          <w:szCs w:val="22"/>
        </w:rPr>
        <w:t>s felonious and intentional killing of a decedent upon whose death some matter of succession depends.  Under this Code, such a killer is disabled from taking the succession and the succession proceeds as if the killer had predeceased the decedent.  Under Section 62</w:t>
      </w:r>
      <w:r>
        <w:rPr>
          <w:szCs w:val="22"/>
        </w:rPr>
        <w:noBreakHyphen/>
      </w:r>
      <w:r w:rsidRPr="00AA65AE">
        <w:rPr>
          <w:szCs w:val="22"/>
        </w:rPr>
        <w:t>2</w:t>
      </w:r>
      <w:r>
        <w:rPr>
          <w:szCs w:val="22"/>
        </w:rPr>
        <w:noBreakHyphen/>
      </w:r>
      <w:r w:rsidRPr="00AA65AE">
        <w:rPr>
          <w:szCs w:val="22"/>
        </w:rPr>
        <w:t>803(f), a final judgment of conviction or a guilty plea of felonious and intentional killing conclusively invokes the operation of Section 62</w:t>
      </w:r>
      <w:r>
        <w:rPr>
          <w:szCs w:val="22"/>
        </w:rPr>
        <w:noBreakHyphen/>
      </w:r>
      <w:r w:rsidRPr="00AA65AE">
        <w:rPr>
          <w:szCs w:val="22"/>
        </w:rPr>
        <w:t>2</w:t>
      </w:r>
      <w:r>
        <w:rPr>
          <w:szCs w:val="22"/>
        </w:rPr>
        <w:noBreakHyphen/>
      </w:r>
      <w:r w:rsidRPr="00AA65AE">
        <w:rPr>
          <w:szCs w:val="22"/>
        </w:rPr>
        <w:t xml:space="preserve">803, but the lack of a conviction is no bar to invocation of the provision where the killing is proved by the preponderance of the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At common law, according to the maxim that </w:t>
      </w:r>
      <w:r w:rsidRPr="0056284B">
        <w:rPr>
          <w:szCs w:val="22"/>
        </w:rPr>
        <w:t>‘</w:t>
      </w:r>
      <w:r w:rsidRPr="00AA65AE">
        <w:rPr>
          <w:szCs w:val="22"/>
        </w:rPr>
        <w:t>no one shall be permitted to profit by his own ... wrong,</w:t>
      </w:r>
      <w:r w:rsidRPr="0056284B">
        <w:rPr>
          <w:szCs w:val="22"/>
        </w:rPr>
        <w:t>’</w:t>
      </w:r>
      <w:r w:rsidRPr="00AA65AE">
        <w:rPr>
          <w:szCs w:val="22"/>
        </w:rPr>
        <w:t xml:space="preserve">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Former Section 21</w:t>
      </w:r>
      <w:r>
        <w:rPr>
          <w:szCs w:val="22"/>
        </w:rPr>
        <w:noBreakHyphen/>
      </w:r>
      <w:r w:rsidRPr="00AA65AE">
        <w:rPr>
          <w:szCs w:val="22"/>
        </w:rPr>
        <w:t>1</w:t>
      </w:r>
      <w:r>
        <w:rPr>
          <w:szCs w:val="22"/>
        </w:rPr>
        <w:noBreakHyphen/>
      </w:r>
      <w:r w:rsidRPr="00AA65AE">
        <w:rPr>
          <w:szCs w:val="22"/>
        </w:rPr>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Pr>
          <w:szCs w:val="22"/>
        </w:rPr>
        <w:noBreakHyphen/>
      </w:r>
      <w:r w:rsidRPr="00AA65AE">
        <w:rPr>
          <w:szCs w:val="22"/>
        </w:rPr>
        <w:t>3</w:t>
      </w:r>
      <w:r>
        <w:rPr>
          <w:szCs w:val="22"/>
        </w:rPr>
        <w:noBreakHyphen/>
      </w:r>
      <w:r w:rsidRPr="00AA65AE">
        <w:rPr>
          <w:szCs w:val="22"/>
        </w:rPr>
        <w:t>10 and 16</w:t>
      </w:r>
      <w:r>
        <w:rPr>
          <w:szCs w:val="22"/>
        </w:rPr>
        <w:noBreakHyphen/>
      </w:r>
      <w:r w:rsidRPr="00AA65AE">
        <w:rPr>
          <w:szCs w:val="22"/>
        </w:rPr>
        <w:t>3</w:t>
      </w:r>
      <w:r>
        <w:rPr>
          <w:szCs w:val="22"/>
        </w:rPr>
        <w:noBreakHyphen/>
      </w:r>
      <w:r w:rsidRPr="00AA65AE">
        <w:rPr>
          <w:szCs w:val="22"/>
        </w:rPr>
        <w:t>50 of the 1976 Code and  Rasor v. Rasor,  173 S.C. 365, 175 S.E. 545 (1934), presumably because of the higher standard of proof bound to have been imposed in that proceeding;  not including coroner</w:t>
      </w:r>
      <w:r w:rsidRPr="0056284B">
        <w:rPr>
          <w:szCs w:val="22"/>
        </w:rPr>
        <w:t>’</w:t>
      </w:r>
      <w:r w:rsidRPr="00AA65AE">
        <w:rPr>
          <w:szCs w:val="22"/>
        </w:rPr>
        <w:t>s convictions,  Smith v. Todd, supra,  nor including, of course, complete acquittals,  Leggette v. Smith, supra,  nor involuntary manslaughter convictions,  Keels, supra,  Sections 16</w:t>
      </w:r>
      <w:r>
        <w:rPr>
          <w:szCs w:val="22"/>
        </w:rPr>
        <w:noBreakHyphen/>
      </w:r>
      <w:r w:rsidRPr="00AA65AE">
        <w:rPr>
          <w:szCs w:val="22"/>
        </w:rPr>
        <w:t>3</w:t>
      </w:r>
      <w:r>
        <w:rPr>
          <w:szCs w:val="22"/>
        </w:rPr>
        <w:noBreakHyphen/>
      </w:r>
      <w:r w:rsidRPr="00AA65AE">
        <w:rPr>
          <w:szCs w:val="22"/>
        </w:rPr>
        <w:t>50 and 16</w:t>
      </w:r>
      <w:r>
        <w:rPr>
          <w:szCs w:val="22"/>
        </w:rPr>
        <w:noBreakHyphen/>
      </w:r>
      <w:r w:rsidRPr="00AA65AE">
        <w:rPr>
          <w:szCs w:val="22"/>
        </w:rPr>
        <w:t>3</w:t>
      </w:r>
      <w:r>
        <w:rPr>
          <w:szCs w:val="22"/>
        </w:rPr>
        <w:noBreakHyphen/>
      </w:r>
      <w:r w:rsidRPr="00AA65AE">
        <w:rPr>
          <w:szCs w:val="22"/>
        </w:rPr>
        <w:t>60 of the 1976 Code, but, perhaps, including other reckless homicide convictions, Section 56</w:t>
      </w:r>
      <w:r>
        <w:rPr>
          <w:szCs w:val="22"/>
        </w:rPr>
        <w:noBreakHyphen/>
      </w:r>
      <w:r w:rsidRPr="00AA65AE">
        <w:rPr>
          <w:szCs w:val="22"/>
        </w:rPr>
        <w:t>5</w:t>
      </w:r>
      <w:r>
        <w:rPr>
          <w:szCs w:val="22"/>
        </w:rPr>
        <w:noBreakHyphen/>
      </w:r>
      <w:r w:rsidRPr="00AA65AE">
        <w:rPr>
          <w:szCs w:val="22"/>
        </w:rPr>
        <w:t>2910 of the 1976 Code, unlawful albeit unintended, i.e., nonmalicious and involuntary.  See  Fowler v. Fowler, supra,  at 254 and C. Karesh,  Survey of South Carolina Law,  8 S.C.L.Q. 150 (1955) and E. McCrackin,  Inheritance</w:t>
      </w:r>
      <w:r>
        <w:rPr>
          <w:szCs w:val="22"/>
        </w:rPr>
        <w:noBreakHyphen/>
      </w:r>
      <w:r>
        <w:rPr>
          <w:szCs w:val="22"/>
        </w:rPr>
        <w:noBreakHyphen/>
      </w:r>
      <w:r w:rsidRPr="00AA65AE">
        <w:rPr>
          <w:szCs w:val="22"/>
        </w:rPr>
        <w:t xml:space="preserve">Unintentional Killing,  7 S.C.L.Q. 475 (1955).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thrust of Section 62</w:t>
      </w:r>
      <w:r>
        <w:rPr>
          <w:szCs w:val="22"/>
        </w:rPr>
        <w:noBreakHyphen/>
      </w:r>
      <w:r w:rsidRPr="00AA65AE">
        <w:rPr>
          <w:szCs w:val="22"/>
        </w:rPr>
        <w:t>2</w:t>
      </w:r>
      <w:r>
        <w:rPr>
          <w:szCs w:val="22"/>
        </w:rPr>
        <w:noBreakHyphen/>
      </w:r>
      <w:r w:rsidRPr="00AA65AE">
        <w:rPr>
          <w:szCs w:val="22"/>
        </w:rPr>
        <w:t>803 is meant to encompass not only the intended unlawful killing cases covered by former Section 21</w:t>
      </w:r>
      <w:r>
        <w:rPr>
          <w:szCs w:val="22"/>
        </w:rPr>
        <w:noBreakHyphen/>
      </w:r>
      <w:r w:rsidRPr="00AA65AE">
        <w:rPr>
          <w:szCs w:val="22"/>
        </w:rPr>
        <w:t>1</w:t>
      </w:r>
      <w:r>
        <w:rPr>
          <w:szCs w:val="22"/>
        </w:rPr>
        <w:noBreakHyphen/>
      </w:r>
      <w:r w:rsidRPr="00AA65AE">
        <w:rPr>
          <w:szCs w:val="22"/>
        </w:rPr>
        <w:t>50 of the 1976 Code, but also the cases left to the common law maxim.  See Section 62</w:t>
      </w:r>
      <w:r>
        <w:rPr>
          <w:szCs w:val="22"/>
        </w:rPr>
        <w:noBreakHyphen/>
      </w:r>
      <w:r w:rsidRPr="00AA65AE">
        <w:rPr>
          <w:szCs w:val="22"/>
        </w:rPr>
        <w:t>2</w:t>
      </w:r>
      <w:r>
        <w:rPr>
          <w:szCs w:val="22"/>
        </w:rPr>
        <w:noBreakHyphen/>
      </w:r>
      <w:r w:rsidRPr="00AA65AE">
        <w:rPr>
          <w:szCs w:val="22"/>
        </w:rPr>
        <w:t>803(d).  Perhaps the common law maxim retains some validity, as under Section 62</w:t>
      </w:r>
      <w:r>
        <w:rPr>
          <w:szCs w:val="22"/>
        </w:rPr>
        <w:noBreakHyphen/>
      </w:r>
      <w:r w:rsidRPr="00AA65AE">
        <w:rPr>
          <w:szCs w:val="22"/>
        </w:rPr>
        <w:t>1</w:t>
      </w:r>
      <w:r>
        <w:rPr>
          <w:szCs w:val="22"/>
        </w:rPr>
        <w:noBreakHyphen/>
      </w:r>
      <w:r w:rsidRPr="00AA65AE">
        <w:rPr>
          <w:szCs w:val="22"/>
        </w:rPr>
        <w:t>103, with respect to cases of killings or of succession, not covered by Section 62</w:t>
      </w:r>
      <w:r>
        <w:rPr>
          <w:szCs w:val="22"/>
        </w:rPr>
        <w:noBreakHyphen/>
      </w:r>
      <w:r w:rsidRPr="00AA65AE">
        <w:rPr>
          <w:szCs w:val="22"/>
        </w:rPr>
        <w:t>2</w:t>
      </w:r>
      <w:r>
        <w:rPr>
          <w:szCs w:val="22"/>
        </w:rPr>
        <w:noBreakHyphen/>
      </w:r>
      <w:r w:rsidRPr="00AA65AE">
        <w:rPr>
          <w:szCs w:val="22"/>
        </w:rPr>
        <w:t>803, if any.  For instance, perhaps the common law maxim will yet apply to deprive unintended but reckless homicides of the benefits of the Wrongful Death Act, Sections 15</w:t>
      </w:r>
      <w:r>
        <w:rPr>
          <w:szCs w:val="22"/>
        </w:rPr>
        <w:noBreakHyphen/>
      </w:r>
      <w:r w:rsidRPr="00AA65AE">
        <w:rPr>
          <w:szCs w:val="22"/>
        </w:rPr>
        <w:t>51</w:t>
      </w:r>
      <w:r>
        <w:rPr>
          <w:szCs w:val="22"/>
        </w:rPr>
        <w:noBreakHyphen/>
      </w:r>
      <w:r w:rsidRPr="00AA65AE">
        <w:rPr>
          <w:szCs w:val="22"/>
        </w:rPr>
        <w:t>10, 15</w:t>
      </w:r>
      <w:r>
        <w:rPr>
          <w:szCs w:val="22"/>
        </w:rPr>
        <w:noBreakHyphen/>
      </w:r>
      <w:r w:rsidRPr="00AA65AE">
        <w:rPr>
          <w:szCs w:val="22"/>
        </w:rPr>
        <w:t>51</w:t>
      </w:r>
      <w:r>
        <w:rPr>
          <w:szCs w:val="22"/>
        </w:rPr>
        <w:noBreakHyphen/>
      </w:r>
      <w:r w:rsidRPr="00AA65AE">
        <w:rPr>
          <w:szCs w:val="22"/>
        </w:rPr>
        <w:t xml:space="preserve">20 of the 1976 Code  et seq.   See  Fowler v. Fowler, supra  at 254 but compare  Leggette v. Smith, supra.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 xml:space="preserve">803, subsections (a) through (d), the effect of the proving of the killing is not only to disable the killer from taking in succession but also to redirect the succession so that the matter proceeds as if the killer had predeceased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 protecting the killer</w:t>
      </w:r>
      <w:r w:rsidRPr="0056284B">
        <w:rPr>
          <w:szCs w:val="22"/>
        </w:rPr>
        <w:t>’</w:t>
      </w:r>
      <w:r w:rsidRPr="00AA65AE">
        <w:rPr>
          <w:szCs w:val="22"/>
        </w:rPr>
        <w:t>s subsequent purchasers, for value and without notice, Section 62</w:t>
      </w:r>
      <w:r>
        <w:rPr>
          <w:szCs w:val="22"/>
        </w:rPr>
        <w:noBreakHyphen/>
      </w:r>
      <w:r w:rsidRPr="00AA65AE">
        <w:rPr>
          <w:szCs w:val="22"/>
        </w:rPr>
        <w:t>2</w:t>
      </w:r>
      <w:r>
        <w:rPr>
          <w:szCs w:val="22"/>
        </w:rPr>
        <w:noBreakHyphen/>
      </w:r>
      <w:r w:rsidRPr="00AA65AE">
        <w:rPr>
          <w:szCs w:val="22"/>
        </w:rPr>
        <w:t>803(g), having first established the theoretical base that the killer is deprived by his crime of all legal title in the property which the killer would have acquired except for this section, the interest then, however, accords to the killer</w:t>
      </w:r>
      <w:r w:rsidRPr="0056284B">
        <w:rPr>
          <w:szCs w:val="22"/>
        </w:rPr>
        <w:t>’</w:t>
      </w:r>
      <w:r w:rsidRPr="00AA65AE">
        <w:rPr>
          <w:szCs w:val="22"/>
        </w:rPr>
        <w:t>s subsequent purchasers, for value and without notice, in whom presumably later mere equitable title arises, the kind of protection against the claims of the earlier legal title claimants, i.e., those who take the redirected succession under Section 2</w:t>
      </w:r>
      <w:r>
        <w:rPr>
          <w:szCs w:val="22"/>
        </w:rPr>
        <w:noBreakHyphen/>
      </w:r>
      <w:r w:rsidRPr="00AA65AE">
        <w:rPr>
          <w:szCs w:val="22"/>
        </w:rPr>
        <w:t>803.  Thus, Section 62</w:t>
      </w:r>
      <w:r>
        <w:rPr>
          <w:szCs w:val="22"/>
        </w:rPr>
        <w:noBreakHyphen/>
      </w:r>
      <w:r w:rsidRPr="00AA65AE">
        <w:rPr>
          <w:szCs w:val="22"/>
        </w:rPr>
        <w:t>2</w:t>
      </w:r>
      <w:r>
        <w:rPr>
          <w:szCs w:val="22"/>
        </w:rPr>
        <w:noBreakHyphen/>
      </w:r>
      <w:r w:rsidRPr="00AA65AE">
        <w:rPr>
          <w:szCs w:val="22"/>
        </w:rPr>
        <w:t xml:space="preserve">803(g) carves out a further statutory exception to the common law rule of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804. </w:t>
      </w:r>
      <w:r w:rsidRPr="00AA65AE">
        <w:rPr>
          <w:szCs w:val="22"/>
        </w:rPr>
        <w:tab/>
        <w:t xml:space="preserve">When any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is seized or possessed of any real property held in joint tenancy at the time of </w:t>
      </w:r>
      <w:r w:rsidRPr="00AA65AE">
        <w:rPr>
          <w:strike/>
          <w:szCs w:val="22"/>
        </w:rPr>
        <w:t>his</w:t>
      </w:r>
      <w:r w:rsidRPr="00AA65AE">
        <w:rPr>
          <w:szCs w:val="22"/>
        </w:rPr>
        <w:t xml:space="preserve"> </w:t>
      </w:r>
      <w:r w:rsidRPr="00AA65AE">
        <w:rPr>
          <w:szCs w:val="22"/>
          <w:u w:val="single"/>
        </w:rPr>
        <w:t>the individual</w:t>
      </w:r>
      <w:r w:rsidRPr="0056284B">
        <w:rPr>
          <w:szCs w:val="22"/>
          <w:u w:val="single"/>
        </w:rPr>
        <w:t>’</w:t>
      </w:r>
      <w:r w:rsidRPr="00AA65AE">
        <w:rPr>
          <w:szCs w:val="22"/>
          <w:u w:val="single"/>
        </w:rPr>
        <w:t>s</w:t>
      </w:r>
      <w:r w:rsidRPr="00AA65AE">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followed by the words </w:t>
      </w:r>
      <w:r w:rsidRPr="0056284B">
        <w:rPr>
          <w:szCs w:val="22"/>
        </w:rPr>
        <w:t>‘</w:t>
      </w:r>
      <w:r w:rsidRPr="00AA65AE">
        <w:rPr>
          <w:szCs w:val="22"/>
        </w:rPr>
        <w:t>as joint tenants with right of survivorship and not as tenants in common</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804 is incorporated into Article 2 in order to integrate particularly with Sections 62</w:t>
      </w:r>
      <w:r>
        <w:rPr>
          <w:szCs w:val="22"/>
        </w:rPr>
        <w:noBreakHyphen/>
      </w:r>
      <w:r w:rsidRPr="00AA65AE">
        <w:rPr>
          <w:szCs w:val="22"/>
        </w:rPr>
        <w:t>2</w:t>
      </w:r>
      <w:r>
        <w:rPr>
          <w:szCs w:val="22"/>
        </w:rPr>
        <w:noBreakHyphen/>
      </w:r>
      <w:r w:rsidRPr="00AA65AE">
        <w:rPr>
          <w:szCs w:val="22"/>
        </w:rPr>
        <w:t>101 and 62</w:t>
      </w:r>
      <w:r>
        <w:rPr>
          <w:szCs w:val="22"/>
        </w:rPr>
        <w:noBreakHyphen/>
      </w:r>
      <w:r w:rsidRPr="00AA65AE">
        <w:rPr>
          <w:szCs w:val="22"/>
        </w:rPr>
        <w:t>2</w:t>
      </w:r>
      <w:r>
        <w:rPr>
          <w:szCs w:val="22"/>
        </w:rPr>
        <w:noBreakHyphen/>
      </w:r>
      <w:r w:rsidRPr="00AA65AE">
        <w:rPr>
          <w:szCs w:val="22"/>
        </w:rPr>
        <w:t>501 the South Carolina law on the effects of the establishment of a joint tenancy in real property, with and without express provision for right of survivorship, on the succession to a decedent joint tenant</w:t>
      </w:r>
      <w:r w:rsidRPr="0056284B">
        <w:rPr>
          <w:szCs w:val="22"/>
        </w:rPr>
        <w:t>’</w:t>
      </w:r>
      <w:r w:rsidRPr="00AA65AE">
        <w:rPr>
          <w:szCs w:val="22"/>
        </w:rPr>
        <w:t>s interest in such real property by, respectively, the surviving joint tenants or the decedent</w:t>
      </w:r>
      <w:r w:rsidRPr="0056284B">
        <w:rPr>
          <w:szCs w:val="22"/>
        </w:rPr>
        <w:t>’</w:t>
      </w:r>
      <w:r w:rsidRPr="00AA65AE">
        <w:rPr>
          <w:szCs w:val="22"/>
        </w:rPr>
        <w:t>s testate or intestate successors.  The case law developed in South Carolina in the application of former Section 21</w:t>
      </w:r>
      <w:r>
        <w:rPr>
          <w:szCs w:val="22"/>
        </w:rPr>
        <w:noBreakHyphen/>
      </w:r>
      <w:r w:rsidRPr="00AA65AE">
        <w:rPr>
          <w:szCs w:val="22"/>
        </w:rPr>
        <w:t>3</w:t>
      </w:r>
      <w:r>
        <w:rPr>
          <w:szCs w:val="22"/>
        </w:rPr>
        <w:noBreakHyphen/>
      </w:r>
      <w:r w:rsidRPr="00AA65AE">
        <w:rPr>
          <w:szCs w:val="22"/>
        </w:rPr>
        <w:t>50 of the 1976 Code and its predecessor statutes, recodified as Section 62</w:t>
      </w:r>
      <w:r>
        <w:rPr>
          <w:szCs w:val="22"/>
        </w:rPr>
        <w:noBreakHyphen/>
      </w:r>
      <w:r w:rsidRPr="00AA65AE">
        <w:rPr>
          <w:szCs w:val="22"/>
        </w:rPr>
        <w:t>2</w:t>
      </w:r>
      <w:r>
        <w:rPr>
          <w:szCs w:val="22"/>
        </w:rPr>
        <w:noBreakHyphen/>
      </w:r>
      <w:r w:rsidRPr="00AA65AE">
        <w:rPr>
          <w:szCs w:val="22"/>
        </w:rPr>
        <w:t xml:space="preserve">804, continues to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805. </w:t>
      </w:r>
      <w:r w:rsidRPr="00AA65AE">
        <w:rPr>
          <w:szCs w:val="22"/>
        </w:rPr>
        <w:tab/>
        <w:t>(A)</w:t>
      </w:r>
      <w:r w:rsidRPr="00AA65AE">
        <w:rPr>
          <w:szCs w:val="22"/>
        </w:rPr>
        <w:tab/>
        <w:t>For purposes of this article, tangible personal property in the joint possession or control of the decedent and the surviving spouse at the time of the decedent</w:t>
      </w:r>
      <w:r w:rsidRPr="0056284B">
        <w:rPr>
          <w:szCs w:val="22"/>
        </w:rPr>
        <w:t>’</w:t>
      </w:r>
      <w:r w:rsidRPr="00AA65AE">
        <w:rPr>
          <w:szCs w:val="22"/>
        </w:rPr>
        <w:t>s death is presumed to be owned by the decedent and the decedent</w:t>
      </w:r>
      <w:r w:rsidRPr="0056284B">
        <w:rPr>
          <w:szCs w:val="22"/>
        </w:rPr>
        <w:t>’</w:t>
      </w:r>
      <w:r w:rsidRPr="00AA65AE">
        <w:rPr>
          <w:szCs w:val="22"/>
        </w:rPr>
        <w:t xml:space="preserve">s spouse in joint tenancy with right of survivorship if ownership is not evidenced otherwise by a certificate of title, bill of sale, or other writing.  This presumption does not apply to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acquired by either spouse before marriage;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acquired by either spouse by gift or inheritance during the marriage;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used by the decedent spouse in a trade or business in which the surviving spouse has no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held for another;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AA65AE">
        <w:rPr>
          <w:szCs w:val="22"/>
          <w:u w:val="single"/>
        </w:rPr>
        <w:t>specifically devised in a will or</w:t>
      </w:r>
      <w:r w:rsidRPr="00AA65AE">
        <w:rPr>
          <w:szCs w:val="22"/>
        </w:rPr>
        <w:t xml:space="preserve"> devised in a written statement or list disposing of tangible personal property pursuant to Section 62</w:t>
      </w:r>
      <w:r>
        <w:rPr>
          <w:szCs w:val="22"/>
        </w:rPr>
        <w:noBreakHyphen/>
      </w:r>
      <w:r w:rsidRPr="00AA65AE">
        <w:rPr>
          <w:szCs w:val="22"/>
        </w:rPr>
        <w:t>2</w:t>
      </w:r>
      <w:r>
        <w:rPr>
          <w:szCs w:val="22"/>
        </w:rPr>
        <w:noBreakHyphen/>
      </w:r>
      <w:r w:rsidRPr="00AA65AE">
        <w:rPr>
          <w:szCs w:val="22"/>
        </w:rPr>
        <w:t xml:space="preserve">512.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presumption created in this section may be overcome by a preponderance of the evidence demonstrating that ownership was held other than in joint tenancy with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2</w:t>
      </w:r>
      <w:r>
        <w:rPr>
          <w:szCs w:val="22"/>
          <w:u w:val="single"/>
        </w:rPr>
        <w:noBreakHyphen/>
      </w:r>
      <w:r w:rsidRPr="00AA65AE">
        <w:rPr>
          <w:szCs w:val="22"/>
          <w:u w:val="single"/>
        </w:rPr>
        <w:t>806.</w:t>
      </w:r>
      <w:r w:rsidRPr="00AA65AE">
        <w:rPr>
          <w:szCs w:val="22"/>
        </w:rPr>
        <w:tab/>
      </w:r>
      <w:r w:rsidRPr="00AA65AE">
        <w:rPr>
          <w:szCs w:val="22"/>
          <w:u w:val="single" w:color="000000" w:themeColor="text1"/>
        </w:rPr>
        <w:t>To achieve the testator</w:t>
      </w:r>
      <w:r w:rsidRPr="0056284B">
        <w:rPr>
          <w:szCs w:val="22"/>
          <w:u w:val="single" w:color="000000" w:themeColor="text1"/>
        </w:rPr>
        <w:t>’</w:t>
      </w:r>
      <w:r w:rsidRPr="00AA65AE">
        <w:rPr>
          <w:szCs w:val="22"/>
          <w:u w:val="single" w:color="000000" w:themeColor="text1"/>
        </w:rPr>
        <w:t>s tax objectives, the court may modify the terms of the testator</w:t>
      </w:r>
      <w:r w:rsidRPr="0056284B">
        <w:rPr>
          <w:szCs w:val="22"/>
          <w:u w:val="single" w:color="000000" w:themeColor="text1"/>
        </w:rPr>
        <w:t>’</w:t>
      </w:r>
      <w:r w:rsidRPr="00AA65AE">
        <w:rPr>
          <w:szCs w:val="22"/>
          <w:u w:val="single" w:color="000000" w:themeColor="text1"/>
        </w:rPr>
        <w:t>s will in a manner that is not contrary to the testator</w:t>
      </w:r>
      <w:r w:rsidRPr="0056284B">
        <w:rPr>
          <w:szCs w:val="22"/>
          <w:u w:val="single" w:color="000000" w:themeColor="text1"/>
        </w:rPr>
        <w:t>’</w:t>
      </w:r>
      <w:r w:rsidRPr="00AA65AE">
        <w:rPr>
          <w:szCs w:val="22"/>
          <w:u w:val="single" w:color="000000" w:themeColor="text1"/>
        </w:rPr>
        <w:t>s probable intention.  The court may provide that the modification has retroactive effec</w:t>
      </w:r>
      <w:r w:rsidRPr="00AA65AE">
        <w:rPr>
          <w:szCs w:val="22"/>
          <w:u w:val="single"/>
        </w:rPr>
        <w:t>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COMMENTS</w:t>
      </w:r>
    </w:p>
    <w:p w:rsidR="00F52632" w:rsidRPr="00AA65AE" w:rsidRDefault="00F52632" w:rsidP="003C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2012 amendment added this section with provisions similar to Section 62</w:t>
      </w:r>
      <w:r>
        <w:rPr>
          <w:szCs w:val="22"/>
        </w:rPr>
        <w:noBreakHyphen/>
      </w:r>
      <w:r w:rsidRPr="00AA65AE">
        <w:rPr>
          <w:szCs w:val="22"/>
        </w:rPr>
        <w:t>7</w:t>
      </w:r>
      <w:r>
        <w:rPr>
          <w:szCs w:val="22"/>
        </w:rPr>
        <w:noBreakHyphen/>
      </w:r>
      <w:r w:rsidRPr="00AA65AE">
        <w:rPr>
          <w:szCs w:val="22"/>
        </w:rPr>
        <w:t>416.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Delivery and Suppression of 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901.</w:t>
      </w:r>
      <w:r w:rsidRPr="00AA65AE">
        <w:rPr>
          <w:szCs w:val="22"/>
        </w:rPr>
        <w:tab/>
      </w:r>
      <w:r w:rsidRPr="00AA65AE">
        <w:rPr>
          <w:szCs w:val="22"/>
          <w:u w:val="single"/>
        </w:rPr>
        <w:t>(a)</w:t>
      </w:r>
      <w:r w:rsidRPr="00AA65AE">
        <w:rPr>
          <w:szCs w:val="22"/>
        </w:rPr>
        <w:tab/>
      </w:r>
      <w:r w:rsidRPr="00AA65AE">
        <w:rPr>
          <w:strike/>
          <w:szCs w:val="22"/>
        </w:rPr>
        <w:t>Every executor, devisee, legatee, trustee, guardian, attorney, or other</w:t>
      </w:r>
      <w:r w:rsidRPr="00AA65AE">
        <w:rPr>
          <w:szCs w:val="22"/>
        </w:rPr>
        <w:t xml:space="preserve"> </w:t>
      </w:r>
      <w:r w:rsidRPr="00AA65AE">
        <w:rPr>
          <w:szCs w:val="22"/>
          <w:u w:val="single"/>
        </w:rPr>
        <w:t>After the death of a testator, a</w:t>
      </w:r>
      <w:r w:rsidRPr="00AA65AE">
        <w:rPr>
          <w:szCs w:val="22"/>
        </w:rPr>
        <w:t xml:space="preserve"> person having </w:t>
      </w:r>
      <w:r w:rsidRPr="00AA65AE">
        <w:rPr>
          <w:strike/>
          <w:szCs w:val="22"/>
        </w:rPr>
        <w:t>in his possession,</w:t>
      </w:r>
      <w:r w:rsidRPr="00AA65AE">
        <w:rPr>
          <w:szCs w:val="22"/>
        </w:rPr>
        <w:t xml:space="preserve"> custody</w:t>
      </w:r>
      <w:r w:rsidRPr="00AA65AE">
        <w:rPr>
          <w:strike/>
          <w:szCs w:val="22"/>
        </w:rPr>
        <w:t>, or control any last</w:t>
      </w:r>
      <w:r w:rsidRPr="00AA65AE">
        <w:rPr>
          <w:szCs w:val="22"/>
        </w:rPr>
        <w:t xml:space="preserve"> </w:t>
      </w:r>
      <w:r w:rsidRPr="00AA65AE">
        <w:rPr>
          <w:szCs w:val="22"/>
          <w:u w:val="single"/>
        </w:rPr>
        <w:t>of a</w:t>
      </w:r>
      <w:r w:rsidRPr="00AA65AE">
        <w:rPr>
          <w:szCs w:val="22"/>
        </w:rPr>
        <w:t xml:space="preserve"> will </w:t>
      </w:r>
      <w:r w:rsidRPr="00AA65AE">
        <w:rPr>
          <w:strike/>
          <w:szCs w:val="22"/>
        </w:rPr>
        <w:t>and testament, including any codicil or codicils thereto,</w:t>
      </w:r>
      <w:r w:rsidRPr="00AA65AE">
        <w:rPr>
          <w:szCs w:val="22"/>
        </w:rPr>
        <w:t xml:space="preserve"> of </w:t>
      </w:r>
      <w:r w:rsidRPr="00AA65AE">
        <w:rPr>
          <w:szCs w:val="22"/>
          <w:u w:val="single"/>
        </w:rPr>
        <w:t>the testator shall deliver such will,</w:t>
      </w:r>
      <w:r w:rsidRPr="00AA65AE">
        <w:rPr>
          <w:szCs w:val="22"/>
        </w:rPr>
        <w:t xml:space="preserve"> </w:t>
      </w:r>
      <w:r w:rsidRPr="00AA65AE">
        <w:rPr>
          <w:strike/>
          <w:szCs w:val="22"/>
        </w:rPr>
        <w:t>any person dying must</w:t>
      </w:r>
      <w:r w:rsidRPr="00AA65AE">
        <w:rPr>
          <w:szCs w:val="22"/>
        </w:rPr>
        <w:t xml:space="preserve"> within thirty days </w:t>
      </w:r>
      <w:r w:rsidRPr="00AA65AE">
        <w:rPr>
          <w:strike/>
          <w:szCs w:val="22"/>
        </w:rPr>
        <w:t>after</w:t>
      </w:r>
      <w:r w:rsidRPr="00AA65AE">
        <w:rPr>
          <w:szCs w:val="22"/>
        </w:rPr>
        <w:t xml:space="preserve"> </w:t>
      </w:r>
      <w:r w:rsidRPr="00AA65AE">
        <w:rPr>
          <w:szCs w:val="22"/>
          <w:u w:val="single"/>
        </w:rPr>
        <w:t>of actual</w:t>
      </w:r>
      <w:r w:rsidRPr="00AA65AE">
        <w:rPr>
          <w:szCs w:val="22"/>
        </w:rPr>
        <w:t xml:space="preserve"> notice or knowledge of the </w:t>
      </w:r>
      <w:r w:rsidRPr="00AA65AE">
        <w:rPr>
          <w:szCs w:val="22"/>
          <w:u w:val="single"/>
        </w:rPr>
        <w:t>testator</w:t>
      </w:r>
      <w:r w:rsidRPr="0056284B">
        <w:rPr>
          <w:szCs w:val="22"/>
          <w:u w:val="single"/>
        </w:rPr>
        <w:t>’</w:t>
      </w:r>
      <w:r w:rsidRPr="00AA65AE">
        <w:rPr>
          <w:szCs w:val="22"/>
          <w:u w:val="single"/>
        </w:rPr>
        <w:t>s</w:t>
      </w:r>
      <w:r w:rsidRPr="00AA65AE">
        <w:rPr>
          <w:szCs w:val="22"/>
        </w:rPr>
        <w:t xml:space="preserve"> death </w:t>
      </w:r>
      <w:r w:rsidRPr="00AA65AE">
        <w:rPr>
          <w:strike/>
          <w:szCs w:val="22"/>
        </w:rPr>
        <w:t>of the testator deliver such last will and testament, including any codicil or codicils thereto,</w:t>
      </w:r>
      <w:r w:rsidRPr="00AA65AE">
        <w:rPr>
          <w:szCs w:val="22"/>
        </w:rPr>
        <w:t xml:space="preserve"> to the judge of the probate court having jurisdiction to admit the same </w:t>
      </w:r>
      <w:r w:rsidRPr="00AA65AE">
        <w:rPr>
          <w:strike/>
          <w:szCs w:val="22"/>
        </w:rPr>
        <w:t>to probate and</w:t>
      </w:r>
      <w:r w:rsidRPr="00AA65AE">
        <w:rPr>
          <w:szCs w:val="22"/>
        </w:rPr>
        <w:t xml:space="preserve"> </w:t>
      </w:r>
      <w:r w:rsidRPr="00AA65AE">
        <w:rPr>
          <w:szCs w:val="22"/>
          <w:u w:val="single"/>
        </w:rPr>
        <w:t>or to a person named as personal representative in the will who shall deliver the will to the judge of the probate court.  Upon receipt of the will, the</w:t>
      </w:r>
      <w:r w:rsidRPr="00AA65AE">
        <w:rPr>
          <w:szCs w:val="22"/>
        </w:rPr>
        <w:t xml:space="preserve"> </w:t>
      </w:r>
      <w:r w:rsidRPr="00AA65AE">
        <w:rPr>
          <w:strike/>
          <w:szCs w:val="22"/>
        </w:rPr>
        <w:t>such</w:t>
      </w:r>
      <w:r w:rsidRPr="00AA65AE">
        <w:rPr>
          <w:szCs w:val="22"/>
        </w:rPr>
        <w:t xml:space="preserve"> judge of probate shall file the same in </w:t>
      </w:r>
      <w:r w:rsidRPr="00AA65AE">
        <w:rPr>
          <w:strike/>
          <w:szCs w:val="22"/>
        </w:rPr>
        <w:t>his</w:t>
      </w:r>
      <w:r w:rsidRPr="00AA65AE">
        <w:rPr>
          <w:szCs w:val="22"/>
        </w:rPr>
        <w:t xml:space="preserve"> </w:t>
      </w:r>
      <w:r w:rsidRPr="00AA65AE">
        <w:rPr>
          <w:szCs w:val="22"/>
          <w:u w:val="single"/>
        </w:rPr>
        <w:t>probate</w:t>
      </w:r>
      <w:r w:rsidRPr="00AA65AE">
        <w:rPr>
          <w:szCs w:val="22"/>
        </w:rPr>
        <w:t xml:space="preserve"> court and if proceedings for the probate are not begun within thirty days </w:t>
      </w:r>
      <w:r w:rsidRPr="00AA65AE">
        <w:rPr>
          <w:strike/>
          <w:szCs w:val="22"/>
        </w:rPr>
        <w:t>he must</w:t>
      </w:r>
      <w:r w:rsidRPr="00AA65AE">
        <w:rPr>
          <w:szCs w:val="22"/>
        </w:rPr>
        <w:t xml:space="preserve"> </w:t>
      </w:r>
      <w:r w:rsidRPr="00AA65AE">
        <w:rPr>
          <w:szCs w:val="22"/>
          <w:u w:val="single"/>
        </w:rPr>
        <w:t>the judge shall</w:t>
      </w:r>
      <w:r w:rsidRPr="00AA65AE">
        <w:rPr>
          <w:szCs w:val="22"/>
        </w:rPr>
        <w:t xml:space="preserve"> publish a notice of such delivery and filing in one of the newspapers in </w:t>
      </w:r>
      <w:r w:rsidRPr="00AA65AE">
        <w:rPr>
          <w:strike/>
          <w:szCs w:val="22"/>
        </w:rPr>
        <w:t>his</w:t>
      </w:r>
      <w:r w:rsidRPr="00AA65AE">
        <w:rPr>
          <w:szCs w:val="22"/>
        </w:rPr>
        <w:t xml:space="preserve"> </w:t>
      </w:r>
      <w:r w:rsidRPr="00AA65AE">
        <w:rPr>
          <w:szCs w:val="22"/>
          <w:u w:val="single"/>
        </w:rPr>
        <w:t>the</w:t>
      </w:r>
      <w:r w:rsidRPr="00AA65AE">
        <w:rPr>
          <w:szCs w:val="22"/>
        </w:rPr>
        <w:t xml:space="preserve"> county </w:t>
      </w:r>
      <w:r w:rsidRPr="00AA65AE">
        <w:rPr>
          <w:szCs w:val="22"/>
          <w:u w:val="single"/>
        </w:rPr>
        <w:t>of the probate court</w:t>
      </w:r>
      <w:r w:rsidRPr="00AA65AE">
        <w:rPr>
          <w:szCs w:val="22"/>
        </w:rPr>
        <w:t xml:space="preserve"> for </w:t>
      </w:r>
      <w:r w:rsidRPr="00AA65AE">
        <w:rPr>
          <w:strike/>
          <w:szCs w:val="22"/>
        </w:rPr>
        <w:t>fifteen days</w:t>
      </w:r>
      <w:r w:rsidRPr="00AA65AE">
        <w:rPr>
          <w:szCs w:val="22"/>
        </w:rPr>
        <w:t xml:space="preserve"> </w:t>
      </w:r>
      <w:r w:rsidRPr="00AA65AE">
        <w:rPr>
          <w:szCs w:val="22"/>
          <w:u w:val="single"/>
        </w:rPr>
        <w:t>once a week for three consecutive weeks</w:t>
      </w:r>
      <w:r w:rsidRPr="00AA65AE">
        <w:rPr>
          <w:szCs w:val="22"/>
        </w:rPr>
        <w:t xml:space="preserve">.  </w:t>
      </w:r>
      <w:r w:rsidRPr="00AA65AE">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Any person who intentionally or fraudulently destroys, suppresses, conceals, or fails to deliver </w:t>
      </w:r>
      <w:r w:rsidRPr="00AA65AE">
        <w:rPr>
          <w:szCs w:val="22"/>
          <w:u w:val="single"/>
        </w:rPr>
        <w:t>the will</w:t>
      </w:r>
      <w:r w:rsidRPr="00AA65AE">
        <w:rPr>
          <w:szCs w:val="22"/>
        </w:rPr>
        <w:t xml:space="preserve"> to the judge of the probate court having jurisdiction to admit it to probate </w:t>
      </w:r>
      <w:r w:rsidRPr="00AA65AE">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AA65AE">
        <w:rPr>
          <w:szCs w:val="22"/>
        </w:rPr>
        <w:t xml:space="preserve"> </w:t>
      </w:r>
      <w:r w:rsidRPr="00AA65AE">
        <w:rPr>
          <w:szCs w:val="22"/>
          <w:u w:val="single"/>
        </w:rPr>
        <w:t>is liable to any person aggrieved for any damages that may be sustained by such action or inaction</w:t>
      </w:r>
      <w:r w:rsidRPr="00AA65AE">
        <w:rPr>
          <w:szCs w:val="22"/>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w:t>
      </w:r>
      <w:r w:rsidRPr="00AA65AE">
        <w:rPr>
          <w:szCs w:val="22"/>
          <w:u w:val="single" w:color="000000" w:themeColor="text1"/>
        </w:rPr>
        <w:t>c)</w:t>
      </w:r>
      <w:r w:rsidRPr="00AA65AE">
        <w:rPr>
          <w:szCs w:val="22"/>
          <w:u w:color="000000" w:themeColor="text1"/>
        </w:rPr>
        <w:tab/>
      </w:r>
      <w:r w:rsidRPr="00AA65AE">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901 </w:t>
      </w:r>
      <w:r w:rsidRPr="00AA65AE">
        <w:rPr>
          <w:szCs w:val="22"/>
          <w:u w:color="000000" w:themeColor="text1"/>
        </w:rPr>
        <w:t>requires a custodian of a will, who has actual notice or knowledge of the testator</w:t>
      </w:r>
      <w:r w:rsidRPr="0056284B">
        <w:rPr>
          <w:szCs w:val="22"/>
          <w:u w:color="000000" w:themeColor="text1"/>
        </w:rPr>
        <w:t>’</w:t>
      </w:r>
      <w:r w:rsidRPr="00AA65AE">
        <w:rPr>
          <w:szCs w:val="22"/>
          <w:u w:color="000000" w:themeColor="text1"/>
        </w:rPr>
        <w:t>s death, to deliver the will to the probate court or to the personal representative named in the will.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Probate of Wills and Administration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101. </w:t>
      </w:r>
      <w:r w:rsidRPr="00AA65AE">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at the expiration of three years after the decedent</w:t>
      </w:r>
      <w:r w:rsidRPr="0056284B">
        <w:rPr>
          <w:szCs w:val="22"/>
        </w:rPr>
        <w:t>’</w:t>
      </w:r>
      <w:r w:rsidRPr="00AA65AE">
        <w:rPr>
          <w:szCs w:val="22"/>
        </w:rPr>
        <w:t xml:space="preserve">s death, if not yet distributed by the personal representative, his personal property devolves to those persons to whom it is devised by will or who are his heirs in intestacy, or their substitutes, as the case may be, just as with respect to real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Real property devolves to the devisees or substitutes, under decedent</w:t>
      </w:r>
      <w:r w:rsidRPr="0056284B">
        <w:rPr>
          <w:szCs w:val="22"/>
        </w:rPr>
        <w:t>’</w:t>
      </w:r>
      <w:r w:rsidRPr="00AA65AE">
        <w:rPr>
          <w:szCs w:val="22"/>
        </w:rPr>
        <w:t>s will, or to his heirs or substitutes, in an intestate estate, at the death of the owner whereas personal property devolves at the expiration of three years after decedent</w:t>
      </w:r>
      <w:r w:rsidRPr="0056284B">
        <w:rPr>
          <w:szCs w:val="22"/>
        </w:rPr>
        <w:t>’</w:t>
      </w:r>
      <w:r w:rsidRPr="00AA65AE">
        <w:rPr>
          <w:szCs w:val="22"/>
        </w:rPr>
        <w:t xml:space="preserve">s death if not yet distributed by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devolution of real property, see Sections 62</w:t>
      </w:r>
      <w:r>
        <w:rPr>
          <w:szCs w:val="22"/>
        </w:rPr>
        <w:noBreakHyphen/>
      </w:r>
      <w:r w:rsidRPr="00AA65AE">
        <w:rPr>
          <w:szCs w:val="22"/>
        </w:rPr>
        <w:t>3</w:t>
      </w:r>
      <w:r>
        <w:rPr>
          <w:szCs w:val="22"/>
        </w:rPr>
        <w:noBreakHyphen/>
      </w:r>
      <w:r w:rsidRPr="00AA65AE">
        <w:rPr>
          <w:szCs w:val="22"/>
        </w:rPr>
        <w:t>711 and 62</w:t>
      </w:r>
      <w:r>
        <w:rPr>
          <w:szCs w:val="22"/>
        </w:rPr>
        <w:noBreakHyphen/>
      </w:r>
      <w:r w:rsidRPr="00AA65AE">
        <w:rPr>
          <w:szCs w:val="22"/>
        </w:rPr>
        <w:t>3</w:t>
      </w:r>
      <w:r>
        <w:rPr>
          <w:szCs w:val="22"/>
        </w:rPr>
        <w:noBreakHyphen/>
      </w:r>
      <w:r w:rsidRPr="00AA65AE">
        <w:rPr>
          <w:szCs w:val="22"/>
        </w:rPr>
        <w:t xml:space="preserve">715 concerning certain powers of the personal representative over real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Pr>
          <w:szCs w:val="22"/>
        </w:rPr>
        <w:noBreakHyphen/>
      </w:r>
      <w:r w:rsidRPr="00AA65AE">
        <w:rPr>
          <w:szCs w:val="22"/>
        </w:rPr>
        <w:t>3</w:t>
      </w:r>
      <w:r>
        <w:rPr>
          <w:szCs w:val="22"/>
        </w:rPr>
        <w:noBreakHyphen/>
      </w:r>
      <w:r w:rsidRPr="00AA65AE">
        <w:rPr>
          <w:szCs w:val="22"/>
        </w:rPr>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102.</w:t>
      </w:r>
      <w:r w:rsidRPr="00AA65AE">
        <w:rPr>
          <w:szCs w:val="22"/>
        </w:rPr>
        <w:tab/>
        <w:t>Except as provided in Section 62</w:t>
      </w:r>
      <w:r>
        <w:rPr>
          <w:szCs w:val="22"/>
        </w:rPr>
        <w:noBreakHyphen/>
      </w:r>
      <w:r w:rsidRPr="00AA65AE">
        <w:rPr>
          <w:szCs w:val="22"/>
        </w:rPr>
        <w:t>3</w:t>
      </w:r>
      <w:r>
        <w:rPr>
          <w:szCs w:val="22"/>
        </w:rPr>
        <w:noBreakHyphen/>
      </w:r>
      <w:r w:rsidRPr="00AA65AE">
        <w:rPr>
          <w:szCs w:val="22"/>
        </w:rPr>
        <w:t xml:space="preserve">1201 </w:t>
      </w:r>
      <w:r w:rsidRPr="00AA65AE">
        <w:rPr>
          <w:szCs w:val="22"/>
          <w:u w:val="single" w:color="000000" w:themeColor="text1"/>
        </w:rPr>
        <w:t>and except as to a will that has been admitted to probate in another jurisdiction which is filed as provided in Article 4</w:t>
      </w:r>
      <w:r w:rsidRPr="00AA65AE">
        <w:rPr>
          <w:szCs w:val="22"/>
        </w:rPr>
        <w:t xml:space="preserve">, to be effective to prove the transfer of any property or to nominate </w:t>
      </w:r>
      <w:r w:rsidRPr="00AA65AE">
        <w:rPr>
          <w:strike/>
          <w:szCs w:val="22"/>
        </w:rPr>
        <w:t>an executo</w:t>
      </w:r>
      <w:r w:rsidRPr="00AA65AE">
        <w:rPr>
          <w:szCs w:val="22"/>
        </w:rPr>
        <w:t xml:space="preserve"> </w:t>
      </w:r>
      <w:r w:rsidRPr="00AA65AE">
        <w:rPr>
          <w:szCs w:val="22"/>
          <w:u w:val="single" w:color="000000" w:themeColor="text1"/>
        </w:rPr>
        <w:t>a personal representative</w:t>
      </w:r>
      <w:r w:rsidRPr="00AA65AE">
        <w:rPr>
          <w:szCs w:val="22"/>
        </w:rPr>
        <w:t xml:space="preserve">, a will must be declared to be valid by an order of informal probate by the court or an adjudication of probate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twenty</w:t>
      </w:r>
      <w:r>
        <w:rPr>
          <w:szCs w:val="22"/>
        </w:rPr>
        <w:noBreakHyphen/>
      </w:r>
      <w:r w:rsidRPr="00AA65AE">
        <w:rPr>
          <w:szCs w:val="22"/>
        </w:rPr>
        <w:t>five thousand dollars.  Section 62</w:t>
      </w:r>
      <w:r>
        <w:rPr>
          <w:szCs w:val="22"/>
        </w:rPr>
        <w:noBreakHyphen/>
      </w:r>
      <w:r w:rsidRPr="00AA65AE">
        <w:rPr>
          <w:szCs w:val="22"/>
        </w:rPr>
        <w:t>3</w:t>
      </w:r>
      <w:r>
        <w:rPr>
          <w:szCs w:val="22"/>
        </w:rPr>
        <w:noBreakHyphen/>
      </w:r>
      <w:r w:rsidRPr="00AA65AE">
        <w:rPr>
          <w:szCs w:val="22"/>
        </w:rPr>
        <w:t>1201.  The time limitations on probate proceedings to establish testacy are stated in Section 62</w:t>
      </w:r>
      <w:r>
        <w:rPr>
          <w:szCs w:val="22"/>
        </w:rPr>
        <w:noBreakHyphen/>
      </w:r>
      <w:r w:rsidRPr="00AA65AE">
        <w:rPr>
          <w:szCs w:val="22"/>
        </w:rPr>
        <w:t>3</w:t>
      </w:r>
      <w:r>
        <w:rPr>
          <w:szCs w:val="22"/>
        </w:rPr>
        <w:noBreakHyphen/>
      </w:r>
      <w:r w:rsidRPr="00AA65AE">
        <w:rPr>
          <w:szCs w:val="22"/>
        </w:rPr>
        <w:t xml:space="preserve">108.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103. </w:t>
      </w:r>
      <w:r w:rsidRPr="00AA65AE">
        <w:rPr>
          <w:szCs w:val="22"/>
        </w:rPr>
        <w:tab/>
        <w:t>Except as otherwise provided in this article [Sections 62</w:t>
      </w:r>
      <w:r>
        <w:rPr>
          <w:szCs w:val="22"/>
        </w:rPr>
        <w:noBreakHyphen/>
      </w:r>
      <w:r w:rsidRPr="00AA65AE">
        <w:rPr>
          <w:szCs w:val="22"/>
        </w:rPr>
        <w:t>3</w:t>
      </w:r>
      <w:r>
        <w:rPr>
          <w:szCs w:val="22"/>
        </w:rPr>
        <w:noBreakHyphen/>
      </w:r>
      <w:r w:rsidRPr="00AA65AE">
        <w:rPr>
          <w:szCs w:val="22"/>
        </w:rPr>
        <w:t>101 et seq.] and in Article 4 [Sections 62</w:t>
      </w:r>
      <w:r>
        <w:rPr>
          <w:szCs w:val="22"/>
        </w:rPr>
        <w:noBreakHyphen/>
      </w:r>
      <w:r w:rsidRPr="00AA65AE">
        <w:rPr>
          <w:szCs w:val="22"/>
        </w:rPr>
        <w:t>4</w:t>
      </w:r>
      <w:r>
        <w:rPr>
          <w:szCs w:val="22"/>
        </w:rPr>
        <w:noBreakHyphen/>
      </w:r>
      <w:r w:rsidRPr="00AA65AE">
        <w:rPr>
          <w:szCs w:val="22"/>
        </w:rPr>
        <w:t xml:space="preserve">101 et seq.], to acquire the powers and undertake the duties and liabilities of a personal representative of a decedent, a person must be appointed by order of the court, qualify, and be issued letters.  Administration of an estate is commenced by the issuance of letters.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Pr>
          <w:szCs w:val="22"/>
        </w:rPr>
        <w:noBreakHyphen/>
      </w:r>
      <w:r w:rsidRPr="00AA65AE">
        <w:rPr>
          <w:szCs w:val="22"/>
        </w:rPr>
        <w:t>3</w:t>
      </w:r>
      <w:r>
        <w:rPr>
          <w:szCs w:val="22"/>
        </w:rPr>
        <w:noBreakHyphen/>
      </w:r>
      <w:r w:rsidRPr="00AA65AE">
        <w:rPr>
          <w:szCs w:val="22"/>
        </w:rPr>
        <w:t>619, 62</w:t>
      </w:r>
      <w:r>
        <w:rPr>
          <w:szCs w:val="22"/>
        </w:rPr>
        <w:noBreakHyphen/>
      </w:r>
      <w:r w:rsidRPr="00AA65AE">
        <w:rPr>
          <w:szCs w:val="22"/>
        </w:rPr>
        <w:t>3</w:t>
      </w:r>
      <w:r>
        <w:rPr>
          <w:szCs w:val="22"/>
        </w:rPr>
        <w:noBreakHyphen/>
      </w:r>
      <w:r w:rsidRPr="00AA65AE">
        <w:rPr>
          <w:szCs w:val="22"/>
        </w:rPr>
        <w:t>620, 62</w:t>
      </w:r>
      <w:r>
        <w:rPr>
          <w:szCs w:val="22"/>
        </w:rPr>
        <w:noBreakHyphen/>
      </w:r>
      <w:r w:rsidRPr="00AA65AE">
        <w:rPr>
          <w:szCs w:val="22"/>
        </w:rPr>
        <w:t>3</w:t>
      </w:r>
      <w:r>
        <w:rPr>
          <w:szCs w:val="22"/>
        </w:rPr>
        <w:noBreakHyphen/>
      </w:r>
      <w:r w:rsidRPr="00AA65AE">
        <w:rPr>
          <w:szCs w:val="22"/>
        </w:rPr>
        <w:t xml:space="preserve">621.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exceptions provided in Article 4 permit a personal representative appointed in another state to collect certain assets in this State,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to exercise the powers of a local personal representative, if no local administration or application is pending in this State, by filing authenticated copies of his appointment and any will and any bond, Sections 62</w:t>
      </w:r>
      <w:r>
        <w:rPr>
          <w:szCs w:val="22"/>
        </w:rPr>
        <w:noBreakHyphen/>
      </w:r>
      <w:r w:rsidRPr="00AA65AE">
        <w:rPr>
          <w:szCs w:val="22"/>
        </w:rPr>
        <w:t>4</w:t>
      </w:r>
      <w:r>
        <w:rPr>
          <w:szCs w:val="22"/>
        </w:rPr>
        <w:noBreakHyphen/>
      </w:r>
      <w:r w:rsidRPr="00AA65AE">
        <w:rPr>
          <w:szCs w:val="22"/>
        </w:rPr>
        <w:t>204, 62</w:t>
      </w:r>
      <w:r>
        <w:rPr>
          <w:szCs w:val="22"/>
        </w:rPr>
        <w:noBreakHyphen/>
      </w:r>
      <w:r w:rsidRPr="00AA65AE">
        <w:rPr>
          <w:szCs w:val="22"/>
        </w:rPr>
        <w:t>4</w:t>
      </w:r>
      <w:r>
        <w:rPr>
          <w:szCs w:val="22"/>
        </w:rPr>
        <w:noBreakHyphen/>
      </w:r>
      <w:r w:rsidRPr="00AA65AE">
        <w:rPr>
          <w:szCs w:val="22"/>
        </w:rPr>
        <w:t xml:space="preserve">205.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w:t>
      </w:r>
      <w:r w:rsidRPr="0056284B">
        <w:rPr>
          <w:szCs w:val="22"/>
        </w:rPr>
        <w:t>‘</w:t>
      </w:r>
      <w:r w:rsidRPr="00AA65AE">
        <w:rPr>
          <w:szCs w:val="22"/>
        </w:rPr>
        <w:t>qualification,</w:t>
      </w:r>
      <w:r w:rsidRPr="0056284B">
        <w:rPr>
          <w:szCs w:val="22"/>
        </w:rPr>
        <w:t>’</w:t>
      </w:r>
      <w:r w:rsidRPr="00AA65AE">
        <w:rPr>
          <w:szCs w:val="22"/>
        </w:rPr>
        <w:t xml:space="preserve"> see Section 62</w:t>
      </w:r>
      <w:r>
        <w:rPr>
          <w:szCs w:val="22"/>
        </w:rPr>
        <w:noBreakHyphen/>
      </w:r>
      <w:r w:rsidRPr="00AA65AE">
        <w:rPr>
          <w:szCs w:val="22"/>
        </w:rPr>
        <w:t>3</w:t>
      </w:r>
      <w:r>
        <w:rPr>
          <w:szCs w:val="22"/>
        </w:rPr>
        <w:noBreakHyphen/>
      </w:r>
      <w:r w:rsidRPr="00AA65AE">
        <w:rPr>
          <w:szCs w:val="22"/>
        </w:rPr>
        <w:t xml:space="preserve">601;  for </w:t>
      </w:r>
      <w:r w:rsidRPr="0056284B">
        <w:rPr>
          <w:szCs w:val="22"/>
        </w:rPr>
        <w:t>‘</w:t>
      </w:r>
      <w:r w:rsidRPr="00AA65AE">
        <w:rPr>
          <w:szCs w:val="22"/>
        </w:rPr>
        <w:t>letters,</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305;  for the time of accrual of duties and powers of personal representative, see Section 62</w:t>
      </w:r>
      <w:r>
        <w:rPr>
          <w:szCs w:val="22"/>
        </w:rPr>
        <w:noBreakHyphen/>
      </w:r>
      <w:r w:rsidRPr="00AA65AE">
        <w:rPr>
          <w:szCs w:val="22"/>
        </w:rPr>
        <w:t>3</w:t>
      </w:r>
      <w:r>
        <w:rPr>
          <w:szCs w:val="22"/>
        </w:rPr>
        <w:noBreakHyphen/>
      </w:r>
      <w:r w:rsidRPr="00AA65AE">
        <w:rPr>
          <w:szCs w:val="22"/>
        </w:rPr>
        <w:t xml:space="preserve">701.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108 imposes time limitations on appointment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104. </w:t>
      </w:r>
      <w:r w:rsidRPr="00AA65AE">
        <w:rPr>
          <w:szCs w:val="22"/>
        </w:rPr>
        <w:tab/>
        <w:t xml:space="preserve">No </w:t>
      </w:r>
      <w:r w:rsidRPr="00AA65AE">
        <w:rPr>
          <w:szCs w:val="22"/>
          <w:u w:val="single" w:color="000000" w:themeColor="text1"/>
        </w:rPr>
        <w:t>claim can be filed against the estate of a decedent and no</w:t>
      </w:r>
      <w:r w:rsidRPr="00AA65AE">
        <w:rPr>
          <w:szCs w:val="22"/>
        </w:rPr>
        <w:t xml:space="preserve"> proceeding to enforce a claim against the estate of a decedent or his successors may be revived or commenced before the appointment of a personal representative.  After the appointment and until distribution, all proceedings and actions to enforce a claim against the estate are governed by the procedure prescribed by this article [Sections 62</w:t>
      </w:r>
      <w:r>
        <w:rPr>
          <w:szCs w:val="22"/>
        </w:rPr>
        <w:noBreakHyphen/>
      </w:r>
      <w:r w:rsidRPr="00AA65AE">
        <w:rPr>
          <w:szCs w:val="22"/>
        </w:rPr>
        <w:t>3</w:t>
      </w:r>
      <w:r>
        <w:rPr>
          <w:szCs w:val="22"/>
        </w:rPr>
        <w:noBreakHyphen/>
      </w:r>
      <w:r w:rsidRPr="00AA65AE">
        <w:rPr>
          <w:szCs w:val="22"/>
        </w:rPr>
        <w:t>101 et seq.].  After distribution, a creditor whose claim has not been barred may recover from the distributees as provided in Section 62</w:t>
      </w:r>
      <w:r>
        <w:rPr>
          <w:szCs w:val="22"/>
        </w:rPr>
        <w:noBreakHyphen/>
      </w:r>
      <w:r w:rsidRPr="00AA65AE">
        <w:rPr>
          <w:szCs w:val="22"/>
        </w:rPr>
        <w:t>3</w:t>
      </w:r>
      <w:r>
        <w:rPr>
          <w:szCs w:val="22"/>
        </w:rPr>
        <w:noBreakHyphen/>
      </w:r>
      <w:r w:rsidRPr="00AA65AE">
        <w:rPr>
          <w:szCs w:val="22"/>
        </w:rPr>
        <w:t>1004 or from a former personal representative individually liable as provided in Section 62</w:t>
      </w:r>
      <w:r>
        <w:rPr>
          <w:szCs w:val="22"/>
        </w:rPr>
        <w:noBreakHyphen/>
      </w:r>
      <w:r w:rsidRPr="00AA65AE">
        <w:rPr>
          <w:szCs w:val="22"/>
        </w:rPr>
        <w:t>3</w:t>
      </w:r>
      <w:r>
        <w:rPr>
          <w:szCs w:val="22"/>
        </w:rPr>
        <w:noBreakHyphen/>
      </w:r>
      <w:r w:rsidRPr="00AA65AE">
        <w:rPr>
          <w:szCs w:val="22"/>
        </w:rPr>
        <w:t xml:space="preserve">1005.  This section has no application to a proceeding by a secured creditor of the decedent to enforce his right to his security except as to any deficiency judgment which might be sought therein.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creditors of decedents to assert their claims against a duly appointed personal representative.  Notice to creditors, time limitations, payment of claims, and other provisions relating to creditors</w:t>
      </w:r>
      <w:r w:rsidRPr="0056284B">
        <w:rPr>
          <w:szCs w:val="22"/>
        </w:rPr>
        <w:t>’</w:t>
      </w:r>
      <w:r w:rsidRPr="00AA65AE">
        <w:rPr>
          <w:szCs w:val="22"/>
        </w:rPr>
        <w:t xml:space="preserve"> claims are in Part 8 of Article 3.  Creditors are interested persons who may seek appointment either in informal proceedings for appointment of a personal representative, Section 62</w:t>
      </w:r>
      <w:r>
        <w:rPr>
          <w:szCs w:val="22"/>
        </w:rPr>
        <w:noBreakHyphen/>
      </w:r>
      <w:r w:rsidRPr="00AA65AE">
        <w:rPr>
          <w:szCs w:val="22"/>
        </w:rPr>
        <w:t>3</w:t>
      </w:r>
      <w:r>
        <w:rPr>
          <w:szCs w:val="22"/>
        </w:rPr>
        <w:noBreakHyphen/>
      </w:r>
      <w:r w:rsidRPr="00AA65AE">
        <w:rPr>
          <w:szCs w:val="22"/>
        </w:rPr>
        <w:t>301, or in formal proceedings for appointment, Section 62</w:t>
      </w:r>
      <w:r>
        <w:rPr>
          <w:szCs w:val="22"/>
        </w:rPr>
        <w:noBreakHyphen/>
      </w:r>
      <w:r w:rsidRPr="00AA65AE">
        <w:rPr>
          <w:szCs w:val="22"/>
        </w:rPr>
        <w:t>3</w:t>
      </w:r>
      <w:r>
        <w:rPr>
          <w:szCs w:val="22"/>
        </w:rPr>
        <w:noBreakHyphen/>
      </w:r>
      <w:r w:rsidRPr="00AA65AE">
        <w:rPr>
          <w:szCs w:val="22"/>
        </w:rPr>
        <w:t>414.  A creditor may seek appointment as personal representative, and has priority for appointment if no other interested person has applied for appointment within forty</w:t>
      </w:r>
      <w:r>
        <w:rPr>
          <w:szCs w:val="22"/>
        </w:rPr>
        <w:noBreakHyphen/>
      </w:r>
      <w:r w:rsidRPr="00AA65AE">
        <w:rPr>
          <w:szCs w:val="22"/>
        </w:rPr>
        <w:t>five days after death, Section 62</w:t>
      </w:r>
      <w:r>
        <w:rPr>
          <w:szCs w:val="22"/>
        </w:rPr>
        <w:noBreakHyphen/>
      </w:r>
      <w:r w:rsidRPr="00AA65AE">
        <w:rPr>
          <w:szCs w:val="22"/>
        </w:rPr>
        <w:t>3</w:t>
      </w:r>
      <w:r>
        <w:rPr>
          <w:szCs w:val="22"/>
        </w:rPr>
        <w:noBreakHyphen/>
      </w:r>
      <w:r w:rsidRPr="00AA65AE">
        <w:rPr>
          <w:szCs w:val="22"/>
        </w:rPr>
        <w:t>203, and may do so at any time within ten years of decedent</w:t>
      </w:r>
      <w:r w:rsidRPr="0056284B">
        <w:rPr>
          <w:szCs w:val="22"/>
        </w:rPr>
        <w:t>’</w:t>
      </w:r>
      <w:r w:rsidRPr="00AA65AE">
        <w:rPr>
          <w:szCs w:val="22"/>
        </w:rPr>
        <w:t>s death, Section 62</w:t>
      </w:r>
      <w:r>
        <w:rPr>
          <w:szCs w:val="22"/>
        </w:rPr>
        <w:noBreakHyphen/>
      </w:r>
      <w:r w:rsidRPr="00AA65AE">
        <w:rPr>
          <w:szCs w:val="22"/>
        </w:rPr>
        <w:t>3</w:t>
      </w:r>
      <w:r>
        <w:rPr>
          <w:szCs w:val="22"/>
        </w:rPr>
        <w:noBreakHyphen/>
      </w:r>
      <w:r w:rsidRPr="00AA65AE">
        <w:rPr>
          <w:szCs w:val="22"/>
        </w:rPr>
        <w:t xml:space="preserve">108.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personal representative has been appointed and has closed the estate under circumstances which leave a creditor</w:t>
      </w:r>
      <w:r w:rsidRPr="0056284B">
        <w:rPr>
          <w:szCs w:val="22"/>
        </w:rPr>
        <w:t>’</w:t>
      </w:r>
      <w:r w:rsidRPr="00AA65AE">
        <w:rPr>
          <w:szCs w:val="22"/>
        </w:rPr>
        <w:t>s claim unbarred and unpaid, the creditor may recover from the distributees, Section 62</w:t>
      </w:r>
      <w:r>
        <w:rPr>
          <w:szCs w:val="22"/>
        </w:rPr>
        <w:noBreakHyphen/>
      </w:r>
      <w:r w:rsidRPr="00AA65AE">
        <w:rPr>
          <w:szCs w:val="22"/>
        </w:rPr>
        <w:t>3</w:t>
      </w:r>
      <w:r>
        <w:rPr>
          <w:szCs w:val="22"/>
        </w:rPr>
        <w:noBreakHyphen/>
      </w:r>
      <w:r w:rsidRPr="00AA65AE">
        <w:rPr>
          <w:szCs w:val="22"/>
        </w:rPr>
        <w:t>1004, or from the former personal representative individually liable for breach of fiduciary duty as provided in Sections 62</w:t>
      </w:r>
      <w:r>
        <w:rPr>
          <w:szCs w:val="22"/>
        </w:rPr>
        <w:noBreakHyphen/>
      </w:r>
      <w:r w:rsidRPr="00AA65AE">
        <w:rPr>
          <w:szCs w:val="22"/>
        </w:rPr>
        <w:t>3</w:t>
      </w:r>
      <w:r>
        <w:rPr>
          <w:szCs w:val="22"/>
        </w:rPr>
        <w:noBreakHyphen/>
      </w:r>
      <w:r w:rsidRPr="00AA65AE">
        <w:rPr>
          <w:szCs w:val="22"/>
        </w:rPr>
        <w:t>807 and 62</w:t>
      </w:r>
      <w:r>
        <w:rPr>
          <w:szCs w:val="22"/>
        </w:rPr>
        <w:noBreakHyphen/>
      </w:r>
      <w:r w:rsidRPr="00AA65AE">
        <w:rPr>
          <w:szCs w:val="22"/>
        </w:rPr>
        <w:t>3</w:t>
      </w:r>
      <w:r>
        <w:rPr>
          <w:szCs w:val="22"/>
        </w:rPr>
        <w:noBreakHyphen/>
      </w:r>
      <w:r w:rsidRPr="00AA65AE">
        <w:rPr>
          <w:szCs w:val="22"/>
        </w:rPr>
        <w:t>1003, subject to the limitations of Section 62</w:t>
      </w:r>
      <w:r>
        <w:rPr>
          <w:szCs w:val="22"/>
        </w:rPr>
        <w:noBreakHyphen/>
      </w:r>
      <w:r w:rsidRPr="00AA65AE">
        <w:rPr>
          <w:szCs w:val="22"/>
        </w:rPr>
        <w:t>3</w:t>
      </w:r>
      <w:r>
        <w:rPr>
          <w:szCs w:val="22"/>
        </w:rPr>
        <w:noBreakHyphen/>
      </w:r>
      <w:r w:rsidRPr="00AA65AE">
        <w:rPr>
          <w:szCs w:val="22"/>
        </w:rPr>
        <w:t xml:space="preserve">1005.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105.</w:t>
      </w:r>
      <w:r w:rsidRPr="00AA65AE">
        <w:rPr>
          <w:szCs w:val="22"/>
        </w:rPr>
        <w:tab/>
        <w:t>Persons interested in decedents</w:t>
      </w:r>
      <w:r w:rsidRPr="0056284B">
        <w:rPr>
          <w:szCs w:val="22"/>
        </w:rPr>
        <w:t>’</w:t>
      </w:r>
      <w:r w:rsidRPr="00AA65AE">
        <w:rPr>
          <w:szCs w:val="22"/>
        </w:rPr>
        <w:t xml:space="preserve"> estates may apply to the court for determination in the informal proceedings provided in this article [Sections 62</w:t>
      </w:r>
      <w:r>
        <w:rPr>
          <w:szCs w:val="22"/>
        </w:rPr>
        <w:noBreakHyphen/>
      </w:r>
      <w:r w:rsidRPr="00AA65AE">
        <w:rPr>
          <w:szCs w:val="22"/>
        </w:rPr>
        <w:t>3</w:t>
      </w:r>
      <w:r>
        <w:rPr>
          <w:szCs w:val="22"/>
        </w:rPr>
        <w:noBreakHyphen/>
      </w:r>
      <w:r w:rsidRPr="00AA65AE">
        <w:rPr>
          <w:szCs w:val="22"/>
        </w:rPr>
        <w:t>101 et seq.], and may petition the court for orders in formal proceedings within the court</w:t>
      </w:r>
      <w:r w:rsidRPr="0056284B">
        <w:rPr>
          <w:szCs w:val="22"/>
        </w:rPr>
        <w:t>’</w:t>
      </w:r>
      <w:r w:rsidRPr="00AA65AE">
        <w:rPr>
          <w:szCs w:val="22"/>
        </w:rPr>
        <w:t xml:space="preserve">s jurisdiction including but not limited to those described in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106. </w:t>
      </w:r>
      <w:r w:rsidRPr="00AA65AE">
        <w:rPr>
          <w:szCs w:val="22"/>
        </w:rPr>
        <w:tab/>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Pr>
          <w:szCs w:val="22"/>
        </w:rPr>
        <w:noBreakHyphen/>
      </w:r>
      <w:r w:rsidRPr="00AA65AE">
        <w:rPr>
          <w:szCs w:val="22"/>
        </w:rPr>
        <w:t>1</w:t>
      </w:r>
      <w:r>
        <w:rPr>
          <w:szCs w:val="22"/>
        </w:rPr>
        <w:noBreakHyphen/>
      </w:r>
      <w:r w:rsidRPr="00AA65AE">
        <w:rPr>
          <w:szCs w:val="22"/>
        </w:rPr>
        <w:t xml:space="preserve">401.  An order is binding as to all who are given notice of the proceeding though less than all interested persons are notified.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Pr>
          <w:szCs w:val="22"/>
        </w:rPr>
        <w:noBreakHyphen/>
      </w:r>
      <w:r w:rsidRPr="00AA65AE">
        <w:rPr>
          <w:szCs w:val="22"/>
        </w:rPr>
        <w:t>3</w:t>
      </w:r>
      <w:r>
        <w:rPr>
          <w:szCs w:val="22"/>
        </w:rPr>
        <w:noBreakHyphen/>
      </w:r>
      <w:r w:rsidRPr="00AA65AE">
        <w:rPr>
          <w:szCs w:val="22"/>
        </w:rPr>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time and method of giving notice, see Section 62</w:t>
      </w:r>
      <w:r>
        <w:rPr>
          <w:szCs w:val="22"/>
        </w:rPr>
        <w:noBreakHyphen/>
      </w:r>
      <w:r w:rsidRPr="00AA65AE">
        <w:rPr>
          <w:szCs w:val="22"/>
        </w:rPr>
        <w:t>1</w:t>
      </w:r>
      <w:r>
        <w:rPr>
          <w:szCs w:val="22"/>
        </w:rPr>
        <w:noBreakHyphen/>
      </w:r>
      <w:r w:rsidRPr="00AA65AE">
        <w:rPr>
          <w:szCs w:val="22"/>
        </w:rPr>
        <w:t>401;  and waiver of notice, Section 62</w:t>
      </w:r>
      <w:r>
        <w:rPr>
          <w:szCs w:val="22"/>
        </w:rPr>
        <w:noBreakHyphen/>
      </w:r>
      <w:r w:rsidRPr="00AA65AE">
        <w:rPr>
          <w:szCs w:val="22"/>
        </w:rPr>
        <w:t>1</w:t>
      </w:r>
      <w:r>
        <w:rPr>
          <w:szCs w:val="22"/>
        </w:rPr>
        <w:noBreakHyphen/>
      </w:r>
      <w:r w:rsidRPr="00AA65AE">
        <w:rPr>
          <w:szCs w:val="22"/>
        </w:rPr>
        <w:t xml:space="preserve">402.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107. </w:t>
      </w:r>
      <w:r w:rsidRPr="00AA65AE">
        <w:rPr>
          <w:szCs w:val="22"/>
        </w:rPr>
        <w:tab/>
        <w:t>Unless administration under Part 5 [Sections 62</w:t>
      </w:r>
      <w:r>
        <w:rPr>
          <w:szCs w:val="22"/>
        </w:rPr>
        <w:noBreakHyphen/>
      </w:r>
      <w:r w:rsidRPr="00AA65AE">
        <w:rPr>
          <w:szCs w:val="22"/>
        </w:rPr>
        <w:t>3</w:t>
      </w:r>
      <w:r>
        <w:rPr>
          <w:szCs w:val="22"/>
        </w:rPr>
        <w:noBreakHyphen/>
      </w:r>
      <w:r w:rsidRPr="00AA65AE">
        <w:rPr>
          <w:szCs w:val="22"/>
        </w:rPr>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Pr>
          <w:szCs w:val="22"/>
        </w:rPr>
        <w:noBreakHyphen/>
      </w:r>
      <w:r w:rsidRPr="00AA65AE">
        <w:rPr>
          <w:szCs w:val="22"/>
        </w:rPr>
        <w:t>3</w:t>
      </w:r>
      <w:r>
        <w:rPr>
          <w:szCs w:val="22"/>
        </w:rPr>
        <w:noBreakHyphen/>
      </w:r>
      <w:r w:rsidRPr="00AA65AE">
        <w:rPr>
          <w:szCs w:val="22"/>
        </w:rPr>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the other provisions of this article are designed to establish a flexible system of administration of decedents</w:t>
      </w:r>
      <w:r w:rsidRPr="0056284B">
        <w:rPr>
          <w:szCs w:val="22"/>
        </w:rPr>
        <w:t>’</w:t>
      </w:r>
      <w:r w:rsidRPr="00AA65AE">
        <w:rPr>
          <w:szCs w:val="22"/>
        </w:rPr>
        <w:t xml:space="preserve"> estates which permits interested persons to determine the extent to which matters relating to estates become the subjects of judicial orders.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Administration under Part 5, Sections 62</w:t>
      </w:r>
      <w:r>
        <w:rPr>
          <w:szCs w:val="22"/>
        </w:rPr>
        <w:noBreakHyphen/>
      </w:r>
      <w:r w:rsidRPr="00AA65AE">
        <w:rPr>
          <w:szCs w:val="22"/>
        </w:rPr>
        <w:t>3</w:t>
      </w:r>
      <w:r>
        <w:rPr>
          <w:szCs w:val="22"/>
        </w:rPr>
        <w:noBreakHyphen/>
      </w:r>
      <w:r w:rsidRPr="00AA65AE">
        <w:rPr>
          <w:szCs w:val="22"/>
        </w:rPr>
        <w:t>501, et seq., is a single proceeding for judicial determination of testacy, priority, and qualification for appointment as personal representative and administration and settlement of decedents</w:t>
      </w:r>
      <w:r w:rsidRPr="0056284B">
        <w:rPr>
          <w:szCs w:val="22"/>
        </w:rPr>
        <w:t>’</w:t>
      </w:r>
      <w:r w:rsidRPr="00AA65AE">
        <w:rPr>
          <w:szCs w:val="22"/>
        </w:rPr>
        <w:t xml:space="preserve"> estates.  Section 62</w:t>
      </w:r>
      <w:r>
        <w:rPr>
          <w:szCs w:val="22"/>
        </w:rPr>
        <w:noBreakHyphen/>
      </w:r>
      <w:r w:rsidRPr="00AA65AE">
        <w:rPr>
          <w:szCs w:val="22"/>
        </w:rPr>
        <w:t>3</w:t>
      </w:r>
      <w:r>
        <w:rPr>
          <w:szCs w:val="22"/>
        </w:rPr>
        <w:noBreakHyphen/>
      </w:r>
      <w:r w:rsidRPr="00AA65AE">
        <w:rPr>
          <w:szCs w:val="22"/>
        </w:rPr>
        <w:t>107 applies to all other proceedings except those which are 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Pr>
          <w:szCs w:val="22"/>
        </w:rPr>
        <w:noBreakHyphen/>
      </w:r>
      <w:r w:rsidRPr="00AA65AE">
        <w:rPr>
          <w:szCs w:val="22"/>
        </w:rPr>
        <w:t>3</w:t>
      </w:r>
      <w:r>
        <w:rPr>
          <w:szCs w:val="22"/>
        </w:rPr>
        <w:noBreakHyphen/>
      </w:r>
      <w:r w:rsidRPr="00AA65AE">
        <w:rPr>
          <w:szCs w:val="22"/>
        </w:rPr>
        <w:t>106 and 62</w:t>
      </w:r>
      <w:r>
        <w:rPr>
          <w:szCs w:val="22"/>
        </w:rPr>
        <w:noBreakHyphen/>
      </w:r>
      <w:r w:rsidRPr="00AA65AE">
        <w:rPr>
          <w:szCs w:val="22"/>
        </w:rPr>
        <w:t>3</w:t>
      </w:r>
      <w:r>
        <w:rPr>
          <w:szCs w:val="22"/>
        </w:rPr>
        <w:noBreakHyphen/>
      </w:r>
      <w:r w:rsidRPr="00AA65AE">
        <w:rPr>
          <w:szCs w:val="22"/>
        </w:rPr>
        <w:t>602.  Venue is determined by Section 62</w:t>
      </w:r>
      <w:r>
        <w:rPr>
          <w:szCs w:val="22"/>
        </w:rPr>
        <w:noBreakHyphen/>
      </w:r>
      <w:r w:rsidRPr="00AA65AE">
        <w:rPr>
          <w:szCs w:val="22"/>
        </w:rPr>
        <w:t>3</w:t>
      </w:r>
      <w:r>
        <w:rPr>
          <w:szCs w:val="22"/>
        </w:rPr>
        <w:noBreakHyphen/>
      </w:r>
      <w:r w:rsidRPr="00AA65AE">
        <w:rPr>
          <w:szCs w:val="22"/>
        </w:rPr>
        <w:t xml:space="preserve">201.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in circumstances which permit appointment of a special administrator, Section 62</w:t>
      </w:r>
      <w:r>
        <w:rPr>
          <w:szCs w:val="22"/>
        </w:rPr>
        <w:noBreakHyphen/>
      </w:r>
      <w:r w:rsidRPr="00AA65AE">
        <w:rPr>
          <w:szCs w:val="22"/>
        </w:rPr>
        <w:t>3</w:t>
      </w:r>
      <w:r>
        <w:rPr>
          <w:szCs w:val="22"/>
        </w:rPr>
        <w:noBreakHyphen/>
      </w:r>
      <w:r w:rsidRPr="00AA65AE">
        <w:rPr>
          <w:szCs w:val="22"/>
        </w:rPr>
        <w:t>614, a personal representative may not be appointed unless the will to which the requested appointment relates has been formally or informally probated, Sections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414.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108.</w:t>
      </w:r>
      <w:r w:rsidRPr="00AA65AE">
        <w:rPr>
          <w:szCs w:val="22"/>
        </w:rPr>
        <w:tab/>
      </w:r>
      <w:r w:rsidRPr="00AA65AE">
        <w:rPr>
          <w:szCs w:val="22"/>
        </w:rPr>
        <w:tab/>
      </w:r>
      <w:r w:rsidRPr="00AA65AE">
        <w:rPr>
          <w:strike/>
          <w:szCs w:val="22"/>
        </w:rPr>
        <w:t>No informal probate or appointment proceeding or formal testacy or appointment proceeding, other than a proceeding to probate a will previously probated at the testator</w:t>
      </w:r>
      <w:r w:rsidRPr="0056284B">
        <w:rPr>
          <w:strike/>
          <w:szCs w:val="22"/>
        </w:rPr>
        <w:t>’</w:t>
      </w:r>
      <w:r w:rsidRPr="00AA65AE">
        <w:rPr>
          <w:strike/>
          <w:szCs w:val="22"/>
        </w:rPr>
        <w:t>s domicile and appointment proceedings relating to an estate in which there has been a prior appointment, may be commenced more than ten years after the decedent</w:t>
      </w:r>
      <w:r w:rsidRPr="0056284B">
        <w:rPr>
          <w:strike/>
          <w:szCs w:val="22"/>
        </w:rPr>
        <w:t>’</w:t>
      </w:r>
      <w:r w:rsidRPr="00AA65AE">
        <w:rPr>
          <w:strike/>
          <w:szCs w:val="22"/>
        </w:rPr>
        <w:t>s death, except (1) if a previous proceeding was dismissed because of doubt about the fact of the decedent</w:t>
      </w:r>
      <w:r w:rsidRPr="0056284B">
        <w:rPr>
          <w:strike/>
          <w:szCs w:val="22"/>
        </w:rPr>
        <w:t>’</w:t>
      </w:r>
      <w:r w:rsidRPr="00AA65AE">
        <w:rPr>
          <w:strike/>
          <w:szCs w:val="22"/>
        </w:rPr>
        <w:t>s death, appropriate probate, appointment, or testacy proceedings may be maintained at any time thereafter upon a finding that the decedent</w:t>
      </w:r>
      <w:r w:rsidRPr="0056284B">
        <w:rPr>
          <w:strike/>
          <w:szCs w:val="22"/>
        </w:rPr>
        <w:t>’</w:t>
      </w:r>
      <w:r w:rsidRPr="00AA65AE">
        <w:rPr>
          <w:strike/>
          <w:szCs w:val="22"/>
        </w:rPr>
        <w: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w:t>
      </w:r>
      <w:r w:rsidRPr="0056284B">
        <w:rPr>
          <w:strike/>
          <w:szCs w:val="22"/>
        </w:rPr>
        <w:t>’</w:t>
      </w:r>
      <w:r w:rsidRPr="00AA65AE">
        <w:rPr>
          <w:strike/>
          <w:szCs w:val="22"/>
        </w:rPr>
        <w:t>s death.  If no informal probate and no formal testacy proceedings are commenced within ten years after the decedent</w:t>
      </w:r>
      <w:r w:rsidRPr="0056284B">
        <w:rPr>
          <w:strike/>
          <w:szCs w:val="22"/>
        </w:rPr>
        <w:t>’</w:t>
      </w:r>
      <w:r w:rsidRPr="00AA65AE">
        <w:rPr>
          <w:strike/>
          <w:szCs w:val="22"/>
        </w:rPr>
        <w:t>s death, and no proceedings under (2) above are commenced within the applicable period of three years, it is incontestable that the decedent left no will and that the decedent</w:t>
      </w:r>
      <w:r w:rsidRPr="0056284B">
        <w:rPr>
          <w:strike/>
          <w:szCs w:val="22"/>
        </w:rPr>
        <w:t>’</w:t>
      </w:r>
      <w:r w:rsidRPr="00AA65AE">
        <w:rPr>
          <w:strike/>
          <w:szCs w:val="22"/>
        </w:rPr>
        <w:t>s estate passes by intestate succession.  These limitations do not apply to proceedings to construe probated wills or determine heirs of an intestate.  In cases under (1) or (2) above, the date on which a testacy or appointment proceeding is properly commenced is deemed to be the date of the decedent</w:t>
      </w:r>
      <w:r w:rsidRPr="0056284B">
        <w:rPr>
          <w:strike/>
          <w:szCs w:val="22"/>
        </w:rPr>
        <w:t>’</w:t>
      </w:r>
      <w:r w:rsidRPr="00AA65AE">
        <w:rPr>
          <w:strike/>
          <w:szCs w:val="22"/>
        </w:rPr>
        <w:t xml:space="preserve">s death for purposes of other limitations provisions of this Code which relate to the date of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No informal probate or appointment proceeding or formal testacy or appointment proceeding, other than a proceeding to probate a will previously probated at the testator</w:t>
      </w:r>
      <w:r w:rsidRPr="0056284B">
        <w:rPr>
          <w:szCs w:val="22"/>
          <w:u w:val="single" w:color="000000" w:themeColor="text1"/>
        </w:rPr>
        <w:t>’</w:t>
      </w:r>
      <w:r w:rsidRPr="00AA65AE">
        <w:rPr>
          <w:szCs w:val="22"/>
          <w:u w:val="single" w:color="000000" w:themeColor="text1"/>
        </w:rPr>
        <w:t>s domicile and appointment proceedings relating to an estate in which there has been a prior appointment, may be commenced more than ten years after the decedent</w:t>
      </w:r>
      <w:r w:rsidRPr="0056284B">
        <w:rPr>
          <w:szCs w:val="22"/>
          <w:u w:val="single" w:color="000000" w:themeColor="text1"/>
        </w:rPr>
        <w:t>’</w:t>
      </w:r>
      <w:r w:rsidRPr="00AA65AE">
        <w:rPr>
          <w:szCs w:val="22"/>
          <w:u w:val="single"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Notwithstanding any other provision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previous proceeding was dismissed because of doubt about the fact of the decedent</w:t>
      </w:r>
      <w:r w:rsidRPr="0056284B">
        <w:rPr>
          <w:szCs w:val="22"/>
          <w:u w:val="single" w:color="000000" w:themeColor="text1"/>
        </w:rPr>
        <w:t>’</w:t>
      </w:r>
      <w:r w:rsidRPr="00AA65AE">
        <w:rPr>
          <w:szCs w:val="22"/>
          <w:u w:val="single" w:color="000000" w:themeColor="text1"/>
        </w:rPr>
        <w:t>s death, appropriate probate, appointment, or testacy proceedings may be maintained at any time  upon a finding that the decedent</w:t>
      </w:r>
      <w:r w:rsidRPr="0056284B">
        <w:rPr>
          <w:szCs w:val="22"/>
          <w:u w:val="single" w:color="000000" w:themeColor="text1"/>
        </w:rPr>
        <w:t>’</w:t>
      </w:r>
      <w:r w:rsidRPr="00AA65AE">
        <w:rPr>
          <w:szCs w:val="22"/>
          <w:u w:val="single" w:color="000000" w:themeColor="text1"/>
        </w:rPr>
        <w:t>s death occurred prior to the initiation of the previous proceeding and the applicant or petitioner has not delayed unduly in initiating the subsequent proceeding and if that previous proceeding was commenced within the time limits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Pr="0056284B">
        <w:rPr>
          <w:szCs w:val="22"/>
          <w:u w:val="single" w:color="000000" w:themeColor="text1"/>
        </w:rPr>
        <w:t>’</w:t>
      </w:r>
      <w:r w:rsidRPr="00AA65AE">
        <w:rPr>
          <w:szCs w:val="22"/>
          <w:u w:val="single" w:color="000000" w:themeColor="text1"/>
        </w:rPr>
        <w:t xml:space="preserve">s death, whichever is later.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informal probate and no formal testacy proceedings are commenced within ten years after the decedent</w:t>
      </w:r>
      <w:r w:rsidRPr="0056284B">
        <w:rPr>
          <w:szCs w:val="22"/>
          <w:u w:val="single" w:color="000000" w:themeColor="text1"/>
        </w:rPr>
        <w:t>’</w:t>
      </w:r>
      <w:r w:rsidRPr="00AA65AE">
        <w:rPr>
          <w:szCs w:val="22"/>
          <w:u w:val="single" w:color="000000" w:themeColor="text1"/>
        </w:rPr>
        <w:t>s death, and no proceedings under subsection (A)(2)(b) are commenced within the applicable period of three years, it is incontestable that the decedent left no will and that the decedent</w:t>
      </w:r>
      <w:r w:rsidRPr="0056284B">
        <w:rPr>
          <w:szCs w:val="22"/>
          <w:u w:val="single" w:color="000000" w:themeColor="text1"/>
        </w:rPr>
        <w:t>’</w:t>
      </w:r>
      <w:r w:rsidRPr="00AA65AE">
        <w:rPr>
          <w:szCs w:val="22"/>
          <w:u w:val="single" w:color="000000" w:themeColor="text1"/>
        </w:rP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Pr="0056284B">
        <w:rPr>
          <w:szCs w:val="22"/>
          <w:u w:val="single" w:color="000000" w:themeColor="text1"/>
        </w:rPr>
        <w:t>’</w:t>
      </w:r>
      <w:r w:rsidRPr="00AA65AE">
        <w:rPr>
          <w:szCs w:val="22"/>
          <w:u w:val="single" w:color="000000" w:themeColor="text1"/>
        </w:rPr>
        <w:t>s death for purposes of other limitations provisions of this Code which relate to the date of death.</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a time limitation of ten years after a decedent</w:t>
      </w:r>
      <w:r w:rsidRPr="0056284B">
        <w:rPr>
          <w:szCs w:val="22"/>
        </w:rPr>
        <w:t>’</w:t>
      </w:r>
      <w:r w:rsidRPr="00AA65AE">
        <w:rPr>
          <w:szCs w:val="22"/>
        </w:rPr>
        <w:t xml:space="preserve">s death for commencement of any proceeding to determine whether a decedent died testate or for commencing administration of his estate, with the following exceptions: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a proceeding to probate a will previously probated in testator</w:t>
      </w:r>
      <w:r w:rsidRPr="0056284B">
        <w:rPr>
          <w:szCs w:val="22"/>
        </w:rPr>
        <w:t>’</w:t>
      </w:r>
      <w:r w:rsidRPr="00AA65AE">
        <w:rPr>
          <w:szCs w:val="22"/>
        </w:rPr>
        <w:t xml:space="preserve">s domicile;.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appointment proceedings relating to an estate in which there has been a prior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if a previous proceeding was dismissed because of doubt about the fact of death, and if decedent</w:t>
      </w:r>
      <w:r w:rsidRPr="0056284B">
        <w:rPr>
          <w:szCs w:val="22"/>
        </w:rPr>
        <w:t>’</w:t>
      </w:r>
      <w:r w:rsidRPr="00AA65AE">
        <w:rPr>
          <w:szCs w:val="22"/>
        </w:rPr>
        <w:t xml:space="preserve">s death in fact occurred prior to commencement of the previous proceeding, and if there has been no undue delay in commencing the subsequent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 decedent was a protected person, as an absent, disappeared, or missing person for whose estate a conservator has been appointed, and if the proceeding is commenced within three years after the conservator is able to establish the death of the protected person;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a proceeding to contest an informally probated will and appointment if the contest is successful, may be commenced within the later of eight months from informal probate or one year from the decedent</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These limitations do not apply to proceedings to construe wills or to determine heirs of an intestate.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no will is probated within ten years from death, or within the time permitted by one of the exceptions, this section makes the assumption of intestacy final.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Interested persons can protect themselves against changes within the period of doubt concerning whether a person died testate or intestate by commencing at an earlier date a formal proceeding, Sections 62</w:t>
      </w:r>
      <w:r>
        <w:rPr>
          <w:szCs w:val="22"/>
        </w:rPr>
        <w:noBreakHyphen/>
      </w:r>
      <w:r w:rsidRPr="00AA65AE">
        <w:rPr>
          <w:szCs w:val="22"/>
        </w:rPr>
        <w:t>3</w:t>
      </w:r>
      <w:r>
        <w:rPr>
          <w:szCs w:val="22"/>
        </w:rPr>
        <w:noBreakHyphen/>
      </w:r>
      <w:r w:rsidRPr="00AA65AE">
        <w:rPr>
          <w:szCs w:val="22"/>
        </w:rPr>
        <w:t>401, 62</w:t>
      </w:r>
      <w:r>
        <w:rPr>
          <w:szCs w:val="22"/>
        </w:rPr>
        <w:noBreakHyphen/>
      </w:r>
      <w:r w:rsidRPr="00AA65AE">
        <w:rPr>
          <w:szCs w:val="22"/>
        </w:rPr>
        <w:t>3</w:t>
      </w:r>
      <w:r>
        <w:rPr>
          <w:szCs w:val="22"/>
        </w:rPr>
        <w:noBreakHyphen/>
      </w:r>
      <w:r w:rsidRPr="00AA65AE">
        <w:rPr>
          <w:szCs w:val="22"/>
        </w:rPr>
        <w:t xml:space="preserve">402.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Pr>
          <w:szCs w:val="22"/>
        </w:rPr>
        <w:noBreakHyphen/>
      </w:r>
      <w:r w:rsidRPr="00AA65AE">
        <w:rPr>
          <w:szCs w:val="22"/>
        </w:rPr>
        <w:t>3</w:t>
      </w:r>
      <w:r>
        <w:rPr>
          <w:szCs w:val="22"/>
        </w:rPr>
        <w:noBreakHyphen/>
      </w:r>
      <w:r w:rsidRPr="00AA65AE">
        <w:rPr>
          <w:szCs w:val="22"/>
        </w:rPr>
        <w:t xml:space="preserve">703.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Distributees who receive distributions from an estate before the expiration of the period remain potentially liable to those determined to be entitled in properly commenced formal proceedings, Section 62</w:t>
      </w:r>
      <w:r>
        <w:rPr>
          <w:szCs w:val="22"/>
        </w:rPr>
        <w:noBreakHyphen/>
      </w:r>
      <w:r w:rsidRPr="00AA65AE">
        <w:rPr>
          <w:szCs w:val="22"/>
        </w:rPr>
        <w:t>3</w:t>
      </w:r>
      <w:r>
        <w:rPr>
          <w:szCs w:val="22"/>
        </w:rPr>
        <w:noBreakHyphen/>
      </w:r>
      <w:r w:rsidRPr="00AA65AE">
        <w:rPr>
          <w:szCs w:val="22"/>
        </w:rPr>
        <w:t>909, 62</w:t>
      </w:r>
      <w:r>
        <w:rPr>
          <w:szCs w:val="22"/>
        </w:rPr>
        <w:noBreakHyphen/>
      </w:r>
      <w:r w:rsidRPr="00AA65AE">
        <w:rPr>
          <w:szCs w:val="22"/>
        </w:rPr>
        <w:t>3</w:t>
      </w:r>
      <w:r>
        <w:rPr>
          <w:szCs w:val="22"/>
        </w:rPr>
        <w:noBreakHyphen/>
      </w:r>
      <w:r w:rsidRPr="00AA65AE">
        <w:rPr>
          <w:szCs w:val="22"/>
        </w:rPr>
        <w:t xml:space="preserve">1006.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Purchasers from the personal representative or a distributee may be protected without regard to whether the period has run, Sections 62</w:t>
      </w:r>
      <w:r>
        <w:rPr>
          <w:szCs w:val="22"/>
        </w:rPr>
        <w:noBreakHyphen/>
      </w:r>
      <w:r w:rsidRPr="00AA65AE">
        <w:rPr>
          <w:szCs w:val="22"/>
        </w:rPr>
        <w:t>3</w:t>
      </w:r>
      <w:r>
        <w:rPr>
          <w:szCs w:val="22"/>
        </w:rPr>
        <w:noBreakHyphen/>
      </w:r>
      <w:r w:rsidRPr="00AA65AE">
        <w:rPr>
          <w:szCs w:val="22"/>
        </w:rPr>
        <w:t>714, 62</w:t>
      </w:r>
      <w:r>
        <w:rPr>
          <w:szCs w:val="22"/>
        </w:rPr>
        <w:noBreakHyphen/>
      </w:r>
      <w:r w:rsidRPr="00AA65AE">
        <w:rPr>
          <w:szCs w:val="22"/>
        </w:rPr>
        <w:t>3</w:t>
      </w:r>
      <w:r>
        <w:rPr>
          <w:szCs w:val="22"/>
        </w:rPr>
        <w:noBreakHyphen/>
      </w:r>
      <w:r w:rsidRPr="00AA65AE">
        <w:rPr>
          <w:szCs w:val="22"/>
        </w:rPr>
        <w:t xml:space="preserve">910.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Creditors</w:t>
      </w:r>
      <w:r w:rsidRPr="0056284B">
        <w:rPr>
          <w:szCs w:val="22"/>
        </w:rPr>
        <w:t>’</w:t>
      </w:r>
      <w:r w:rsidRPr="00AA65AE">
        <w:rPr>
          <w:szCs w:val="22"/>
        </w:rPr>
        <w:t xml:space="preserve"> claims are barred against the personal representative, heirs, and devisees after one year from date of death in any event.  Section 62</w:t>
      </w:r>
      <w:r>
        <w:rPr>
          <w:szCs w:val="22"/>
        </w:rPr>
        <w:noBreakHyphen/>
      </w:r>
      <w:r w:rsidRPr="00AA65AE">
        <w:rPr>
          <w:szCs w:val="22"/>
        </w:rPr>
        <w:t>3</w:t>
      </w:r>
      <w:r>
        <w:rPr>
          <w:szCs w:val="22"/>
        </w:rPr>
        <w:noBreakHyphen/>
      </w:r>
      <w:r w:rsidRPr="00AA65AE">
        <w:rPr>
          <w:szCs w:val="22"/>
        </w:rPr>
        <w:t xml:space="preserve">803(a).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109. </w:t>
      </w:r>
      <w:r w:rsidRPr="00AA65AE">
        <w:rPr>
          <w:szCs w:val="22"/>
        </w:rPr>
        <w:tab/>
        <w:t>The running of any statute of limitations on a cause of action belonging to a decedent which had not been barred as of the date of his death is suspended during the eight months following the decedent</w:t>
      </w:r>
      <w:r w:rsidRPr="0056284B">
        <w:rPr>
          <w:szCs w:val="22"/>
        </w:rPr>
        <w:t>’</w:t>
      </w:r>
      <w:r w:rsidRPr="00AA65AE">
        <w:rPr>
          <w:szCs w:val="22"/>
        </w:rPr>
        <w:t xml:space="preserve">s death but resumes thereafter unless otherwise tolled.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Any statute of limitations running on a decedent</w:t>
      </w:r>
      <w:r w:rsidRPr="0056284B">
        <w:rPr>
          <w:szCs w:val="22"/>
        </w:rPr>
        <w:t>’</w:t>
      </w:r>
      <w:r w:rsidRPr="00AA65AE">
        <w:rPr>
          <w:szCs w:val="22"/>
        </w:rPr>
        <w:t>s cause of action surviving decedent, which had not been barred at decedent</w:t>
      </w:r>
      <w:r w:rsidRPr="0056284B">
        <w:rPr>
          <w:szCs w:val="22"/>
        </w:rPr>
        <w:t>’</w:t>
      </w:r>
      <w:r w:rsidRPr="00AA65AE">
        <w:rPr>
          <w:szCs w:val="22"/>
        </w:rPr>
        <w:t>s death, is tolled for eight months after decedent</w:t>
      </w:r>
      <w:r w:rsidRPr="0056284B">
        <w:rPr>
          <w:szCs w:val="22"/>
        </w:rPr>
        <w:t>’</w:t>
      </w:r>
      <w:r w:rsidRPr="00AA65AE">
        <w:rPr>
          <w:szCs w:val="22"/>
        </w:rPr>
        <w:t>s death.  This section has the effect of extending the running of a statute of limitations with respect to a cause of action surviving decedent for eight months from the time when it would have run, if the action had not been barred at decedent</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tolling or suspension of any statute of limitations running on a cause of action against decedent for the eight months following decedent</w:t>
      </w:r>
      <w:r w:rsidRPr="0056284B">
        <w:rPr>
          <w:szCs w:val="22"/>
        </w:rPr>
        <w:t>’</w:t>
      </w:r>
      <w:r w:rsidRPr="00AA65AE">
        <w:rPr>
          <w:szCs w:val="22"/>
        </w:rPr>
        <w:t>s death, see Section 62</w:t>
      </w:r>
      <w:r>
        <w:rPr>
          <w:szCs w:val="22"/>
        </w:rPr>
        <w:noBreakHyphen/>
      </w:r>
      <w:r w:rsidRPr="00AA65AE">
        <w:rPr>
          <w:szCs w:val="22"/>
        </w:rPr>
        <w:t>3</w:t>
      </w:r>
      <w:r>
        <w:rPr>
          <w:szCs w:val="22"/>
        </w:rPr>
        <w:noBreakHyphen/>
      </w:r>
      <w:r w:rsidRPr="00AA65AE">
        <w:rPr>
          <w:szCs w:val="22"/>
        </w:rPr>
        <w:t xml:space="preserve">802.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Venue for Probate and Administration;  Priority to Administer;  Demand for Notice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201. </w:t>
      </w:r>
      <w:r w:rsidRPr="00AA65AE">
        <w:rPr>
          <w:szCs w:val="22"/>
        </w:rPr>
        <w:tab/>
        <w:t>(a)</w:t>
      </w:r>
      <w:r w:rsidRPr="00AA65AE">
        <w:rPr>
          <w:szCs w:val="22"/>
        </w:rPr>
        <w:tab/>
        <w:t>Venue for the first informal or formal testacy or appointment proceedings after a decedent</w:t>
      </w:r>
      <w:r w:rsidRPr="0056284B">
        <w:rPr>
          <w:szCs w:val="22"/>
        </w:rPr>
        <w:t>’</w:t>
      </w:r>
      <w:r w:rsidRPr="00AA65AE">
        <w:rPr>
          <w:szCs w:val="22"/>
        </w:rPr>
        <w:t xml:space="preserve">s death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in the county where the decedent had his domicile at the time of his death;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decedent was not domiciled in this State, in any county where property of the decedent was located at the time of his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Venue for all subsequent proceedings within the exclusive jurisdiction of the court is in the place where the initial proceeding occurred, unless the initial proceeding has been transferred as provided in Section 62</w:t>
      </w:r>
      <w:r>
        <w:rPr>
          <w:szCs w:val="22"/>
        </w:rPr>
        <w:noBreakHyphen/>
      </w:r>
      <w:r w:rsidRPr="00AA65AE">
        <w:rPr>
          <w:szCs w:val="22"/>
        </w:rPr>
        <w:t>1</w:t>
      </w:r>
      <w:r>
        <w:rPr>
          <w:szCs w:val="22"/>
        </w:rPr>
        <w:noBreakHyphen/>
      </w:r>
      <w:r w:rsidRPr="00AA65AE">
        <w:rPr>
          <w:szCs w:val="22"/>
        </w:rPr>
        <w:t xml:space="preserve">303 or (c)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Venue for the first informal or formal testacy and appointment proceedings and subsequent proceedings is established in Section 62</w:t>
      </w:r>
      <w:r>
        <w:rPr>
          <w:szCs w:val="22"/>
        </w:rPr>
        <w:noBreakHyphen/>
      </w:r>
      <w:r w:rsidRPr="00AA65AE">
        <w:rPr>
          <w:szCs w:val="22"/>
        </w:rPr>
        <w:t>3</w:t>
      </w:r>
      <w:r>
        <w:rPr>
          <w:szCs w:val="22"/>
        </w:rPr>
        <w:noBreakHyphen/>
      </w:r>
      <w:r w:rsidRPr="00AA65AE">
        <w:rPr>
          <w:szCs w:val="22"/>
        </w:rPr>
        <w:t xml:space="preserve">201.  For domiciliaries, venue is the county of domicile.  For decedents not domiciled in this State, venue is in any county where property of the decedent was located.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proceedings concerning the same estate are commenced in more than one court of this State, the court in which the proceeding was first commenced makes the finding of proper venue, Sections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1</w:t>
      </w:r>
      <w:r>
        <w:rPr>
          <w:szCs w:val="22"/>
        </w:rPr>
        <w:noBreakHyphen/>
      </w:r>
      <w:r w:rsidRPr="00AA65AE">
        <w:rPr>
          <w:szCs w:val="22"/>
        </w:rPr>
        <w:t>303.  Upon finding that venue is elsewhere, the court in which the first proceeding was filed may transfer the proceeding to some other court, Section 62</w:t>
      </w:r>
      <w:r>
        <w:rPr>
          <w:szCs w:val="22"/>
        </w:rPr>
        <w:noBreakHyphen/>
      </w:r>
      <w:r w:rsidRPr="00AA65AE">
        <w:rPr>
          <w:szCs w:val="22"/>
        </w:rPr>
        <w:t>3</w:t>
      </w:r>
      <w:r>
        <w:rPr>
          <w:szCs w:val="22"/>
        </w:rPr>
        <w:noBreakHyphen/>
      </w:r>
      <w:r w:rsidRPr="00AA65AE">
        <w:rPr>
          <w:szCs w:val="22"/>
        </w:rPr>
        <w:t>201(c).  Where a proceeding could be maintained in more than one court in this State, the court in which the first proceeding was commenced has the exclusive right to proceed or to transfer, Section 62</w:t>
      </w:r>
      <w:r>
        <w:rPr>
          <w:szCs w:val="22"/>
        </w:rPr>
        <w:noBreakHyphen/>
      </w:r>
      <w:r w:rsidRPr="00AA65AE">
        <w:rPr>
          <w:szCs w:val="22"/>
        </w:rPr>
        <w:t>1</w:t>
      </w:r>
      <w:r>
        <w:rPr>
          <w:szCs w:val="22"/>
        </w:rPr>
        <w:noBreakHyphen/>
      </w:r>
      <w:r w:rsidRPr="00AA65AE">
        <w:rPr>
          <w:szCs w:val="22"/>
        </w:rPr>
        <w:t xml:space="preserve">303.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202. </w:t>
      </w:r>
      <w:r w:rsidRPr="00AA65AE">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203. </w:t>
      </w:r>
      <w:r w:rsidRPr="00AA65AE">
        <w:rPr>
          <w:szCs w:val="22"/>
        </w:rPr>
        <w:tab/>
        <w:t>(a)</w:t>
      </w:r>
      <w:r w:rsidRPr="00AA65AE">
        <w:rPr>
          <w:szCs w:val="22"/>
        </w:rPr>
        <w:tab/>
        <w:t xml:space="preserve">Whether the proceedings are formal or informal, persons who are not disqualified have priority for appointment in the following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 with priority as determined by a probated will including a person nominated by a power conferred in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surviving spouse of the decedent who is a devisee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other devisees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surviving spouse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forty</w:t>
      </w:r>
      <w:r>
        <w:rPr>
          <w:szCs w:val="22"/>
        </w:rPr>
        <w:noBreakHyphen/>
      </w:r>
      <w:r w:rsidRPr="00AA65AE">
        <w:rPr>
          <w:szCs w:val="22"/>
        </w:rPr>
        <w:t xml:space="preserve">five days after the death of the decedent, any creditor;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four months after the death of the decedent, upon application by the South Carolina Department of Revenue, a person suitable to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Unless a contrary intent is expressed in the decedent</w:t>
      </w:r>
      <w:r w:rsidRPr="0056284B">
        <w:rPr>
          <w:szCs w:val="22"/>
        </w:rPr>
        <w:t>’</w:t>
      </w:r>
      <w:r w:rsidRPr="00AA65AE">
        <w:rPr>
          <w:szCs w:val="22"/>
        </w:rPr>
        <w:t xml:space="preserve">s will, a person with priority under subsection (a) may nominate another, who shall have the same priority as the person making the nomination, except that a person nominated by the testator to serve as personal representative or successor personal representative shall have a higher priority than a person nominated pursuant to this item.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 objection to an appointment can be made only in formal proceedings.  In case of objection the priorities stated in (a) apply except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estate appears to be more than adequate to meet exemptions and costs of administration but inadequate to discharge anticipated unsecured claims, the court, on petition of creditors, may appoint any qualified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in case of objection to appointment of a person other than one whose priority is determined by will by an heir or devisee 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Conservators of the estates of protected persons or, if there is no conservator, any guardian </w:t>
      </w:r>
      <w:r w:rsidRPr="00AA65AE">
        <w:rPr>
          <w:szCs w:val="22"/>
          <w:u w:val="single"/>
        </w:rPr>
        <w:t>for the protected person or the custodial parent of a minor,</w:t>
      </w:r>
      <w:r w:rsidRPr="00AA65AE">
        <w:rPr>
          <w:szCs w:val="22"/>
        </w:rPr>
        <w:t xml:space="preserve"> except a </w:t>
      </w:r>
      <w:r w:rsidRPr="00AA65AE">
        <w:rPr>
          <w:szCs w:val="22"/>
          <w:u w:val="single"/>
        </w:rPr>
        <w:t>court appointed</w:t>
      </w:r>
      <w:r w:rsidRPr="00AA65AE">
        <w:rPr>
          <w:szCs w:val="22"/>
        </w:rPr>
        <w:t xml:space="preserve"> guardian ad litem of a minor or incapacitated person may exercise the same right to be appointed as personal representative, to object to another</w:t>
      </w:r>
      <w:r w:rsidRPr="0056284B">
        <w:rPr>
          <w:szCs w:val="22"/>
        </w:rPr>
        <w:t>’</w:t>
      </w:r>
      <w:r w:rsidRPr="00AA65AE">
        <w:rPr>
          <w:szCs w:val="22"/>
        </w:rPr>
        <w:t xml:space="preserve">s appointment, or to participate in determining the preference of a majority in interest of the heirs and devisees that the protected person or ward would have if qualified for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r>
      <w:r w:rsidRPr="00AA65AE">
        <w:rPr>
          <w:strike/>
          <w:szCs w:val="22"/>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AA65AE">
        <w:rPr>
          <w:szCs w:val="22"/>
        </w:rPr>
        <w:t xml:space="preserve"> </w:t>
      </w:r>
      <w:r w:rsidRPr="00AA65AE">
        <w:rPr>
          <w:szCs w:val="22"/>
          <w:u w:val="single"/>
        </w:rPr>
        <w:t>If the administration is necessary, appointment of one who has equal or lower priority may be made as follows within the discretion of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informally if all those of equal or higher priority have filed a writing with the court renouncing the right to serve and nominating the same person in his or her place;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in the absence of agreement, informally in accordance with the requirements of Section 62</w:t>
      </w:r>
      <w:r>
        <w:rPr>
          <w:szCs w:val="22"/>
          <w:u w:val="single"/>
        </w:rPr>
        <w:noBreakHyphen/>
      </w:r>
      <w:r w:rsidRPr="00AA65AE">
        <w:rPr>
          <w:szCs w:val="22"/>
          <w:u w:val="single"/>
        </w:rPr>
        <w:t>3</w:t>
      </w:r>
      <w:r>
        <w:rPr>
          <w:szCs w:val="22"/>
          <w:u w:val="single"/>
        </w:rPr>
        <w:noBreakHyphen/>
      </w:r>
      <w:r w:rsidRPr="00AA65AE">
        <w:rPr>
          <w:szCs w:val="22"/>
          <w:u w:val="single"/>
        </w:rPr>
        <w:t>310;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in formal proceedings.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No person is qualified to serve as a personal representative who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under the age of eighteen;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 person whom the court finds unsuitable in formal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 probate judge for an estate of any person within his jurisdiction</w:t>
      </w:r>
      <w:r w:rsidRPr="00AA65AE">
        <w:rPr>
          <w:strike/>
          <w:szCs w:val="22"/>
        </w:rPr>
        <w:t>, except as provided in Section 62</w:t>
      </w:r>
      <w:r>
        <w:rPr>
          <w:strike/>
          <w:szCs w:val="22"/>
        </w:rPr>
        <w:noBreakHyphen/>
      </w:r>
      <w:r w:rsidRPr="00AA65AE">
        <w:rPr>
          <w:strike/>
          <w:szCs w:val="22"/>
        </w:rPr>
        <w:t>3</w:t>
      </w:r>
      <w:r>
        <w:rPr>
          <w:strike/>
          <w:szCs w:val="22"/>
        </w:rPr>
        <w:noBreakHyphen/>
      </w:r>
      <w:r w:rsidRPr="00AA65AE">
        <w:rPr>
          <w:strike/>
          <w:szCs w:val="22"/>
        </w:rPr>
        <w:t>1202A</w:t>
      </w:r>
      <w:r w:rsidRPr="00AA65AE">
        <w:rPr>
          <w:szCs w:val="22"/>
        </w:rPr>
        <w:t xml:space="preserve"> </w:t>
      </w:r>
      <w:r w:rsidRPr="00AA65AE">
        <w:rPr>
          <w:szCs w:val="22"/>
          <w:u w:val="single" w:color="000000" w:themeColor="text1"/>
        </w:rPr>
        <w:t>; however, a probate judge may serve as a personal representative of the estate of a family member if the service does not interfere with the proper performance of the probate judge</w:t>
      </w:r>
      <w:r w:rsidRPr="0056284B">
        <w:rPr>
          <w:szCs w:val="22"/>
          <w:u w:val="single" w:color="000000" w:themeColor="text1"/>
        </w:rPr>
        <w:t>’</w:t>
      </w:r>
      <w:r w:rsidRPr="00AA65AE">
        <w:rPr>
          <w:szCs w:val="22"/>
          <w:u w:val="single" w:color="000000" w:themeColor="text1"/>
        </w:rPr>
        <w:t xml:space="preserve">s official duties and the estate must be transferred to another county for administration.  For purposes of this subsection, </w:t>
      </w:r>
      <w:r w:rsidRPr="0056284B">
        <w:rPr>
          <w:szCs w:val="22"/>
          <w:u w:val="single" w:color="000000" w:themeColor="text1"/>
        </w:rPr>
        <w:t>‘</w:t>
      </w:r>
      <w:r w:rsidRPr="00AA65AE">
        <w:rPr>
          <w:szCs w:val="22"/>
          <w:u w:val="single" w:color="000000" w:themeColor="text1"/>
        </w:rPr>
        <w:t>family member</w:t>
      </w:r>
      <w:r w:rsidRPr="0056284B">
        <w:rPr>
          <w:szCs w:val="22"/>
          <w:u w:val="single" w:color="000000" w:themeColor="text1"/>
        </w:rPr>
        <w:t>’</w:t>
      </w:r>
      <w:r w:rsidRPr="00AA65AE">
        <w:rPr>
          <w:szCs w:val="22"/>
          <w:u w:val="single" w:color="000000" w:themeColor="text1"/>
        </w:rPr>
        <w:t xml:space="preserve"> means a spouse, parent, child, brother, sister, aunt, uncle, niece, nephew, mother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father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son</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daughter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grandparent, or grandchild.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A personal representative appointed by a court of the decedent</w:t>
      </w:r>
      <w:r w:rsidRPr="0056284B">
        <w:rPr>
          <w:szCs w:val="22"/>
        </w:rPr>
        <w:t>’</w:t>
      </w:r>
      <w:r w:rsidRPr="00AA65AE">
        <w:rPr>
          <w:szCs w:val="22"/>
        </w:rPr>
        <w:t>s domicile has priority over all other persons except where the decedent</w:t>
      </w:r>
      <w:r w:rsidRPr="0056284B">
        <w:rPr>
          <w:szCs w:val="22"/>
        </w:rPr>
        <w:t>’</w:t>
      </w:r>
      <w:r w:rsidRPr="00AA65AE">
        <w:rPr>
          <w:szCs w:val="22"/>
        </w:rPr>
        <w:t xml:space="preserve">s will nominates different persons to be personal representatives in this State and in the state of domicile.  The domiciliary personal representative may nominate another, who shall have the same priority as the domiciliary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 xml:space="preserve">This section governs priority for appointment of a successor personal representative but does not apply to the selection of a special administrator.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Pr="00AA65AE">
        <w:rPr>
          <w:szCs w:val="22"/>
        </w:rPr>
        <w:tab/>
      </w:r>
      <w:r w:rsidRPr="00AA65AE">
        <w:rPr>
          <w:strike/>
          <w:szCs w:val="22"/>
        </w:rPr>
        <w:t xml:space="preserve">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priorities of the right to appointment as personal representative or successor personal representative (but not special administrator, Sections 62</w:t>
      </w:r>
      <w:r>
        <w:rPr>
          <w:szCs w:val="22"/>
        </w:rPr>
        <w:noBreakHyphen/>
      </w:r>
      <w:r w:rsidRPr="00AA65AE">
        <w:rPr>
          <w:szCs w:val="22"/>
        </w:rPr>
        <w:t>3</w:t>
      </w:r>
      <w:r>
        <w:rPr>
          <w:szCs w:val="22"/>
        </w:rPr>
        <w:noBreakHyphen/>
      </w:r>
      <w:r w:rsidRPr="00AA65AE">
        <w:rPr>
          <w:szCs w:val="22"/>
        </w:rPr>
        <w:t>203(b), 62</w:t>
      </w:r>
      <w:r>
        <w:rPr>
          <w:szCs w:val="22"/>
        </w:rPr>
        <w:noBreakHyphen/>
      </w:r>
      <w:r w:rsidRPr="00AA65AE">
        <w:rPr>
          <w:szCs w:val="22"/>
        </w:rPr>
        <w:t>3</w:t>
      </w:r>
      <w:r>
        <w:rPr>
          <w:szCs w:val="22"/>
        </w:rPr>
        <w:noBreakHyphen/>
      </w:r>
      <w:r w:rsidRPr="00AA65AE">
        <w:rPr>
          <w:szCs w:val="22"/>
        </w:rPr>
        <w:t>615) are, in order, a person determined by a probated will, a spouse who is a devisee, other devisees, a spouse who is not a devisee, other heirs, and, after forty</w:t>
      </w:r>
      <w:r>
        <w:rPr>
          <w:szCs w:val="22"/>
        </w:rPr>
        <w:noBreakHyphen/>
      </w:r>
      <w:r w:rsidRPr="00AA65AE">
        <w:rPr>
          <w:szCs w:val="22"/>
        </w:rPr>
        <w:t>five days after death, a creditor, Section 62</w:t>
      </w:r>
      <w:r>
        <w:rPr>
          <w:szCs w:val="22"/>
        </w:rPr>
        <w:noBreakHyphen/>
      </w:r>
      <w:r w:rsidRPr="00AA65AE">
        <w:rPr>
          <w:szCs w:val="22"/>
        </w:rPr>
        <w:t>3</w:t>
      </w:r>
      <w:r>
        <w:rPr>
          <w:szCs w:val="22"/>
        </w:rPr>
        <w:noBreakHyphen/>
      </w:r>
      <w:r w:rsidRPr="00AA65AE">
        <w:rPr>
          <w:szCs w:val="22"/>
        </w:rPr>
        <w:t>203(a).  Objections to appointment can be made only in formal proceedings, Section 62</w:t>
      </w:r>
      <w:r>
        <w:rPr>
          <w:szCs w:val="22"/>
        </w:rPr>
        <w:noBreakHyphen/>
      </w:r>
      <w:r w:rsidRPr="00AA65AE">
        <w:rPr>
          <w:szCs w:val="22"/>
        </w:rPr>
        <w:t>3</w:t>
      </w:r>
      <w:r>
        <w:rPr>
          <w:szCs w:val="22"/>
        </w:rPr>
        <w:noBreakHyphen/>
      </w:r>
      <w:r w:rsidRPr="00AA65AE">
        <w:rPr>
          <w:szCs w:val="22"/>
        </w:rPr>
        <w:t>203(b).  Conservators or guardians of protected persons may exercise the same right to nominate for or object to appointment which the protected person would have if qualified, Section 62</w:t>
      </w:r>
      <w:r>
        <w:rPr>
          <w:szCs w:val="22"/>
        </w:rPr>
        <w:noBreakHyphen/>
      </w:r>
      <w:r w:rsidRPr="00AA65AE">
        <w:rPr>
          <w:szCs w:val="22"/>
        </w:rPr>
        <w:t>3</w:t>
      </w:r>
      <w:r>
        <w:rPr>
          <w:szCs w:val="22"/>
        </w:rPr>
        <w:noBreakHyphen/>
      </w:r>
      <w:r w:rsidRPr="00AA65AE">
        <w:rPr>
          <w:szCs w:val="22"/>
        </w:rPr>
        <w:t>203(c).  Persons disqualified include persons under age eighteen, those found unsuitable by the court, and foreign corporations not having a place of business in this State, Section 62</w:t>
      </w:r>
      <w:r>
        <w:rPr>
          <w:szCs w:val="22"/>
        </w:rPr>
        <w:noBreakHyphen/>
      </w:r>
      <w:r w:rsidRPr="00AA65AE">
        <w:rPr>
          <w:szCs w:val="22"/>
        </w:rPr>
        <w:t>3</w:t>
      </w:r>
      <w:r>
        <w:rPr>
          <w:szCs w:val="22"/>
        </w:rPr>
        <w:noBreakHyphen/>
      </w:r>
      <w:r w:rsidRPr="00AA65AE">
        <w:rPr>
          <w:szCs w:val="22"/>
        </w:rPr>
        <w:t xml:space="preserve">203(e).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(d) to eliminate certain language as to </w:t>
      </w:r>
      <w:r w:rsidRPr="0056284B">
        <w:rPr>
          <w:szCs w:val="22"/>
          <w:u w:color="000000" w:themeColor="text1"/>
        </w:rPr>
        <w:t>‘</w:t>
      </w:r>
      <w:r w:rsidRPr="00AA65AE">
        <w:rPr>
          <w:szCs w:val="22"/>
          <w:u w:color="000000" w:themeColor="text1"/>
        </w:rPr>
        <w:t>priority resulting from renunciation or waiver,</w:t>
      </w:r>
      <w:r w:rsidRPr="0056284B">
        <w:rPr>
          <w:szCs w:val="22"/>
          <w:u w:color="000000" w:themeColor="text1"/>
        </w:rPr>
        <w:t>’</w:t>
      </w:r>
      <w:r w:rsidRPr="00AA65AE">
        <w:rPr>
          <w:szCs w:val="22"/>
          <w:u w:color="000000" w:themeColor="text1"/>
        </w:rPr>
        <w:t xml:space="preserve"> and adding </w:t>
      </w:r>
      <w:r w:rsidRPr="0056284B">
        <w:rPr>
          <w:szCs w:val="22"/>
          <w:u w:color="000000" w:themeColor="text1"/>
        </w:rPr>
        <w:t>‘</w:t>
      </w:r>
      <w:r w:rsidRPr="00AA65AE">
        <w:rPr>
          <w:szCs w:val="22"/>
          <w:u w:color="000000" w:themeColor="text1"/>
        </w:rPr>
        <w:t>or informal</w:t>
      </w:r>
      <w:r w:rsidRPr="0056284B">
        <w:rPr>
          <w:szCs w:val="22"/>
          <w:u w:color="000000" w:themeColor="text1"/>
        </w:rPr>
        <w:t>’</w:t>
      </w:r>
      <w:r w:rsidRPr="00AA65AE">
        <w:rPr>
          <w:szCs w:val="22"/>
          <w:u w:color="000000" w:themeColor="text1"/>
        </w:rPr>
        <w:t xml:space="preserve">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310 for informal appointments to one who does not have priority.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204. </w:t>
      </w:r>
      <w:r w:rsidRPr="00AA65AE">
        <w:rPr>
          <w:szCs w:val="22"/>
        </w:rPr>
        <w:tab/>
        <w:t>Any interested person desiring notice of any order or filing pertaining to a decedent</w:t>
      </w:r>
      <w:r w:rsidRPr="0056284B">
        <w:rPr>
          <w:szCs w:val="22"/>
        </w:rPr>
        <w:t>’</w:t>
      </w:r>
      <w:r w:rsidRPr="00AA65AE">
        <w:rPr>
          <w:szCs w:val="22"/>
        </w:rPr>
        <w:t>s estate may file a demand for notice with the court at any time after the death of the decedent stating the name of the decedent, the nature of his interest in the estate, and the demandant</w:t>
      </w:r>
      <w:r w:rsidRPr="0056284B">
        <w:rPr>
          <w:szCs w:val="22"/>
        </w:rPr>
        <w:t>’</w:t>
      </w:r>
      <w:r w:rsidRPr="00AA65AE">
        <w:rPr>
          <w:szCs w:val="22"/>
        </w:rPr>
        <w:t xml:space="preserve">s address or that of his attorney.  </w:t>
      </w:r>
      <w:r w:rsidRPr="00AA65AE">
        <w:rPr>
          <w:szCs w:val="22"/>
          <w:u w:val="single" w:color="000000" w:themeColor="text1"/>
        </w:rPr>
        <w:t>The demand for notice shall expire one year from the date of filing with the court.</w:t>
      </w:r>
      <w:r w:rsidRPr="00AA65AE">
        <w:rPr>
          <w:szCs w:val="22"/>
        </w:rPr>
        <w:t xml:space="preserve"> The clerk shall mail a copy of the demand to the personal representative if one has been appointed.  After filing of a demand, </w:t>
      </w:r>
      <w:r w:rsidRPr="00AA65AE">
        <w:rPr>
          <w:szCs w:val="22"/>
          <w:u w:val="single" w:color="000000" w:themeColor="text1"/>
        </w:rPr>
        <w:t>the personal representative must give a copy of the demanded filing to the demandant or his attorney.  If the demand is a demand for a hearing, then the personal representative must comply with</w:t>
      </w:r>
      <w:r w:rsidRPr="00AA65AE">
        <w:rPr>
          <w:szCs w:val="22"/>
        </w:rPr>
        <w:t xml:space="preserve"> </w:t>
      </w:r>
      <w:r w:rsidRPr="00AA65AE">
        <w:rPr>
          <w:strike/>
          <w:szCs w:val="22"/>
        </w:rPr>
        <w:t>no order or filing to which the demand relates may be made or accepted without notice as prescribed in</w:t>
      </w:r>
      <w:r w:rsidRPr="00AA65AE">
        <w:rPr>
          <w:szCs w:val="22"/>
        </w:rPr>
        <w:t xml:space="preserve"> Section 62</w:t>
      </w:r>
      <w:r>
        <w:rPr>
          <w:szCs w:val="22"/>
        </w:rPr>
        <w:noBreakHyphen/>
      </w:r>
      <w:r w:rsidRPr="00AA65AE">
        <w:rPr>
          <w:szCs w:val="22"/>
        </w:rPr>
        <w:t>1</w:t>
      </w:r>
      <w:r>
        <w:rPr>
          <w:szCs w:val="22"/>
        </w:rPr>
        <w:noBreakHyphen/>
      </w:r>
      <w:r w:rsidRPr="00AA65AE">
        <w:rPr>
          <w:szCs w:val="22"/>
        </w:rPr>
        <w:t xml:space="preserve">401 </w:t>
      </w:r>
      <w:r w:rsidRPr="00AA65AE">
        <w:rPr>
          <w:strike/>
          <w:szCs w:val="22"/>
        </w:rPr>
        <w:t>to the demandant or his attorney.</w:t>
      </w:r>
      <w:r w:rsidRPr="00AA65AE">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Interested persons may file a demand for notice, requiring notice to be given to them or their attorneys.  The 2012 amendment clarifies that a court may issue an order and accept a filing while a demand for notice is effective.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the method and time of giving the notice referred to, see Section 62</w:t>
      </w:r>
      <w:r>
        <w:rPr>
          <w:szCs w:val="22"/>
        </w:rPr>
        <w:noBreakHyphen/>
      </w:r>
      <w:r w:rsidRPr="00AA65AE">
        <w:rPr>
          <w:szCs w:val="22"/>
        </w:rPr>
        <w:t>1</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Informal Probate and Appointment Proceedings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301.</w:t>
      </w:r>
      <w:r w:rsidRPr="00AA65AE">
        <w:rPr>
          <w:szCs w:val="22"/>
        </w:rPr>
        <w:tab/>
        <w:t>(a)</w:t>
      </w:r>
      <w:r w:rsidRPr="00AA65AE">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Every application for informal probate of a will or for informal appointment of a personal representative, other than a special or successor representative, shall contain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a statement of the interest of the applicant;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if the decedent was not domiciled in the State at the time of his death, a statement showing venue;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(iv)</w:t>
      </w:r>
      <w:r w:rsidRPr="00AA65AE">
        <w:rPr>
          <w:szCs w:val="22"/>
        </w:rPr>
        <w:tab/>
        <w:t xml:space="preserve">a statement identifying and indicating the address of any personal representative of the decedent appointed in this State or elsewhere whose appointment has not been terminated;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(v)</w:t>
      </w:r>
      <w:r w:rsidRPr="00AA65AE">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AA65AE">
        <w:rPr>
          <w:szCs w:val="22"/>
          <w:u w:val="single"/>
        </w:rPr>
        <w:t>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(vi)</w:t>
      </w:r>
      <w:r w:rsidRPr="00AA65AE">
        <w:rPr>
          <w:szCs w:val="22"/>
        </w:rPr>
        <w:tab/>
        <w:t>that the time limit for informal probate or appointment as provided in this article has not expired either because ten years or less has passed since the decedent</w:t>
      </w:r>
      <w:r w:rsidRPr="0056284B">
        <w:rPr>
          <w:szCs w:val="22"/>
        </w:rPr>
        <w:t>’</w:t>
      </w:r>
      <w:r w:rsidRPr="00AA65AE">
        <w:rPr>
          <w:szCs w:val="22"/>
        </w:rPr>
        <w:t>s death, or, if more than ten years from death have passed, circumstances as described by Section 62</w:t>
      </w:r>
      <w:r>
        <w:rPr>
          <w:szCs w:val="22"/>
        </w:rPr>
        <w:noBreakHyphen/>
      </w:r>
      <w:r w:rsidRPr="00AA65AE">
        <w:rPr>
          <w:szCs w:val="22"/>
        </w:rPr>
        <w:t>3</w:t>
      </w:r>
      <w:r>
        <w:rPr>
          <w:szCs w:val="22"/>
        </w:rPr>
        <w:noBreakHyphen/>
      </w:r>
      <w:r w:rsidRPr="00AA65AE">
        <w:rPr>
          <w:szCs w:val="22"/>
        </w:rPr>
        <w:t>108 authorizing tardy probate or appointment have occurred</w:t>
      </w:r>
      <w:r w:rsidRPr="00AA65AE">
        <w:rPr>
          <w:strike/>
          <w:szCs w:val="22"/>
        </w:rPr>
        <w:t>;</w:t>
      </w:r>
      <w:r w:rsidRPr="00AA65AE">
        <w:rPr>
          <w:szCs w:val="22"/>
          <w:u w:val="single"/>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such further information as may be prescribed by the South Carolina Department of Revenue pursuant to Sections 12</w:t>
      </w:r>
      <w:r>
        <w:rPr>
          <w:strike/>
          <w:szCs w:val="22"/>
        </w:rPr>
        <w:noBreakHyphen/>
      </w:r>
      <w:r w:rsidRPr="00AA65AE">
        <w:rPr>
          <w:strike/>
          <w:szCs w:val="22"/>
        </w:rPr>
        <w:t>15</w:t>
      </w:r>
      <w:r>
        <w:rPr>
          <w:strike/>
          <w:szCs w:val="22"/>
        </w:rPr>
        <w:noBreakHyphen/>
      </w:r>
      <w:r w:rsidRPr="00AA65AE">
        <w:rPr>
          <w:strike/>
          <w:szCs w:val="22"/>
        </w:rPr>
        <w:t>510 and 12</w:t>
      </w:r>
      <w:r>
        <w:rPr>
          <w:strike/>
          <w:szCs w:val="22"/>
        </w:rPr>
        <w:noBreakHyphen/>
      </w:r>
      <w:r w:rsidRPr="00AA65AE">
        <w:rPr>
          <w:strike/>
          <w:szCs w:val="22"/>
        </w:rPr>
        <w:t>15</w:t>
      </w:r>
      <w:r>
        <w:rPr>
          <w:strike/>
          <w:szCs w:val="22"/>
        </w:rPr>
        <w:noBreakHyphen/>
      </w:r>
      <w:r w:rsidRPr="00AA65AE">
        <w:rPr>
          <w:strike/>
          <w:szCs w:val="22"/>
        </w:rPr>
        <w:t xml:space="preserve">540 of the 1976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 application for informal probate of a will shall state the following in addition to the statements required by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that the original of the decedent</w:t>
      </w:r>
      <w:r w:rsidRPr="0056284B">
        <w:rPr>
          <w:szCs w:val="22"/>
        </w:rPr>
        <w:t>’</w:t>
      </w:r>
      <w:r w:rsidRPr="00AA65AE">
        <w:rPr>
          <w:szCs w:val="22"/>
        </w:rPr>
        <w:t xml:space="preserve">s last will is in the possession of the court, or accompanies the application, or that an authenticated copy of a will probated in another jurisdiction accompanies the application;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that the applicant, to the best of his knowledge, believes the will to have been validly executed;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that after the exercise of reasonable diligence, the applicant is unaware of any instrument revoking the will, and that the applicant believes that the instrument which is the subject of the application is the decedent</w:t>
      </w:r>
      <w:r w:rsidRPr="0056284B">
        <w:rPr>
          <w:szCs w:val="22"/>
        </w:rPr>
        <w:t>’</w:t>
      </w:r>
      <w:r w:rsidRPr="00AA65AE">
        <w:rPr>
          <w:szCs w:val="22"/>
        </w:rPr>
        <w:t xml:space="preserve">s last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 application for informal appointment of an administrator in intestacy must state the name and address of the person whose appointment is sought and must state in addition to the statements required by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t xml:space="preserve"> </w:t>
      </w:r>
      <w:r w:rsidRPr="00AA65AE">
        <w:rPr>
          <w:szCs w:val="22"/>
        </w:rPr>
        <w:tab/>
        <w:t>that after the exercise of reasonable diligence, the applicant is unaware of any unrevoked testamentary instrument relating to property having a situs in this State under Section Section 62</w:t>
      </w:r>
      <w:r>
        <w:rPr>
          <w:szCs w:val="22"/>
        </w:rPr>
        <w:noBreakHyphen/>
      </w:r>
      <w:r w:rsidRPr="00AA65AE">
        <w:rPr>
          <w:szCs w:val="22"/>
        </w:rPr>
        <w:t>1</w:t>
      </w:r>
      <w:r>
        <w:rPr>
          <w:szCs w:val="22"/>
        </w:rPr>
        <w:noBreakHyphen/>
      </w:r>
      <w:r w:rsidRPr="00AA65AE">
        <w:rPr>
          <w:szCs w:val="22"/>
        </w:rPr>
        <w:t xml:space="preserve">301 or a statement why any such instrument of which he may be aware is not being probated;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priority of the person whose appointment is sought and the names of any other persons having a prior or equal right to the appointment under Section 62</w:t>
      </w:r>
      <w:r>
        <w:rPr>
          <w:szCs w:val="22"/>
        </w:rPr>
        <w:noBreakHyphen/>
      </w:r>
      <w:r w:rsidRPr="00AA65AE">
        <w:rPr>
          <w:szCs w:val="22"/>
        </w:rPr>
        <w:t>3</w:t>
      </w:r>
      <w:r>
        <w:rPr>
          <w:szCs w:val="22"/>
        </w:rPr>
        <w:noBreakHyphen/>
      </w:r>
      <w:r w:rsidRPr="00AA65AE">
        <w:rPr>
          <w:szCs w:val="22"/>
        </w:rPr>
        <w:t xml:space="preserve">203.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 application for appointment of a personal representative to succeed a personal representative who has tendered a resignation as provided in Section 62</w:t>
      </w:r>
      <w:r>
        <w:rPr>
          <w:szCs w:val="22"/>
        </w:rPr>
        <w:noBreakHyphen/>
      </w:r>
      <w:r w:rsidRPr="00AA65AE">
        <w:rPr>
          <w:szCs w:val="22"/>
        </w:rPr>
        <w:t>3</w:t>
      </w:r>
      <w:r>
        <w:rPr>
          <w:szCs w:val="22"/>
        </w:rPr>
        <w:noBreakHyphen/>
      </w:r>
      <w:r w:rsidRPr="00AA65AE">
        <w:rPr>
          <w:szCs w:val="22"/>
        </w:rPr>
        <w:t xml:space="preserve">610(c), or whose appointment has been terminated by death or removal, shall 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(7)</w:t>
      </w:r>
      <w:r w:rsidRPr="00AA65AE">
        <w:rPr>
          <w:szCs w:val="22"/>
        </w:rPr>
        <w:tab/>
      </w:r>
      <w:r w:rsidRPr="00AA65AE">
        <w:rPr>
          <w:szCs w:val="22"/>
          <w:u w:val="single"/>
        </w:rPr>
        <w:t>The court may probate a will without appointing a personal representative.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308.  This section requires that the application be verified, 62</w:t>
      </w:r>
      <w:r>
        <w:rPr>
          <w:szCs w:val="22"/>
        </w:rPr>
        <w:noBreakHyphen/>
      </w:r>
      <w:r w:rsidRPr="00AA65AE">
        <w:rPr>
          <w:szCs w:val="22"/>
        </w:rPr>
        <w:t>3</w:t>
      </w:r>
      <w:r>
        <w:rPr>
          <w:szCs w:val="22"/>
        </w:rPr>
        <w:noBreakHyphen/>
      </w:r>
      <w:r w:rsidRPr="00AA65AE">
        <w:rPr>
          <w:szCs w:val="22"/>
        </w:rPr>
        <w:t xml:space="preserve">301(a) and (b).  The application is a part of the public record.    Persons injured by deliberately false representation may invoke remedies for fraud without any specified time limit (See Article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court to probate a will without appointing a personal representative.  Further, it allows the court to appoint a personal representative without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302. Upon receipt of an application requesting informal probate of a will, the court, upon making the findings required by Section 62</w:t>
      </w:r>
      <w:r>
        <w:rPr>
          <w:szCs w:val="22"/>
        </w:rPr>
        <w:noBreakHyphen/>
      </w:r>
      <w:r w:rsidRPr="00AA65AE">
        <w:rPr>
          <w:szCs w:val="22"/>
        </w:rPr>
        <w:t>3</w:t>
      </w:r>
      <w:r>
        <w:rPr>
          <w:szCs w:val="22"/>
        </w:rPr>
        <w:noBreakHyphen/>
      </w:r>
      <w:r w:rsidRPr="00AA65AE">
        <w:rPr>
          <w:szCs w:val="22"/>
        </w:rPr>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Informal Probate</w:t>
      </w:r>
      <w:r w:rsidRPr="0056284B">
        <w:rPr>
          <w:szCs w:val="22"/>
        </w:rPr>
        <w:t>’</w:t>
      </w:r>
      <w:r w:rsidRPr="00AA65AE">
        <w:rPr>
          <w:szCs w:val="22"/>
        </w:rPr>
        <w:t xml:space="preserv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303. (a)</w:t>
      </w:r>
      <w:r w:rsidRPr="00AA65AE">
        <w:rPr>
          <w:szCs w:val="22"/>
        </w:rPr>
        <w:tab/>
        <w:t xml:space="preserve">In an informal proceeding for original probate of a will, the court shall determine whether: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is complete;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 xml:space="preserve">201(20);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an original, duly executed and apparently unrevoked will is in the court</w:t>
      </w:r>
      <w:r w:rsidRPr="0056284B">
        <w:rPr>
          <w:szCs w:val="22"/>
        </w:rPr>
        <w:t>’</w:t>
      </w:r>
      <w:r w:rsidRPr="00AA65AE">
        <w:rPr>
          <w:szCs w:val="22"/>
        </w:rPr>
        <w:t xml:space="preserve">s possession;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204 has been given and that the application is not within Section 62</w:t>
      </w:r>
      <w:r>
        <w:rPr>
          <w:szCs w:val="22"/>
        </w:rPr>
        <w:noBreakHyphen/>
      </w:r>
      <w:r w:rsidRPr="00AA65AE">
        <w:rPr>
          <w:szCs w:val="22"/>
        </w:rPr>
        <w:t>3</w:t>
      </w:r>
      <w:r>
        <w:rPr>
          <w:szCs w:val="22"/>
        </w:rPr>
        <w:noBreakHyphen/>
      </w:r>
      <w:r w:rsidRPr="00AA65AE">
        <w:rPr>
          <w:szCs w:val="22"/>
        </w:rPr>
        <w:t xml:space="preserve">304;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it appears from the application that the time limit for original probate has not expired.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 will which appears to have the required signatures and which contains an attestation clause showing that requirements of execution under Section 62</w:t>
      </w:r>
      <w:r>
        <w:rPr>
          <w:szCs w:val="22"/>
        </w:rPr>
        <w:noBreakHyphen/>
      </w:r>
      <w:r w:rsidRPr="00AA65AE">
        <w:rPr>
          <w:szCs w:val="22"/>
        </w:rPr>
        <w:t>2</w:t>
      </w:r>
      <w:r>
        <w:rPr>
          <w:szCs w:val="22"/>
        </w:rPr>
        <w:noBreakHyphen/>
      </w:r>
      <w:r w:rsidRPr="00AA65AE">
        <w:rPr>
          <w:szCs w:val="22"/>
        </w:rPr>
        <w:t>502 or 62</w:t>
      </w:r>
      <w:r>
        <w:rPr>
          <w:szCs w:val="22"/>
        </w:rPr>
        <w:noBreakHyphen/>
      </w:r>
      <w:r w:rsidRPr="00AA65AE">
        <w:rPr>
          <w:szCs w:val="22"/>
        </w:rPr>
        <w:t>2</w:t>
      </w:r>
      <w:r>
        <w:rPr>
          <w:szCs w:val="22"/>
        </w:rPr>
        <w:noBreakHyphen/>
      </w:r>
      <w:r w:rsidRPr="00AA65AE">
        <w:rPr>
          <w:szCs w:val="22"/>
        </w:rPr>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AA65AE">
        <w:rPr>
          <w:szCs w:val="22"/>
        </w:rPr>
        <w:t xml:space="preserve"> </w:t>
      </w:r>
      <w:r w:rsidRPr="00AA65AE">
        <w:rPr>
          <w:szCs w:val="22"/>
          <w:u w:val="single" w:color="000000" w:themeColor="text1"/>
        </w:rPr>
        <w:t>A will of a nonresident decedent which has not been probated and is not eligible for probate under subsection (a)(5) may nevertheless be probated in this State upon receipt by the court of a copy of the will authenticated as true by its legal custodian together with the legal custodian</w:t>
      </w:r>
      <w:r w:rsidRPr="0056284B">
        <w:rPr>
          <w:szCs w:val="22"/>
          <w:u w:val="single" w:color="000000" w:themeColor="text1"/>
        </w:rPr>
        <w:t>’</w:t>
      </w:r>
      <w:r w:rsidRPr="00AA65AE">
        <w:rPr>
          <w:szCs w:val="22"/>
          <w:u w:val="single" w:color="000000" w:themeColor="text1"/>
        </w:rPr>
        <w:t>s certificate that the will is not ineligible for probate under the law of the other place.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lists the proofs and findings required to be made by the court as a part of an order of informal probate.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subparagraph (c) of the section is to permit the informal probate of a will which, from a simple attestation clause, appears to have been executed properly.  It is not necessary that the will be notarized or self</w:t>
      </w:r>
      <w:r>
        <w:rPr>
          <w:szCs w:val="22"/>
        </w:rPr>
        <w:noBreakHyphen/>
      </w:r>
      <w:r w:rsidRPr="00AA65AE">
        <w:rPr>
          <w:szCs w:val="22"/>
        </w:rPr>
        <w:t>proved.  If the will has been made self</w:t>
      </w:r>
      <w:r>
        <w:rPr>
          <w:szCs w:val="22"/>
        </w:rPr>
        <w:noBreakHyphen/>
      </w:r>
      <w:r w:rsidRPr="00AA65AE">
        <w:rPr>
          <w:szCs w:val="22"/>
        </w:rPr>
        <w:t>proved under Section 62</w:t>
      </w:r>
      <w:r>
        <w:rPr>
          <w:szCs w:val="22"/>
        </w:rPr>
        <w:noBreakHyphen/>
      </w:r>
      <w:r w:rsidRPr="00AA65AE">
        <w:rPr>
          <w:szCs w:val="22"/>
        </w:rPr>
        <w:t>2</w:t>
      </w:r>
      <w:r>
        <w:rPr>
          <w:szCs w:val="22"/>
        </w:rPr>
        <w:noBreakHyphen/>
      </w:r>
      <w:r w:rsidRPr="00AA65AE">
        <w:rPr>
          <w:szCs w:val="22"/>
        </w:rPr>
        <w:t xml:space="preserve">503 it will of course </w:t>
      </w:r>
      <w:r w:rsidRPr="0056284B">
        <w:rPr>
          <w:szCs w:val="22"/>
        </w:rPr>
        <w:t>‘</w:t>
      </w:r>
      <w:r w:rsidRPr="00AA65AE">
        <w:rPr>
          <w:szCs w:val="22"/>
        </w:rPr>
        <w:t>appear</w:t>
      </w:r>
      <w:r w:rsidRPr="0056284B">
        <w:rPr>
          <w:szCs w:val="22"/>
        </w:rPr>
        <w:t>’</w:t>
      </w:r>
      <w:r w:rsidRPr="00AA65AE">
        <w:rPr>
          <w:szCs w:val="22"/>
        </w:rPr>
        <w:t xml:space="preserve">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Note the provision of subparagraph (b) that informal probate is generally unavailable if there has been a previous probate of this or another will, unless, as under subparagraph (d), ancillary probate is desired.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304. </w:t>
      </w:r>
      <w:r w:rsidRPr="00AA65AE">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is required to decline applications for informal probate in the circumstances specified in this section where a formal proceeding with notice and hearing would provide a desirable safeguard.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305. </w:t>
      </w:r>
      <w:r w:rsidRPr="00AA65AE">
        <w:rPr>
          <w:szCs w:val="22"/>
        </w:rPr>
        <w:tab/>
        <w:t>If the court is not satisfied that a will is entitled to be probated in informal proceedings because of failure to meet the requirements of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 xml:space="preserve">304 or any other reason, he may decline the application.  A declination of informal probate is not an adjudication and does not preclude formal probate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confers upon the court the discretion to deny probate to an instrument even though all of the statutory requirements have arguably been met.  The denial of an application for informal probate does not give rise to a right of appeal.  The proponent of the will is left with the option of initiating a formal testacy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306. </w:t>
      </w:r>
      <w:r w:rsidRPr="00AA65AE">
        <w:rPr>
          <w:szCs w:val="22"/>
        </w:rPr>
        <w:tab/>
        <w:t>(a)</w:t>
      </w:r>
      <w:r w:rsidRPr="00AA65AE">
        <w:rPr>
          <w:szCs w:val="22"/>
        </w:rPr>
        <w:tab/>
        <w:t>The moving party must give notice as described by Section 62</w:t>
      </w:r>
      <w:r>
        <w:rPr>
          <w:szCs w:val="22"/>
        </w:rPr>
        <w:noBreakHyphen/>
      </w:r>
      <w:r w:rsidRPr="00AA65AE">
        <w:rPr>
          <w:szCs w:val="22"/>
        </w:rPr>
        <w:t>1</w:t>
      </w:r>
      <w:r>
        <w:rPr>
          <w:szCs w:val="22"/>
        </w:rPr>
        <w:noBreakHyphen/>
      </w:r>
      <w:r w:rsidRPr="00AA65AE">
        <w:rPr>
          <w:szCs w:val="22"/>
        </w:rPr>
        <w:t>401 of his application for informal probate to any person demanding it pursuant to Section 62</w:t>
      </w:r>
      <w:r>
        <w:rPr>
          <w:szCs w:val="22"/>
        </w:rPr>
        <w:noBreakHyphen/>
      </w:r>
      <w:r w:rsidRPr="00AA65AE">
        <w:rPr>
          <w:szCs w:val="22"/>
        </w:rPr>
        <w:t>3</w:t>
      </w:r>
      <w:r>
        <w:rPr>
          <w:szCs w:val="22"/>
        </w:rPr>
        <w:noBreakHyphen/>
      </w:r>
      <w:r w:rsidRPr="00AA65AE">
        <w:rPr>
          <w:szCs w:val="22"/>
        </w:rPr>
        <w:t xml:space="preserve">204, and to any personal representative of the decedent whose appointment has not been terminated.  No other notice of informal probate is required.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Pr>
          <w:szCs w:val="22"/>
        </w:rPr>
        <w:noBreakHyphen/>
      </w:r>
      <w:r w:rsidRPr="00AA65AE">
        <w:rPr>
          <w:szCs w:val="22"/>
        </w:rPr>
        <w:t>3</w:t>
      </w:r>
      <w:r>
        <w:rPr>
          <w:szCs w:val="22"/>
        </w:rPr>
        <w:noBreakHyphen/>
      </w:r>
      <w:r w:rsidRPr="00AA65AE">
        <w:rPr>
          <w:szCs w:val="22"/>
        </w:rPr>
        <w:t>705.  An applicant</w:t>
      </w:r>
      <w:r w:rsidRPr="0056284B">
        <w:rPr>
          <w:szCs w:val="22"/>
        </w:rPr>
        <w:t>’</w:t>
      </w:r>
      <w:r w:rsidRPr="00AA65AE">
        <w:rPr>
          <w:szCs w:val="22"/>
        </w:rPr>
        <w:t xml:space="preserve">s failure to give information as required by this section is a breach of his duty to the heirs and devisees but does not affect the validity of the probate.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Pr>
          <w:szCs w:val="22"/>
        </w:rPr>
        <w:noBreakHyphen/>
      </w:r>
      <w:r w:rsidRPr="00AA65AE">
        <w:rPr>
          <w:szCs w:val="22"/>
        </w:rPr>
        <w:t>3</w:t>
      </w:r>
      <w:r>
        <w:rPr>
          <w:szCs w:val="22"/>
        </w:rPr>
        <w:noBreakHyphen/>
      </w:r>
      <w:r w:rsidRPr="00AA65AE">
        <w:rPr>
          <w:szCs w:val="22"/>
        </w:rPr>
        <w:t>204.  Section 62</w:t>
      </w:r>
      <w:r>
        <w:rPr>
          <w:szCs w:val="22"/>
        </w:rPr>
        <w:noBreakHyphen/>
      </w:r>
      <w:r w:rsidRPr="00AA65AE">
        <w:rPr>
          <w:szCs w:val="22"/>
        </w:rPr>
        <w:t>3</w:t>
      </w:r>
      <w:r>
        <w:rPr>
          <w:szCs w:val="22"/>
        </w:rPr>
        <w:noBreakHyphen/>
      </w:r>
      <w:r w:rsidRPr="00AA65AE">
        <w:rPr>
          <w:szCs w:val="22"/>
        </w:rPr>
        <w:t xml:space="preserve">204 prescribes that a person demanding notice under that section must have </w:t>
      </w:r>
      <w:r w:rsidRPr="0056284B">
        <w:rPr>
          <w:szCs w:val="22"/>
        </w:rPr>
        <w:t>‘</w:t>
      </w:r>
      <w:r w:rsidRPr="00AA65AE">
        <w:rPr>
          <w:szCs w:val="22"/>
        </w:rPr>
        <w:t>a financial or property interest.</w:t>
      </w:r>
      <w:r w:rsidRPr="0056284B">
        <w:rPr>
          <w:szCs w:val="22"/>
        </w:rPr>
        <w:t>’</w:t>
      </w:r>
      <w:r w:rsidRPr="00AA65AE">
        <w:rPr>
          <w:szCs w:val="22"/>
        </w:rPr>
        <w:t xml:space="preserve">   The notice must be in conformity with Section 62</w:t>
      </w:r>
      <w:r>
        <w:rPr>
          <w:szCs w:val="22"/>
        </w:rPr>
        <w:noBreakHyphen/>
      </w:r>
      <w:r w:rsidRPr="00AA65AE">
        <w:rPr>
          <w:szCs w:val="22"/>
        </w:rPr>
        <w:t>1</w:t>
      </w:r>
      <w:r>
        <w:rPr>
          <w:szCs w:val="22"/>
        </w:rPr>
        <w:noBreakHyphen/>
      </w:r>
      <w:r w:rsidRPr="00AA65AE">
        <w:rPr>
          <w:szCs w:val="22"/>
        </w:rPr>
        <w:t xml:space="preserve">401, which provides that a notice may be given by certified, registered, or ordinary first class mail, by personal service, or if the address or identity of the person sought to be notified cannot be ascertained, by publication.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notice after informal probate is granted, the requirement in subsection (b) of giving written information of the probate to heirs and devisees is unnecessary if a personal representative is appointed who is required to give the written information required by Section 62</w:t>
      </w:r>
      <w:r>
        <w:rPr>
          <w:szCs w:val="22"/>
        </w:rPr>
        <w:noBreakHyphen/>
      </w:r>
      <w:r w:rsidRPr="00AA65AE">
        <w:rPr>
          <w:szCs w:val="22"/>
        </w:rPr>
        <w:t>3</w:t>
      </w:r>
      <w:r>
        <w:rPr>
          <w:szCs w:val="22"/>
        </w:rPr>
        <w:noBreakHyphen/>
      </w:r>
      <w:r w:rsidRPr="00AA65AE">
        <w:rPr>
          <w:szCs w:val="22"/>
        </w:rPr>
        <w:t>705.  This latter section provides that every personal representative except any special administrator must give written information of his appointment to heirs and devisees.  The information requirement of Section 62</w:t>
      </w:r>
      <w:r>
        <w:rPr>
          <w:szCs w:val="22"/>
        </w:rPr>
        <w:noBreakHyphen/>
      </w:r>
      <w:r w:rsidRPr="00AA65AE">
        <w:rPr>
          <w:szCs w:val="22"/>
        </w:rPr>
        <w:t>3</w:t>
      </w:r>
      <w:r>
        <w:rPr>
          <w:szCs w:val="22"/>
        </w:rPr>
        <w:noBreakHyphen/>
      </w:r>
      <w:r w:rsidRPr="00AA65AE">
        <w:rPr>
          <w:szCs w:val="22"/>
        </w:rPr>
        <w:t xml:space="preserve">306(b) is effectively limited to those circumstances where an informal probate is granted but no personal representative is appointed.  The term </w:t>
      </w:r>
      <w:r w:rsidRPr="0056284B">
        <w:rPr>
          <w:szCs w:val="22"/>
        </w:rPr>
        <w:t>‘</w:t>
      </w:r>
      <w:r w:rsidRPr="00AA65AE">
        <w:rPr>
          <w:szCs w:val="22"/>
        </w:rPr>
        <w:t>heirs and devisees</w:t>
      </w:r>
      <w:r w:rsidRPr="0056284B">
        <w:rPr>
          <w:szCs w:val="22"/>
        </w:rPr>
        <w:t>’</w:t>
      </w:r>
      <w:r w:rsidRPr="00AA65AE">
        <w:rPr>
          <w:szCs w:val="22"/>
        </w:rPr>
        <w:t xml:space="preserve"> appears to encompass not only those persons who take by virtue of a probated will, but also those persons who would have been the decedent</w:t>
      </w:r>
      <w:r w:rsidRPr="0056284B">
        <w:rPr>
          <w:szCs w:val="22"/>
        </w:rPr>
        <w:t>’</w:t>
      </w:r>
      <w:r w:rsidRPr="00AA65AE">
        <w:rPr>
          <w:szCs w:val="22"/>
        </w:rPr>
        <w:t xml:space="preserve">s heirs had he died intestate.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307. </w:t>
      </w:r>
      <w:r w:rsidRPr="00AA65AE">
        <w:rPr>
          <w:szCs w:val="22"/>
        </w:rPr>
        <w:tab/>
        <w:t>(a)</w:t>
      </w:r>
      <w:r w:rsidRPr="00AA65AE">
        <w:rPr>
          <w:szCs w:val="22"/>
        </w:rPr>
        <w:tab/>
        <w:t>Upon receipt of an application for informal appointment of a personal representative other than a special administrator as provided in Section 62</w:t>
      </w:r>
      <w:r>
        <w:rPr>
          <w:szCs w:val="22"/>
        </w:rPr>
        <w:noBreakHyphen/>
      </w:r>
      <w:r w:rsidRPr="00AA65AE">
        <w:rPr>
          <w:szCs w:val="22"/>
        </w:rPr>
        <w:t>3</w:t>
      </w:r>
      <w:r>
        <w:rPr>
          <w:szCs w:val="22"/>
        </w:rPr>
        <w:noBreakHyphen/>
      </w:r>
      <w:r w:rsidRPr="00AA65AE">
        <w:rPr>
          <w:szCs w:val="22"/>
        </w:rPr>
        <w:t>614, the court, after making the findings required by Section 62</w:t>
      </w:r>
      <w:r>
        <w:rPr>
          <w:szCs w:val="22"/>
        </w:rPr>
        <w:noBreakHyphen/>
      </w:r>
      <w:r w:rsidRPr="00AA65AE">
        <w:rPr>
          <w:szCs w:val="22"/>
        </w:rPr>
        <w:t>3</w:t>
      </w:r>
      <w:r>
        <w:rPr>
          <w:szCs w:val="22"/>
        </w:rPr>
        <w:noBreakHyphen/>
      </w:r>
      <w:r w:rsidRPr="00AA65AE">
        <w:rPr>
          <w:szCs w:val="22"/>
        </w:rPr>
        <w:t>308, shall appoint the applicant subject to qualification and acceptance;  provided, that if the decedent was a nonresident, the court shall delay the order of appointment until thirty days have elapsed since death unless the personal representative appointed at the decedent</w:t>
      </w:r>
      <w:r w:rsidRPr="0056284B">
        <w:rPr>
          <w:szCs w:val="22"/>
        </w:rPr>
        <w:t>’</w:t>
      </w:r>
      <w:r w:rsidRPr="00AA65AE">
        <w:rPr>
          <w:szCs w:val="22"/>
        </w:rPr>
        <w:t>s domicile is the applicant, or unless the decedent</w:t>
      </w:r>
      <w:r w:rsidRPr="0056284B">
        <w:rPr>
          <w:szCs w:val="22"/>
        </w:rPr>
        <w:t>’</w:t>
      </w:r>
      <w:r w:rsidRPr="00AA65AE">
        <w:rPr>
          <w:szCs w:val="22"/>
        </w:rPr>
        <w:t xml:space="preserve">s will directs that his estate be subject to the laws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612, but is not subject to retroactive vacation.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those that follow establish the mechanism for informal appointment of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thirty day waiting period in the case of a nonresident decedent is designed to permit the first appointment to be at the decedent</w:t>
      </w:r>
      <w:r w:rsidRPr="0056284B">
        <w:rPr>
          <w:szCs w:val="22"/>
        </w:rPr>
        <w:t>’</w:t>
      </w:r>
      <w:r w:rsidRPr="00AA65AE">
        <w:rPr>
          <w:szCs w:val="22"/>
        </w:rPr>
        <w:t xml:space="preserve">s domicile and presumably, to allow the domiciliary personal representative to then seek appointment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308. </w:t>
      </w:r>
      <w:r w:rsidRPr="00AA65AE">
        <w:rPr>
          <w:szCs w:val="22"/>
        </w:rPr>
        <w:tab/>
        <w:t>(a)</w:t>
      </w:r>
      <w:r w:rsidRPr="00AA65AE">
        <w:rPr>
          <w:szCs w:val="22"/>
        </w:rPr>
        <w:tab/>
        <w:t xml:space="preserve">In informal appointment proceedings, the court must determine whether: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for informal appointment of a personal representative is complete;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 xml:space="preserve">201(20);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any will to which the requested appointment relates has been formally or informally probated;  but this requirement does not apply to the appointment of a special administrator;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 xml:space="preserve">204 has been given;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from the statements in the application, the person whose appointment is sought has priority entitling him to the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Unless Section 62</w:t>
      </w:r>
      <w:r>
        <w:rPr>
          <w:szCs w:val="22"/>
        </w:rPr>
        <w:noBreakHyphen/>
      </w:r>
      <w:r w:rsidRPr="00AA65AE">
        <w:rPr>
          <w:szCs w:val="22"/>
        </w:rPr>
        <w:t>3</w:t>
      </w:r>
      <w:r>
        <w:rPr>
          <w:szCs w:val="22"/>
        </w:rPr>
        <w:noBreakHyphen/>
      </w:r>
      <w:r w:rsidRPr="00AA65AE">
        <w:rPr>
          <w:szCs w:val="22"/>
        </w:rPr>
        <w:t>612 controls, the application must be denied if it indicates that a personal representative who has not filed a written statement of resignation as provided in Section 62</w:t>
      </w:r>
      <w:r>
        <w:rPr>
          <w:szCs w:val="22"/>
        </w:rPr>
        <w:noBreakHyphen/>
      </w:r>
      <w:r w:rsidRPr="00AA65AE">
        <w:rPr>
          <w:szCs w:val="22"/>
        </w:rPr>
        <w:t>3</w:t>
      </w:r>
      <w:r>
        <w:rPr>
          <w:szCs w:val="22"/>
        </w:rPr>
        <w:noBreakHyphen/>
      </w:r>
      <w:r w:rsidRPr="00AA65AE">
        <w:rPr>
          <w:szCs w:val="22"/>
        </w:rPr>
        <w:t xml:space="preserve">610(c)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Pr>
          <w:szCs w:val="22"/>
        </w:rPr>
        <w:noBreakHyphen/>
      </w:r>
      <w:r w:rsidRPr="00AA65AE">
        <w:rPr>
          <w:szCs w:val="22"/>
        </w:rPr>
        <w:t>3</w:t>
      </w:r>
      <w:r>
        <w:rPr>
          <w:szCs w:val="22"/>
        </w:rPr>
        <w:noBreakHyphen/>
      </w:r>
      <w:r w:rsidRPr="00AA65AE">
        <w:rPr>
          <w:szCs w:val="22"/>
        </w:rPr>
        <w:t>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w:t>
      </w:r>
      <w:r w:rsidRPr="0056284B">
        <w:rPr>
          <w:szCs w:val="22"/>
        </w:rPr>
        <w:t>’</w:t>
      </w:r>
      <w:r w:rsidRPr="00AA65AE">
        <w:rPr>
          <w:szCs w:val="22"/>
        </w:rPr>
        <w:t xml:space="preserve">s appointment relates.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court must enter a finding that the person appears to have priority entitling him to appointment.  Section 62</w:t>
      </w:r>
      <w:r>
        <w:rPr>
          <w:szCs w:val="22"/>
        </w:rPr>
        <w:noBreakHyphen/>
      </w:r>
      <w:r w:rsidRPr="00AA65AE">
        <w:rPr>
          <w:szCs w:val="22"/>
        </w:rPr>
        <w:t>3</w:t>
      </w:r>
      <w:r>
        <w:rPr>
          <w:szCs w:val="22"/>
        </w:rPr>
        <w:noBreakHyphen/>
      </w:r>
      <w:r w:rsidRPr="00AA65AE">
        <w:rPr>
          <w:szCs w:val="22"/>
        </w:rPr>
        <w:t xml:space="preserve">203 establishes priority among persons seeking appointment as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(b) sets out certain circumstances in which the application must be denied.  The first such circumstance is where another personal representative has been appointed in this or another county of this State, except under the special situation of Section 62</w:t>
      </w:r>
      <w:r>
        <w:rPr>
          <w:szCs w:val="22"/>
        </w:rPr>
        <w:noBreakHyphen/>
      </w:r>
      <w:r w:rsidRPr="00AA65AE">
        <w:rPr>
          <w:szCs w:val="22"/>
        </w:rPr>
        <w:t>3</w:t>
      </w:r>
      <w:r>
        <w:rPr>
          <w:szCs w:val="22"/>
        </w:rPr>
        <w:noBreakHyphen/>
      </w:r>
      <w:r w:rsidRPr="00AA65AE">
        <w:rPr>
          <w:szCs w:val="22"/>
        </w:rPr>
        <w:t>612.  The second such circumstance is in the case of a nondomiciliary decedent.  Here, the section is designed to prevent informal appointment of a personal representative in this State when a personal representative has been previously appointed at the decedent</w:t>
      </w:r>
      <w:r w:rsidRPr="0056284B">
        <w:rPr>
          <w:szCs w:val="22"/>
        </w:rPr>
        <w:t>’</w:t>
      </w:r>
      <w:r w:rsidRPr="00AA65AE">
        <w:rPr>
          <w:szCs w:val="22"/>
        </w:rPr>
        <w:t>s domicile.  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 xml:space="preserve">205 may make local appointment unnecessary.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309.</w:t>
      </w:r>
      <w:r w:rsidRPr="00AA65AE">
        <w:rPr>
          <w:szCs w:val="22"/>
        </w:rPr>
        <w:tab/>
        <w:t>If the court is not satisfied that a requested informal appointment of a personal representative should be made because of failure to meet the requirements of Sections 62</w:t>
      </w:r>
      <w:r>
        <w:rPr>
          <w:szCs w:val="22"/>
        </w:rPr>
        <w:noBreakHyphen/>
      </w:r>
      <w:r w:rsidRPr="00AA65AE">
        <w:rPr>
          <w:szCs w:val="22"/>
        </w:rPr>
        <w:t>3</w:t>
      </w:r>
      <w:r>
        <w:rPr>
          <w:szCs w:val="22"/>
        </w:rPr>
        <w:noBreakHyphen/>
      </w:r>
      <w:r w:rsidRPr="00AA65AE">
        <w:rPr>
          <w:szCs w:val="22"/>
        </w:rPr>
        <w:t>307 and 62</w:t>
      </w:r>
      <w:r>
        <w:rPr>
          <w:szCs w:val="22"/>
        </w:rPr>
        <w:noBreakHyphen/>
      </w:r>
      <w:r w:rsidRPr="00AA65AE">
        <w:rPr>
          <w:szCs w:val="22"/>
        </w:rPr>
        <w:t>3</w:t>
      </w:r>
      <w:r>
        <w:rPr>
          <w:szCs w:val="22"/>
        </w:rPr>
        <w:noBreakHyphen/>
      </w:r>
      <w:r w:rsidRPr="00AA65AE">
        <w:rPr>
          <w:szCs w:val="22"/>
        </w:rPr>
        <w:t xml:space="preserve">308 or, for any other reason, he may decline the application.  A declination of informal appointment is not an adjudication and does not preclude appointment in formal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Because the appointment of a personal representative confers broad powers over the assets of the decedent</w:t>
      </w:r>
      <w:r w:rsidRPr="0056284B">
        <w:rPr>
          <w:szCs w:val="22"/>
        </w:rPr>
        <w:t>’</w:t>
      </w:r>
      <w:r w:rsidRPr="00AA65AE">
        <w:rPr>
          <w:szCs w:val="22"/>
        </w:rPr>
        <w:t xml:space="preserve">s estate, the authority granted the court to deny the appointment for unclassified reasons is an important safeguard.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310. </w:t>
      </w:r>
      <w:r w:rsidRPr="00AA65AE">
        <w:rPr>
          <w:szCs w:val="22"/>
        </w:rPr>
        <w:tab/>
      </w:r>
      <w:r w:rsidRPr="00AA65AE">
        <w:rPr>
          <w:strike/>
          <w:szCs w:val="22"/>
        </w:rPr>
        <w:t>The moving party must give notice as described by Section 62</w:t>
      </w:r>
      <w:r>
        <w:rPr>
          <w:strike/>
          <w:szCs w:val="22"/>
        </w:rPr>
        <w:noBreakHyphen/>
      </w:r>
      <w:r w:rsidRPr="00AA65AE">
        <w:rPr>
          <w:strike/>
          <w:szCs w:val="22"/>
        </w:rPr>
        <w:t>1</w:t>
      </w:r>
      <w:r>
        <w:rPr>
          <w:strike/>
          <w:szCs w:val="22"/>
        </w:rPr>
        <w:noBreakHyphen/>
      </w:r>
      <w:r w:rsidRPr="00AA65AE">
        <w:rPr>
          <w:strike/>
          <w:szCs w:val="22"/>
        </w:rPr>
        <w:t>401 of his intention to seek an appointment informally:  (1) to any person demanding it pursuant to Section 62</w:t>
      </w:r>
      <w:r>
        <w:rPr>
          <w:strike/>
          <w:szCs w:val="22"/>
        </w:rPr>
        <w:noBreakHyphen/>
      </w:r>
      <w:r w:rsidRPr="00AA65AE">
        <w:rPr>
          <w:strike/>
          <w:szCs w:val="22"/>
        </w:rPr>
        <w:t>3</w:t>
      </w:r>
      <w:r>
        <w:rPr>
          <w:strike/>
          <w:szCs w:val="22"/>
        </w:rPr>
        <w:noBreakHyphen/>
      </w:r>
      <w:r w:rsidRPr="00AA65AE">
        <w:rPr>
          <w:strike/>
          <w:szCs w:val="22"/>
        </w:rPr>
        <w:t>204;  and (2) to any person having a prior or equal right to appointment not waived in writing and filed with the court</w:t>
      </w:r>
      <w:r w:rsidRPr="00AA65AE">
        <w:rPr>
          <w:szCs w:val="22"/>
        </w:rPr>
        <w:t xml:space="preserve">.  </w:t>
      </w:r>
      <w:r w:rsidRPr="00AA65AE">
        <w:rPr>
          <w:strike/>
          <w:szCs w:val="22"/>
        </w:rPr>
        <w:t>No other notice of an informal appointment proceeding is required.</w:t>
      </w:r>
      <w:r w:rsidRPr="00AA65AE">
        <w:rPr>
          <w:szCs w:val="22"/>
        </w:rPr>
        <w:t xml:space="preserve"> </w:t>
      </w:r>
      <w:r w:rsidRPr="00AA65AE">
        <w:rPr>
          <w:szCs w:val="22"/>
          <w:u w:val="single"/>
        </w:rPr>
        <w:t>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forty</w:t>
      </w:r>
      <w:r>
        <w:rPr>
          <w:szCs w:val="22"/>
          <w:u w:val="single"/>
        </w:rPr>
        <w:noBreakHyphen/>
      </w:r>
      <w:r w:rsidRPr="00AA65AE">
        <w:rPr>
          <w:szCs w:val="22"/>
          <w:u w:val="single"/>
        </w:rPr>
        <w:t>five days from mailing of the application and notice, the applicant may be appointed informally as the personal representative.  If an objection, nomination, application, or petition is filed within the forty</w:t>
      </w:r>
      <w:r>
        <w:rPr>
          <w:szCs w:val="22"/>
          <w:u w:val="single"/>
        </w:rPr>
        <w:noBreakHyphen/>
      </w:r>
      <w:r w:rsidRPr="00AA65AE">
        <w:rPr>
          <w:szCs w:val="22"/>
          <w:u w:val="single"/>
        </w:rPr>
        <w:t>five day period, the court shall decline the initial application pursuant to Section 62</w:t>
      </w:r>
      <w:r>
        <w:rPr>
          <w:szCs w:val="22"/>
          <w:u w:val="single"/>
        </w:rPr>
        <w:noBreakHyphen/>
      </w:r>
      <w:r w:rsidRPr="00AA65AE">
        <w:rPr>
          <w:szCs w:val="22"/>
          <w:u w:val="single"/>
        </w:rPr>
        <w:t>3</w:t>
      </w:r>
      <w:r>
        <w:rPr>
          <w:szCs w:val="22"/>
          <w:u w:val="single"/>
        </w:rPr>
        <w:noBreakHyphen/>
      </w:r>
      <w:r w:rsidRPr="00AA65AE">
        <w:rPr>
          <w:szCs w:val="22"/>
          <w:u w:val="single"/>
        </w:rPr>
        <w:t>309.  The court can require the formal proceedings to appoint someone of equal or lesser priority.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that the party seeking informal appointment must give notice to any person having equal right to appointment.  It provides a forty</w:t>
      </w:r>
      <w:r>
        <w:rPr>
          <w:szCs w:val="22"/>
        </w:rPr>
        <w:noBreakHyphen/>
      </w:r>
      <w:r w:rsidRPr="00AA65AE">
        <w:rPr>
          <w:szCs w:val="22"/>
        </w:rPr>
        <w:t xml:space="preserve">five day period in which a person with equal right of appointment may respond.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311. </w:t>
      </w:r>
      <w:r w:rsidRPr="00AA65AE">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is the counterpart of Section 62</w:t>
      </w:r>
      <w:r>
        <w:rPr>
          <w:szCs w:val="22"/>
        </w:rPr>
        <w:noBreakHyphen/>
      </w:r>
      <w:r w:rsidRPr="00AA65AE">
        <w:rPr>
          <w:szCs w:val="22"/>
        </w:rPr>
        <w:t>3</w:t>
      </w:r>
      <w:r>
        <w:rPr>
          <w:szCs w:val="22"/>
        </w:rPr>
        <w:noBreakHyphen/>
      </w:r>
      <w:r w:rsidRPr="00AA65AE">
        <w:rPr>
          <w:szCs w:val="22"/>
        </w:rPr>
        <w:t>304.  Section 62</w:t>
      </w:r>
      <w:r>
        <w:rPr>
          <w:szCs w:val="22"/>
        </w:rPr>
        <w:noBreakHyphen/>
      </w:r>
      <w:r w:rsidRPr="00AA65AE">
        <w:rPr>
          <w:szCs w:val="22"/>
        </w:rPr>
        <w:t>3</w:t>
      </w:r>
      <w:r>
        <w:rPr>
          <w:szCs w:val="22"/>
        </w:rPr>
        <w:noBreakHyphen/>
      </w:r>
      <w:r w:rsidRPr="00AA65AE">
        <w:rPr>
          <w:szCs w:val="22"/>
        </w:rPr>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Formal Testacy and Appointment Proceedings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401. </w:t>
      </w:r>
      <w:r w:rsidRPr="00AA65AE">
        <w:rPr>
          <w:szCs w:val="22"/>
        </w:rPr>
        <w:tab/>
        <w:t>A formal testacy proceeding is litigation to determine whether a decedent left a valid will.  A formal testacy proceeding must be commenced by an interested person filing and serving a summons and a petition as described in Section 62</w:t>
      </w:r>
      <w:r>
        <w:rPr>
          <w:szCs w:val="22"/>
        </w:rPr>
        <w:noBreakHyphen/>
      </w:r>
      <w:r w:rsidRPr="00AA65AE">
        <w:rPr>
          <w:szCs w:val="22"/>
        </w:rPr>
        <w:t>3</w:t>
      </w:r>
      <w:r>
        <w:rPr>
          <w:szCs w:val="22"/>
        </w:rPr>
        <w:noBreakHyphen/>
      </w:r>
      <w:r w:rsidRPr="00AA65AE">
        <w:rPr>
          <w:szCs w:val="22"/>
        </w:rPr>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Pr>
          <w:szCs w:val="22"/>
        </w:rPr>
        <w:noBreakHyphen/>
      </w:r>
      <w:r w:rsidRPr="00AA65AE">
        <w:rPr>
          <w:szCs w:val="22"/>
        </w:rPr>
        <w:t>3</w:t>
      </w:r>
      <w:r>
        <w:rPr>
          <w:szCs w:val="22"/>
        </w:rPr>
        <w:noBreakHyphen/>
      </w:r>
      <w:r w:rsidRPr="00AA65AE">
        <w:rPr>
          <w:szCs w:val="22"/>
        </w:rPr>
        <w:t xml:space="preserve">402(b) for an order that the decedent died intestate.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a petition in a formal testacy proceeding also requests confirmation of the previous informal appointment, a previously 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formal testacy proceeding and prescribes the effect of a formal proceeding on an informal probate proceeding.  The word </w:t>
      </w:r>
      <w:r w:rsidRPr="0056284B">
        <w:rPr>
          <w:szCs w:val="22"/>
        </w:rPr>
        <w:t>‘</w:t>
      </w:r>
      <w:r w:rsidRPr="00AA65AE">
        <w:rPr>
          <w:szCs w:val="22"/>
        </w:rPr>
        <w:t>testacy</w:t>
      </w:r>
      <w:r w:rsidRPr="0056284B">
        <w:rPr>
          <w:szCs w:val="22"/>
        </w:rPr>
        <w:t>’</w:t>
      </w:r>
      <w:r w:rsidRPr="00AA65AE">
        <w:rPr>
          <w:szCs w:val="22"/>
        </w:rPr>
        <w:t xml:space="preserve"> as used in this section encompasses any determination with respect to the testacy status of the decedent including that the decedent died without a will.  See Section 62</w:t>
      </w:r>
      <w:r>
        <w:rPr>
          <w:szCs w:val="22"/>
        </w:rPr>
        <w:noBreakHyphen/>
      </w:r>
      <w:r w:rsidRPr="00AA65AE">
        <w:rPr>
          <w:szCs w:val="22"/>
        </w:rPr>
        <w:t>1</w:t>
      </w:r>
      <w:r>
        <w:rPr>
          <w:szCs w:val="22"/>
        </w:rPr>
        <w:noBreakHyphen/>
      </w:r>
      <w:r w:rsidRPr="00AA65AE">
        <w:rPr>
          <w:szCs w:val="22"/>
        </w:rPr>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pendency of an action under this section automatically suspends any informal probate proceeding.  Unless the petitioner requests confirmation of a previous informal appointment, a formal testacy proceeding suspends the personal representative</w:t>
      </w:r>
      <w:r w:rsidRPr="0056284B">
        <w:rPr>
          <w:szCs w:val="22"/>
        </w:rPr>
        <w:t>’</w:t>
      </w:r>
      <w:r w:rsidRPr="00AA65AE">
        <w:rPr>
          <w:szCs w:val="22"/>
        </w:rPr>
        <w:t>s power of distribution but has no effect on the representative</w:t>
      </w:r>
      <w:r w:rsidRPr="0056284B">
        <w:rPr>
          <w:szCs w:val="22"/>
        </w:rPr>
        <w:t>’</w:t>
      </w:r>
      <w:r w:rsidRPr="00AA65AE">
        <w:rPr>
          <w:szCs w:val="22"/>
        </w:rPr>
        <w:t>s other powers.  If the petitioner seeks the appointment of a different personal representative, the court may further restrain the representative</w:t>
      </w:r>
      <w:r w:rsidRPr="0056284B">
        <w:rPr>
          <w:szCs w:val="22"/>
        </w:rPr>
        <w:t>’</w:t>
      </w:r>
      <w:r w:rsidRPr="00AA65AE">
        <w:rPr>
          <w:szCs w:val="22"/>
        </w:rPr>
        <w:t>s powers, specifying the court</w:t>
      </w:r>
      <w:r w:rsidRPr="0056284B">
        <w:rPr>
          <w:szCs w:val="22"/>
        </w:rPr>
        <w:t>’</w:t>
      </w:r>
      <w:r w:rsidRPr="00AA65AE">
        <w:rPr>
          <w:szCs w:val="22"/>
        </w:rPr>
        <w:t>s power over representatives.  See also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It should be noted that a </w:t>
      </w:r>
      <w:r w:rsidRPr="0056284B">
        <w:rPr>
          <w:szCs w:val="22"/>
        </w:rPr>
        <w:t>‘</w:t>
      </w:r>
      <w:r w:rsidRPr="00AA65AE">
        <w:rPr>
          <w:szCs w:val="22"/>
        </w:rPr>
        <w:t>distribution</w:t>
      </w:r>
      <w:r w:rsidRPr="0056284B">
        <w:rPr>
          <w:szCs w:val="22"/>
        </w:rPr>
        <w:t>’</w:t>
      </w:r>
      <w:r w:rsidRPr="00AA65AE">
        <w:rPr>
          <w:szCs w:val="22"/>
        </w:rPr>
        <w:t xml:space="preserve"> does not include a payment of claims.  See Section 62</w:t>
      </w:r>
      <w:r>
        <w:rPr>
          <w:szCs w:val="22"/>
        </w:rPr>
        <w:noBreakHyphen/>
      </w:r>
      <w:r w:rsidRPr="00AA65AE">
        <w:rPr>
          <w:szCs w:val="22"/>
        </w:rPr>
        <w:t>1</w:t>
      </w:r>
      <w:r>
        <w:rPr>
          <w:szCs w:val="22"/>
        </w:rPr>
        <w:noBreakHyphen/>
      </w:r>
      <w:r w:rsidRPr="00AA65AE">
        <w:rPr>
          <w:szCs w:val="22"/>
        </w:rPr>
        <w:t xml:space="preserve">121(10) for the definition of </w:t>
      </w:r>
      <w:r w:rsidRPr="0056284B">
        <w:rPr>
          <w:szCs w:val="22"/>
        </w:rPr>
        <w:t>‘</w:t>
      </w:r>
      <w:r w:rsidRPr="00AA65AE">
        <w:rPr>
          <w:szCs w:val="22"/>
        </w:rPr>
        <w:t>distributee</w:t>
      </w:r>
      <w:r w:rsidRPr="0056284B">
        <w:rPr>
          <w:szCs w:val="22"/>
        </w:rPr>
        <w:t>’</w:t>
      </w:r>
      <w:r w:rsidRPr="00AA65AE">
        <w:rPr>
          <w:szCs w:val="22"/>
        </w:rPr>
        <w:t xml:space="preserve"> and Section 62</w:t>
      </w:r>
      <w:r>
        <w:rPr>
          <w:szCs w:val="22"/>
        </w:rPr>
        <w:noBreakHyphen/>
      </w:r>
      <w:r w:rsidRPr="00AA65AE">
        <w:rPr>
          <w:szCs w:val="22"/>
        </w:rPr>
        <w:t>3</w:t>
      </w:r>
      <w:r>
        <w:rPr>
          <w:szCs w:val="22"/>
        </w:rPr>
        <w:noBreakHyphen/>
      </w:r>
      <w:r w:rsidRPr="00AA65AE">
        <w:rPr>
          <w:szCs w:val="22"/>
        </w:rPr>
        <w:t xml:space="preserve">807 regarding payment of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section, any interested person may initiate a formal testacy proceeding.  See Section 62</w:t>
      </w:r>
      <w:r>
        <w:rPr>
          <w:szCs w:val="22"/>
        </w:rPr>
        <w:noBreakHyphen/>
      </w:r>
      <w:r w:rsidRPr="00AA65AE">
        <w:rPr>
          <w:szCs w:val="22"/>
        </w:rPr>
        <w:t>1</w:t>
      </w:r>
      <w:r>
        <w:rPr>
          <w:szCs w:val="22"/>
        </w:rPr>
        <w:noBreakHyphen/>
      </w:r>
      <w:r w:rsidRPr="00AA65AE">
        <w:rPr>
          <w:szCs w:val="22"/>
        </w:rPr>
        <w:t xml:space="preserve">201 (23) for the definition of </w:t>
      </w:r>
      <w:r w:rsidRPr="0056284B">
        <w:rPr>
          <w:szCs w:val="22"/>
        </w:rPr>
        <w:t>‘</w:t>
      </w:r>
      <w:r w:rsidRPr="00AA65AE">
        <w:rPr>
          <w:szCs w:val="22"/>
        </w:rPr>
        <w:t>interested person.</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formal testacy proceeding need not follow an informal proceeding and can be commenced without regard to whether a personal representative has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representative</w:t>
      </w:r>
      <w:r w:rsidRPr="0056284B">
        <w:rPr>
          <w:szCs w:val="22"/>
        </w:rPr>
        <w:t>’</w:t>
      </w:r>
      <w:r w:rsidRPr="00AA65AE">
        <w:rPr>
          <w:szCs w:val="22"/>
        </w:rPr>
        <w:t>s power of distribution is automatically suspended upon the representative</w:t>
      </w:r>
      <w:r w:rsidRPr="0056284B">
        <w:rPr>
          <w:szCs w:val="22"/>
        </w:rPr>
        <w:t>’</w:t>
      </w:r>
      <w:r w:rsidRPr="00AA65AE">
        <w:rPr>
          <w:szCs w:val="22"/>
        </w:rPr>
        <w:t>s receipt of notice of the proceeding.  If there is a contest over who should serve, the court has the discretion to restrict further the representative</w:t>
      </w:r>
      <w:r w:rsidRPr="0056284B">
        <w:rPr>
          <w:szCs w:val="22"/>
        </w:rPr>
        <w:t>’</w:t>
      </w:r>
      <w:r w:rsidRPr="00AA65AE">
        <w:rPr>
          <w:szCs w:val="22"/>
        </w:rPr>
        <w:t xml:space="preserve">s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may</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must</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and serving a summons</w:t>
      </w:r>
      <w:r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402. </w:t>
      </w:r>
      <w:r w:rsidRPr="00AA65AE">
        <w:rPr>
          <w:szCs w:val="22"/>
        </w:rPr>
        <w:tab/>
        <w:t>(a)</w:t>
      </w:r>
      <w:r w:rsidRPr="00AA65AE">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requests an order as to the testacy of the decedent in relation to a particular instrument which may or may not have been informally probated and determining the heirs;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contains the statements required for informal applications as stated in the </w:t>
      </w:r>
      <w:r w:rsidRPr="00AA65AE">
        <w:rPr>
          <w:strike/>
          <w:szCs w:val="22"/>
        </w:rPr>
        <w:t>seven</w:t>
      </w:r>
      <w:r w:rsidRPr="00AA65AE">
        <w:rPr>
          <w:szCs w:val="22"/>
        </w:rPr>
        <w:t xml:space="preserve"> </w:t>
      </w:r>
      <w:r w:rsidRPr="00AA65AE">
        <w:rPr>
          <w:szCs w:val="22"/>
          <w:u w:val="single"/>
        </w:rPr>
        <w:t>six</w:t>
      </w:r>
      <w:r w:rsidRPr="00AA65AE">
        <w:rPr>
          <w:szCs w:val="22"/>
        </w:rPr>
        <w:t xml:space="preserve"> subitems under Section 62</w:t>
      </w:r>
      <w:r>
        <w:rPr>
          <w:szCs w:val="22"/>
        </w:rPr>
        <w:noBreakHyphen/>
      </w:r>
      <w:r w:rsidRPr="00AA65AE">
        <w:rPr>
          <w:szCs w:val="22"/>
        </w:rPr>
        <w:t>3</w:t>
      </w:r>
      <w:r>
        <w:rPr>
          <w:szCs w:val="22"/>
        </w:rPr>
        <w:noBreakHyphen/>
      </w:r>
      <w:r w:rsidRPr="00AA65AE">
        <w:rPr>
          <w:szCs w:val="22"/>
        </w:rPr>
        <w:t xml:space="preserve">301(a)(1), </w:t>
      </w:r>
      <w:r w:rsidRPr="00AA65AE">
        <w:rPr>
          <w:szCs w:val="22"/>
          <w:u w:val="single"/>
        </w:rPr>
        <w:t>and</w:t>
      </w:r>
      <w:r w:rsidRPr="00AA65AE">
        <w:rPr>
          <w:szCs w:val="22"/>
        </w:rPr>
        <w:t xml:space="preserve"> the statements required by subitems (ii) and (iii) of Section 62</w:t>
      </w:r>
      <w:r>
        <w:rPr>
          <w:szCs w:val="22"/>
        </w:rPr>
        <w:noBreakHyphen/>
      </w:r>
      <w:r w:rsidRPr="00AA65AE">
        <w:rPr>
          <w:szCs w:val="22"/>
        </w:rPr>
        <w:t>3</w:t>
      </w:r>
      <w:r>
        <w:rPr>
          <w:szCs w:val="22"/>
        </w:rPr>
        <w:noBreakHyphen/>
      </w:r>
      <w:r w:rsidRPr="00AA65AE">
        <w:rPr>
          <w:szCs w:val="22"/>
        </w:rPr>
        <w:t xml:space="preserve">301(a)(2);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states whether the original of the last will of the decedent is in the possession of the court or accompanies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Pr>
          <w:szCs w:val="22"/>
        </w:rPr>
        <w:noBreakHyphen/>
      </w:r>
      <w:r w:rsidRPr="00AA65AE">
        <w:rPr>
          <w:szCs w:val="22"/>
        </w:rPr>
        <w:t>3</w:t>
      </w:r>
      <w:r>
        <w:rPr>
          <w:szCs w:val="22"/>
        </w:rPr>
        <w:noBreakHyphen/>
      </w:r>
      <w:r w:rsidRPr="00AA65AE">
        <w:rPr>
          <w:szCs w:val="22"/>
        </w:rPr>
        <w:t>301(a) and indicate whether administration under Part 5 [Sections 62</w:t>
      </w:r>
      <w:r>
        <w:rPr>
          <w:szCs w:val="22"/>
        </w:rPr>
        <w:noBreakHyphen/>
      </w:r>
      <w:r w:rsidRPr="00AA65AE">
        <w:rPr>
          <w:szCs w:val="22"/>
        </w:rPr>
        <w:t>3</w:t>
      </w:r>
      <w:r>
        <w:rPr>
          <w:szCs w:val="22"/>
        </w:rPr>
        <w:noBreakHyphen/>
      </w:r>
      <w:r w:rsidRPr="00AA65AE">
        <w:rPr>
          <w:szCs w:val="22"/>
        </w:rPr>
        <w:t>501 et seq.] is sought.  A petition may request an order determining intestacy and heirs without requesting the appointment of an administrator, in which case, the statements required by subitem (ii) of Section 62</w:t>
      </w:r>
      <w:r>
        <w:rPr>
          <w:szCs w:val="22"/>
        </w:rPr>
        <w:noBreakHyphen/>
      </w:r>
      <w:r w:rsidRPr="00AA65AE">
        <w:rPr>
          <w:szCs w:val="22"/>
        </w:rPr>
        <w:t>3</w:t>
      </w:r>
      <w:r>
        <w:rPr>
          <w:szCs w:val="22"/>
        </w:rPr>
        <w:noBreakHyphen/>
      </w:r>
      <w:r w:rsidRPr="00AA65AE">
        <w:rPr>
          <w:szCs w:val="22"/>
        </w:rPr>
        <w:t xml:space="preserve">301(a)(4) above may be omitted.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w:t>
      </w:r>
      <w:r w:rsidRPr="0056284B">
        <w:rPr>
          <w:szCs w:val="22"/>
        </w:rPr>
        <w:t>’</w:t>
      </w:r>
      <w:r w:rsidRPr="00AA65AE">
        <w:rPr>
          <w:szCs w:val="22"/>
        </w:rPr>
        <w:t xml:space="preserve">s heirs.  Requiring the determination of heirship precludes later questions that might arise at the time of distribution.  If formal probate of a will is requested, the petition must provide the court with information concerning the location of the original will.  If the original is </w:t>
      </w:r>
      <w:r w:rsidRPr="0056284B">
        <w:rPr>
          <w:szCs w:val="22"/>
        </w:rPr>
        <w:t>‘</w:t>
      </w:r>
      <w:r w:rsidRPr="00AA65AE">
        <w:rPr>
          <w:szCs w:val="22"/>
        </w:rPr>
        <w:t>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Pr>
          <w:szCs w:val="22"/>
        </w:rPr>
        <w:noBreakHyphen/>
      </w:r>
      <w:r w:rsidRPr="00AA65AE">
        <w:rPr>
          <w:szCs w:val="22"/>
        </w:rPr>
        <w:t>3</w:t>
      </w:r>
      <w:r>
        <w:rPr>
          <w:szCs w:val="22"/>
        </w:rPr>
        <w:noBreakHyphen/>
      </w:r>
      <w:r w:rsidRPr="00AA65AE">
        <w:rPr>
          <w:szCs w:val="22"/>
        </w:rPr>
        <w:t xml:space="preserve">403.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formal order of appointment is sought because of a dispute over who should serve, Section 62</w:t>
      </w:r>
      <w:r>
        <w:rPr>
          <w:szCs w:val="22"/>
        </w:rPr>
        <w:noBreakHyphen/>
      </w:r>
      <w:r w:rsidRPr="00AA65AE">
        <w:rPr>
          <w:szCs w:val="22"/>
        </w:rPr>
        <w:t>3</w:t>
      </w:r>
      <w:r>
        <w:rPr>
          <w:szCs w:val="22"/>
        </w:rPr>
        <w:noBreakHyphen/>
      </w:r>
      <w:r w:rsidRPr="00AA65AE">
        <w:rPr>
          <w:szCs w:val="22"/>
        </w:rPr>
        <w:t xml:space="preserve">414 describes the appropriate procedure.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403. </w:t>
      </w:r>
      <w:r w:rsidRPr="00AA65AE">
        <w:rPr>
          <w:szCs w:val="22"/>
        </w:rPr>
        <w:tab/>
        <w:t>(a)</w:t>
      </w:r>
      <w:r w:rsidRPr="00AA65AE">
        <w:rPr>
          <w:szCs w:val="22"/>
        </w:rPr>
        <w:tab/>
        <w:t>Upon commencement of a formal testacy proceeding or at any time after that, the court shall fix a time and place of hearing.  Notice must be given in the manner prescribed by Section 62</w:t>
      </w:r>
      <w:r>
        <w:rPr>
          <w:szCs w:val="22"/>
        </w:rPr>
        <w:noBreakHyphen/>
      </w:r>
      <w:r w:rsidRPr="00AA65AE">
        <w:rPr>
          <w:szCs w:val="22"/>
        </w:rPr>
        <w:t>1</w:t>
      </w:r>
      <w:r>
        <w:rPr>
          <w:szCs w:val="22"/>
        </w:rPr>
        <w:noBreakHyphen/>
      </w:r>
      <w:r w:rsidRPr="00AA65AE">
        <w:rPr>
          <w:szCs w:val="22"/>
        </w:rPr>
        <w:t>401 by the petitioner to the persons herein enumerated and to any additional person who has filed a demand for notice under Section 62</w:t>
      </w:r>
      <w:r>
        <w:rPr>
          <w:szCs w:val="22"/>
        </w:rPr>
        <w:noBreakHyphen/>
      </w:r>
      <w:r w:rsidRPr="00AA65AE">
        <w:rPr>
          <w:szCs w:val="22"/>
        </w:rPr>
        <w:t>3</w:t>
      </w:r>
      <w:r>
        <w:rPr>
          <w:szCs w:val="22"/>
        </w:rPr>
        <w:noBreakHyphen/>
      </w:r>
      <w:r w:rsidRPr="00AA65AE">
        <w:rPr>
          <w:szCs w:val="22"/>
        </w:rPr>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inserting in one or more suitable periodicals a notice requesting information from any person having knowledge of the whereabouts of the alleged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notifying law enforcement officials and public welfare agencies in appropriate locations of the disappearance of the alleged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engaging the services of an investigator.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costs of any search so directed shall be paid by the petitioner if there is no administration or by the estate of the decedent in case there is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notice which is given does not fully comply with the requirements of this section, that defect is not necessarily fatal to the validity of an order.  Section 62</w:t>
      </w:r>
      <w:r>
        <w:rPr>
          <w:szCs w:val="22"/>
        </w:rPr>
        <w:noBreakHyphen/>
      </w:r>
      <w:r w:rsidRPr="00AA65AE">
        <w:rPr>
          <w:szCs w:val="22"/>
        </w:rPr>
        <w:t>3</w:t>
      </w:r>
      <w:r>
        <w:rPr>
          <w:szCs w:val="22"/>
        </w:rPr>
        <w:noBreakHyphen/>
      </w:r>
      <w:r w:rsidRPr="00AA65AE">
        <w:rPr>
          <w:szCs w:val="22"/>
        </w:rPr>
        <w:t>106 provides that an order is valid as to those given notice though less than all interested persons were given notice.  Section 62</w:t>
      </w:r>
      <w:r>
        <w:rPr>
          <w:szCs w:val="22"/>
        </w:rPr>
        <w:noBreakHyphen/>
      </w:r>
      <w:r w:rsidRPr="00AA65AE">
        <w:rPr>
          <w:szCs w:val="22"/>
        </w:rPr>
        <w:t>3</w:t>
      </w:r>
      <w:r>
        <w:rPr>
          <w:szCs w:val="22"/>
        </w:rPr>
        <w:noBreakHyphen/>
      </w:r>
      <w:r w:rsidRPr="00AA65AE">
        <w:rPr>
          <w:szCs w:val="22"/>
        </w:rPr>
        <w:t xml:space="preserve">1001(b) allows the court to confirm or amend as it affects those persons who were not notified of the formal testacy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403(b) sets out the additional steps which must be taken if the fact of the decedent</w:t>
      </w:r>
      <w:r w:rsidRPr="0056284B">
        <w:rPr>
          <w:szCs w:val="22"/>
        </w:rPr>
        <w:t>’</w:t>
      </w:r>
      <w:r w:rsidRPr="00AA65AE">
        <w:rPr>
          <w:szCs w:val="22"/>
        </w:rPr>
        <w:t xml:space="preserve">s death is in doubt.  In addition to giving notice to the alleged decedent, the petitioner must make a </w:t>
      </w:r>
      <w:r w:rsidRPr="0056284B">
        <w:rPr>
          <w:szCs w:val="22"/>
        </w:rPr>
        <w:t>‘</w:t>
      </w:r>
      <w:r w:rsidRPr="00AA65AE">
        <w:rPr>
          <w:szCs w:val="22"/>
        </w:rPr>
        <w:t>reasonably diligent search</w:t>
      </w:r>
      <w:r w:rsidRPr="0056284B">
        <w:rPr>
          <w:szCs w:val="22"/>
        </w:rPr>
        <w:t>’</w:t>
      </w:r>
      <w:r w:rsidRPr="00AA65AE">
        <w:rPr>
          <w:szCs w:val="22"/>
        </w:rPr>
        <w:t xml:space="preserve">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2010 amendment revised subsection (a) to add </w:t>
      </w:r>
      <w:r w:rsidRPr="0056284B">
        <w:rPr>
          <w:szCs w:val="22"/>
          <w:u w:color="000000" w:themeColor="text1"/>
        </w:rPr>
        <w:t>‘</w:t>
      </w:r>
      <w:r w:rsidRPr="00AA65AE">
        <w:rPr>
          <w:szCs w:val="22"/>
          <w:u w:color="000000" w:themeColor="text1"/>
        </w:rPr>
        <w:t>or at any time after that,</w:t>
      </w:r>
      <w:r w:rsidRPr="0056284B">
        <w:rPr>
          <w:szCs w:val="22"/>
          <w:u w:color="000000" w:themeColor="text1"/>
        </w:rPr>
        <w:t>’</w:t>
      </w:r>
      <w:r w:rsidRPr="00AA65AE">
        <w:rPr>
          <w:szCs w:val="22"/>
          <w:u w:color="000000" w:themeColor="text1"/>
        </w:rPr>
        <w:t xml:space="preserve"> to delete Notice at the beginning of the third sentence and replacing it with </w:t>
      </w:r>
      <w:r w:rsidRPr="0056284B">
        <w:rPr>
          <w:szCs w:val="22"/>
          <w:u w:color="000000" w:themeColor="text1"/>
        </w:rPr>
        <w:t>‘</w:t>
      </w:r>
      <w:r w:rsidRPr="00AA65AE">
        <w:rPr>
          <w:szCs w:val="22"/>
          <w:u w:color="000000" w:themeColor="text1"/>
        </w:rPr>
        <w:t>The following persons</w:t>
      </w:r>
      <w:r w:rsidRPr="0056284B">
        <w:rPr>
          <w:szCs w:val="22"/>
          <w:u w:color="000000" w:themeColor="text1"/>
        </w:rPr>
        <w:t>’</w:t>
      </w:r>
      <w:r w:rsidRPr="00AA65AE">
        <w:rPr>
          <w:szCs w:val="22"/>
          <w:u w:color="000000" w:themeColor="text1"/>
        </w:rPr>
        <w:t xml:space="preserve">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404.</w:t>
      </w:r>
      <w:r w:rsidRPr="00AA65AE">
        <w:rPr>
          <w:szCs w:val="22"/>
        </w:rPr>
        <w:tab/>
        <w:t xml:space="preserve">Any party to a formal proceeding who opposes the probate of a will for any reason shall state in his pleadings his objections to probate of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order to object to the formal probate of a will, the objections must be stated in a pleading.  The filing of such a response makes the proceeding a contested matter, and a hearing must be held in accordance with Section 62</w:t>
      </w:r>
      <w:r>
        <w:rPr>
          <w:szCs w:val="22"/>
        </w:rPr>
        <w:noBreakHyphen/>
      </w:r>
      <w:r w:rsidRPr="00AA65AE">
        <w:rPr>
          <w:szCs w:val="22"/>
        </w:rPr>
        <w:t>3</w:t>
      </w:r>
      <w:r>
        <w:rPr>
          <w:szCs w:val="22"/>
        </w:rPr>
        <w:noBreakHyphen/>
      </w:r>
      <w:r w:rsidRPr="00AA65AE">
        <w:rPr>
          <w:szCs w:val="22"/>
        </w:rPr>
        <w:t xml:space="preserve">406.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405. If a petition in a testacy proceeding is unopposed, the court may order probate or intestacy on the strength of the pleadings if satisfied that the conditions of Section 62</w:t>
      </w:r>
      <w:r>
        <w:rPr>
          <w:szCs w:val="22"/>
        </w:rPr>
        <w:noBreakHyphen/>
      </w:r>
      <w:r w:rsidRPr="00AA65AE">
        <w:rPr>
          <w:szCs w:val="22"/>
        </w:rPr>
        <w:t>3</w:t>
      </w:r>
      <w:r>
        <w:rPr>
          <w:szCs w:val="22"/>
        </w:rPr>
        <w:noBreakHyphen/>
      </w:r>
      <w:r w:rsidRPr="00AA65AE">
        <w:rPr>
          <w:szCs w:val="22"/>
        </w:rPr>
        <w:t>409 have been met or conduct a hearing in open court and require proof of the matters necessary to support the order sought.  If evidence concerning execution of the will is necessary, the affidavit (including an affidavit of self</w:t>
      </w:r>
      <w:r>
        <w:rPr>
          <w:szCs w:val="22"/>
        </w:rPr>
        <w:noBreakHyphen/>
      </w:r>
      <w:r w:rsidRPr="00AA65AE">
        <w:rPr>
          <w:szCs w:val="22"/>
        </w:rPr>
        <w:t>proof executed in compliance with Section 62</w:t>
      </w:r>
      <w:r>
        <w:rPr>
          <w:szCs w:val="22"/>
        </w:rPr>
        <w:noBreakHyphen/>
      </w:r>
      <w:r w:rsidRPr="00AA65AE">
        <w:rPr>
          <w:szCs w:val="22"/>
        </w:rPr>
        <w:t>2</w:t>
      </w:r>
      <w:r>
        <w:rPr>
          <w:szCs w:val="22"/>
        </w:rPr>
        <w:noBreakHyphen/>
      </w:r>
      <w:r w:rsidRPr="00AA65AE">
        <w:rPr>
          <w:szCs w:val="22"/>
        </w:rPr>
        <w:t xml:space="preserve">503) or testimony of one of any attesting witnesses to the instrument is sufficient.  If the affidavit or testimony of an attesting witness is not available, execution of the will may be proved by other evidence or affidavit.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14</w:t>
      </w:r>
      <w:r>
        <w:rPr>
          <w:szCs w:val="22"/>
        </w:rPr>
        <w:noBreakHyphen/>
      </w:r>
      <w:r w:rsidRPr="00AA65AE">
        <w:rPr>
          <w:szCs w:val="22"/>
        </w:rPr>
        <w:t>23</w:t>
      </w:r>
      <w:r>
        <w:rPr>
          <w:szCs w:val="22"/>
        </w:rPr>
        <w:noBreakHyphen/>
      </w:r>
      <w:r w:rsidRPr="00AA65AE">
        <w:rPr>
          <w:szCs w:val="22"/>
        </w:rPr>
        <w:t>330 establishes a mechanism for the judge to receive the deposition of an attesting witness who lives at a distance from the court.  Under Section 62</w:t>
      </w:r>
      <w:r>
        <w:rPr>
          <w:szCs w:val="22"/>
        </w:rPr>
        <w:noBreakHyphen/>
      </w:r>
      <w:r w:rsidRPr="00AA65AE">
        <w:rPr>
          <w:szCs w:val="22"/>
        </w:rPr>
        <w:t>3</w:t>
      </w:r>
      <w:r>
        <w:rPr>
          <w:szCs w:val="22"/>
        </w:rPr>
        <w:noBreakHyphen/>
      </w:r>
      <w:r w:rsidRPr="00AA65AE">
        <w:rPr>
          <w:szCs w:val="22"/>
        </w:rPr>
        <w:t xml:space="preserve">405, the court is given more flexibility in considering evidence of proof of execution of the will in an uncontested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406. </w:t>
      </w:r>
      <w:r w:rsidRPr="00AA65AE">
        <w:rPr>
          <w:szCs w:val="22"/>
        </w:rPr>
        <w:tab/>
      </w:r>
      <w:r w:rsidRPr="00AA65AE">
        <w:rPr>
          <w:strike/>
          <w:szCs w:val="22"/>
        </w:rPr>
        <w:t>(a)</w:t>
      </w:r>
      <w:r w:rsidRPr="00AA65AE">
        <w:rPr>
          <w:szCs w:val="22"/>
        </w:rPr>
        <w:tab/>
      </w:r>
      <w:r w:rsidRPr="00AA65AE">
        <w:rPr>
          <w:strike/>
          <w:szCs w:val="22"/>
        </w:rPr>
        <w:t>If evidence concerning execution of an attested will which is not self</w:t>
      </w:r>
      <w:r>
        <w:rPr>
          <w:strike/>
          <w:szCs w:val="22"/>
        </w:rPr>
        <w:noBreakHyphen/>
      </w:r>
      <w:r w:rsidRPr="00AA65AE">
        <w:rPr>
          <w:strike/>
          <w:szCs w:val="22"/>
        </w:rPr>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If the will is self</w:t>
      </w:r>
      <w:r>
        <w:rPr>
          <w:strike/>
          <w:szCs w:val="22"/>
        </w:rPr>
        <w:noBreakHyphen/>
      </w:r>
      <w:r w:rsidRPr="00AA65AE">
        <w:rPr>
          <w:strike/>
          <w:szCs w:val="22"/>
        </w:rPr>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AA65AE">
        <w:rPr>
          <w:szCs w:val="22"/>
        </w:rPr>
        <w:t xml:space="preserve"> </w:t>
      </w:r>
      <w:r w:rsidRPr="00AA65AE">
        <w:rPr>
          <w:szCs w:val="22"/>
          <w:u w:val="single" w:color="000000" w:themeColor="text1"/>
        </w:rPr>
        <w:t>In a contested case in which the proper execution of a will is at issue: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if the will is self</w:t>
      </w:r>
      <w:r>
        <w:rPr>
          <w:szCs w:val="22"/>
          <w:u w:val="single" w:color="000000" w:themeColor="text1"/>
        </w:rPr>
        <w:noBreakHyphen/>
      </w:r>
      <w:r w:rsidRPr="00AA65AE">
        <w:rPr>
          <w:szCs w:val="22"/>
          <w:u w:val="single" w:color="000000" w:themeColor="text1"/>
        </w:rPr>
        <w:t>proved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 the will satisfies the requirements for execution, subject to rebuttal, without the testimony of any attesting witness, upon filing the will and the acknowledgment and affidavits annexed or attached to 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will is notarized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503(c), but not self</w:t>
      </w:r>
      <w:r>
        <w:rPr>
          <w:szCs w:val="22"/>
          <w:u w:val="single" w:color="000000" w:themeColor="text1"/>
        </w:rPr>
        <w:noBreakHyphen/>
      </w:r>
      <w:r w:rsidRPr="00AA65AE">
        <w:rPr>
          <w:szCs w:val="22"/>
          <w:u w:val="single" w:color="000000" w:themeColor="text1"/>
        </w:rPr>
        <w:t>proved, there is a rebuttable presumption that the will satisfies the requirements for execution upon filing the will;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will is witnessed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502, but not notarized or self</w:t>
      </w:r>
      <w:r>
        <w:rPr>
          <w:szCs w:val="22"/>
          <w:u w:val="single" w:color="000000" w:themeColor="text1"/>
        </w:rPr>
        <w:noBreakHyphen/>
      </w:r>
      <w:r w:rsidRPr="00AA65AE">
        <w:rPr>
          <w:szCs w:val="22"/>
          <w:u w:val="single" w:color="000000" w:themeColor="text1"/>
        </w:rPr>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event an objection to a formal testacy proceeding has been received, the evidence necessary to prove the will depends upon whether the will is self</w:t>
      </w:r>
      <w:r>
        <w:rPr>
          <w:szCs w:val="22"/>
        </w:rPr>
        <w:noBreakHyphen/>
      </w:r>
      <w:r w:rsidRPr="00AA65AE">
        <w:rPr>
          <w:szCs w:val="22"/>
        </w:rPr>
        <w:t>proved or notorized.  If the will is not self</w:t>
      </w:r>
      <w:r>
        <w:rPr>
          <w:szCs w:val="22"/>
        </w:rPr>
        <w:noBreakHyphen/>
      </w:r>
      <w:r w:rsidRPr="00AA65AE">
        <w:rPr>
          <w:szCs w:val="22"/>
        </w:rPr>
        <w:t>proved or notorized, testimony of at least one attesting witness is required.  Compliance with the self</w:t>
      </w:r>
      <w:r>
        <w:rPr>
          <w:szCs w:val="22"/>
        </w:rPr>
        <w:noBreakHyphen/>
      </w:r>
      <w:r w:rsidRPr="00AA65AE">
        <w:rPr>
          <w:szCs w:val="22"/>
        </w:rPr>
        <w:t>proving procedure of Section 62</w:t>
      </w:r>
      <w:r>
        <w:rPr>
          <w:szCs w:val="22"/>
        </w:rPr>
        <w:noBreakHyphen/>
      </w:r>
      <w:r w:rsidRPr="00AA65AE">
        <w:rPr>
          <w:szCs w:val="22"/>
        </w:rPr>
        <w:t>2</w:t>
      </w:r>
      <w:r>
        <w:rPr>
          <w:szCs w:val="22"/>
        </w:rPr>
        <w:noBreakHyphen/>
      </w:r>
      <w:r w:rsidRPr="00AA65AE">
        <w:rPr>
          <w:szCs w:val="22"/>
        </w:rPr>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407. </w:t>
      </w:r>
      <w:r w:rsidRPr="00AA65AE">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408. </w:t>
      </w:r>
      <w:r w:rsidRPr="00AA65AE">
        <w:rPr>
          <w:szCs w:val="22"/>
        </w:rPr>
        <w:tab/>
        <w:t xml:space="preserve">A final order of a court of another state determining testacy, or the validity </w:t>
      </w:r>
      <w:r w:rsidRPr="00AA65AE">
        <w:rPr>
          <w:szCs w:val="22"/>
          <w:u w:val="single"/>
        </w:rPr>
        <w:t>or construction</w:t>
      </w:r>
      <w:r w:rsidRPr="00AA65AE">
        <w:rPr>
          <w:szCs w:val="22"/>
        </w:rPr>
        <w:t xml:space="preserve"> of a will made in a proceeding involving notice to and an opportunity for contest by all interested persons, must be accepted as determinative by the courts of this State if it includes, or is based upon, a finding that the decedent was domiciled at his death in the state where the order was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does not apply unless the foreign proceeding has been previously concluded.  If a local proceeding is concluded before completion of the foreign formal proceedings, local law will control.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contest concerning the decedent</w:t>
      </w:r>
      <w:r w:rsidRPr="0056284B">
        <w:rPr>
          <w:szCs w:val="22"/>
        </w:rPr>
        <w:t>’</w:t>
      </w:r>
      <w:r w:rsidRPr="00AA65AE">
        <w:rPr>
          <w:szCs w:val="22"/>
        </w:rPr>
        <w:t>s domicile in formal proceedings commenced in different jurisdictions, Section 62</w:t>
      </w:r>
      <w:r>
        <w:rPr>
          <w:szCs w:val="22"/>
        </w:rPr>
        <w:noBreakHyphen/>
      </w:r>
      <w:r w:rsidRPr="00AA65AE">
        <w:rPr>
          <w:szCs w:val="22"/>
        </w:rPr>
        <w:t>3</w:t>
      </w:r>
      <w:r>
        <w:rPr>
          <w:szCs w:val="22"/>
        </w:rPr>
        <w:noBreakHyphen/>
      </w:r>
      <w:r w:rsidRPr="00AA65AE">
        <w:rPr>
          <w:szCs w:val="22"/>
        </w:rPr>
        <w:t xml:space="preserve">202 applies.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Local courts are bound by the foreign court</w:t>
      </w:r>
      <w:r w:rsidRPr="0056284B">
        <w:rPr>
          <w:szCs w:val="22"/>
        </w:rPr>
        <w:t>’</w:t>
      </w:r>
      <w:r w:rsidRPr="00AA65AE">
        <w:rPr>
          <w:szCs w:val="22"/>
        </w:rPr>
        <w:t xml:space="preserve">s determination of the validity or construction of the will so long as this determination is part of a final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409. </w:t>
      </w:r>
      <w:r w:rsidRPr="00AA65AE">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Pr>
          <w:szCs w:val="22"/>
        </w:rPr>
        <w:noBreakHyphen/>
      </w:r>
      <w:r w:rsidRPr="00AA65AE">
        <w:rPr>
          <w:szCs w:val="22"/>
        </w:rPr>
        <w:t>3</w:t>
      </w:r>
      <w:r>
        <w:rPr>
          <w:szCs w:val="22"/>
        </w:rPr>
        <w:noBreakHyphen/>
      </w:r>
      <w:r w:rsidRPr="00AA65AE">
        <w:rPr>
          <w:szCs w:val="22"/>
        </w:rPr>
        <w:t>108, it shall determine the decedent</w:t>
      </w:r>
      <w:r w:rsidRPr="0056284B">
        <w:rPr>
          <w:szCs w:val="22"/>
        </w:rPr>
        <w:t>’</w:t>
      </w:r>
      <w:r w:rsidRPr="00AA65AE">
        <w:rPr>
          <w:szCs w:val="22"/>
        </w:rPr>
        <w: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Pr>
          <w:szCs w:val="22"/>
        </w:rPr>
        <w:noBreakHyphen/>
      </w:r>
      <w:r w:rsidRPr="00AA65AE">
        <w:rPr>
          <w:szCs w:val="22"/>
        </w:rPr>
        <w:t>3</w:t>
      </w:r>
      <w:r>
        <w:rPr>
          <w:szCs w:val="22"/>
        </w:rPr>
        <w:noBreakHyphen/>
      </w:r>
      <w:r w:rsidRPr="00AA65AE">
        <w:rPr>
          <w:szCs w:val="22"/>
        </w:rPr>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AA65AE">
        <w:rPr>
          <w:strike/>
          <w:szCs w:val="22"/>
        </w:rPr>
        <w:t>has become effective</w:t>
      </w:r>
      <w:r w:rsidRPr="00AA65AE">
        <w:rPr>
          <w:szCs w:val="22"/>
        </w:rPr>
        <w:t xml:space="preserve"> </w:t>
      </w:r>
      <w:r w:rsidRPr="00AA65AE">
        <w:rPr>
          <w:szCs w:val="22"/>
          <w:u w:val="single"/>
        </w:rPr>
        <w:t>is not ineligible for probate</w:t>
      </w:r>
      <w:r w:rsidRPr="00AA65AE">
        <w:rPr>
          <w:szCs w:val="22"/>
        </w:rPr>
        <w:t xml:space="preserve"> under the law of the other place.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scope and content of the formal testacy order.  Every order must contain the court</w:t>
      </w:r>
      <w:r w:rsidRPr="0056284B">
        <w:rPr>
          <w:szCs w:val="22"/>
        </w:rPr>
        <w:t>’</w:t>
      </w:r>
      <w:r w:rsidRPr="00AA65AE">
        <w:rPr>
          <w:szCs w:val="22"/>
        </w:rPr>
        <w:t>s findings regarding whether the alleged decedent is dead, the decedent</w:t>
      </w:r>
      <w:r w:rsidRPr="0056284B">
        <w:rPr>
          <w:szCs w:val="22"/>
        </w:rPr>
        <w:t>’</w:t>
      </w:r>
      <w:r w:rsidRPr="00AA65AE">
        <w:rPr>
          <w:szCs w:val="22"/>
        </w:rPr>
        <w:t>s domicile at death, whether venue is proper, and whether the proceeding is a timely one.  Regardless of whether the decedent is alleged to have died intestate, the order must contain a determination of heirs and testacy.  If the court is not convinced of the alleged decedent</w:t>
      </w:r>
      <w:r w:rsidRPr="0056284B">
        <w:rPr>
          <w:szCs w:val="22"/>
        </w:rPr>
        <w:t>’</w:t>
      </w:r>
      <w:r w:rsidRPr="00AA65AE">
        <w:rPr>
          <w:szCs w:val="22"/>
        </w:rPr>
        <w:t xml:space="preserve">s death, the court may dismiss the proceeding or it may permit amendment of the proceeding so as to make it a proceeding to protect the estate of a missing and therefore </w:t>
      </w:r>
      <w:r w:rsidRPr="0056284B">
        <w:rPr>
          <w:szCs w:val="22"/>
        </w:rPr>
        <w:t>‘</w:t>
      </w:r>
      <w:r w:rsidRPr="00AA65AE">
        <w:rPr>
          <w:szCs w:val="22"/>
        </w:rPr>
        <w:t>disabled</w:t>
      </w:r>
      <w:r w:rsidRPr="0056284B">
        <w:rPr>
          <w:szCs w:val="22"/>
        </w:rPr>
        <w:t>’</w:t>
      </w:r>
      <w:r w:rsidRPr="00AA65AE">
        <w:rPr>
          <w:szCs w:val="22"/>
        </w:rPr>
        <w:t xml:space="preserve"> person under Article 5.  Provision is made for proof of a will from a foreign jurisdiction which does not provide for probate of wills.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After the time required for any notice has expired, upon</w:t>
      </w:r>
      <w:r w:rsidRPr="0056284B">
        <w:rPr>
          <w:szCs w:val="22"/>
          <w:u w:color="000000" w:themeColor="text1"/>
        </w:rPr>
        <w:t>’</w:t>
      </w:r>
      <w:r w:rsidRPr="00AA65AE">
        <w:rPr>
          <w:szCs w:val="22"/>
          <w:u w:color="000000" w:themeColor="text1"/>
        </w:rPr>
        <w:t xml:space="preserve"> at the beginning and replace it with </w:t>
      </w:r>
      <w:r w:rsidRPr="0056284B">
        <w:rPr>
          <w:szCs w:val="22"/>
          <w:u w:color="000000" w:themeColor="text1"/>
        </w:rPr>
        <w:t>‘</w:t>
      </w:r>
      <w:r w:rsidRPr="00AA65AE">
        <w:rPr>
          <w:szCs w:val="22"/>
          <w:u w:color="000000" w:themeColor="text1"/>
        </w:rPr>
        <w:t>Upon</w:t>
      </w:r>
      <w:r w:rsidRPr="0056284B">
        <w:rPr>
          <w:szCs w:val="22"/>
          <w:u w:color="000000" w:themeColor="text1"/>
        </w:rPr>
        <w:t>’</w:t>
      </w:r>
      <w:r w:rsidRPr="00AA65AE">
        <w:rPr>
          <w:szCs w:val="22"/>
          <w:u w:color="000000" w:themeColor="text1"/>
        </w:rPr>
        <w:t xml:space="preserve"> proof of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410. </w:t>
      </w:r>
      <w:r w:rsidRPr="00AA65AE">
        <w:rPr>
          <w:szCs w:val="22"/>
          <w:u w:val="single"/>
        </w:rPr>
        <w:t>(A)</w:t>
      </w:r>
      <w:r w:rsidRPr="00AA65AE">
        <w:rPr>
          <w:szCs w:val="22"/>
        </w:rPr>
        <w:tab/>
      </w:r>
      <w:r w:rsidRPr="00AA65AE">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Pr>
          <w:szCs w:val="22"/>
        </w:rPr>
        <w:noBreakHyphen/>
      </w:r>
      <w:r w:rsidRPr="00AA65AE">
        <w:rPr>
          <w:szCs w:val="22"/>
        </w:rPr>
        <w:t>3</w:t>
      </w:r>
      <w:r>
        <w:rPr>
          <w:szCs w:val="22"/>
        </w:rPr>
        <w:noBreakHyphen/>
      </w:r>
      <w:r w:rsidRPr="00AA65AE">
        <w:rPr>
          <w:szCs w:val="22"/>
        </w:rPr>
        <w:t xml:space="preserve">412.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order in a formal testacy proceeding ends the time within which it is possible to probate after</w:t>
      </w:r>
      <w:r>
        <w:rPr>
          <w:szCs w:val="22"/>
        </w:rPr>
        <w:noBreakHyphen/>
      </w:r>
      <w:r w:rsidRPr="00AA65AE">
        <w:rPr>
          <w:szCs w:val="22"/>
        </w:rPr>
        <w:t>discovered wills, though subject to the provisions for vacation or modification of that order under Sections 62</w:t>
      </w:r>
      <w:r>
        <w:rPr>
          <w:szCs w:val="22"/>
        </w:rPr>
        <w:noBreakHyphen/>
      </w:r>
      <w:r w:rsidRPr="00AA65AE">
        <w:rPr>
          <w:szCs w:val="22"/>
        </w:rPr>
        <w:t>3</w:t>
      </w:r>
      <w:r>
        <w:rPr>
          <w:szCs w:val="22"/>
        </w:rPr>
        <w:noBreakHyphen/>
      </w:r>
      <w:r w:rsidRPr="00AA65AE">
        <w:rPr>
          <w:szCs w:val="22"/>
        </w:rPr>
        <w:t>412 and 62</w:t>
      </w:r>
      <w:r>
        <w:rPr>
          <w:szCs w:val="22"/>
        </w:rPr>
        <w:noBreakHyphen/>
      </w:r>
      <w:r w:rsidRPr="00AA65AE">
        <w:rPr>
          <w:szCs w:val="22"/>
        </w:rPr>
        <w:t>3</w:t>
      </w:r>
      <w:r>
        <w:rPr>
          <w:szCs w:val="22"/>
        </w:rPr>
        <w:noBreakHyphen/>
      </w:r>
      <w:r w:rsidRPr="00AA65AE">
        <w:rPr>
          <w:szCs w:val="22"/>
        </w:rPr>
        <w:t>413.  While a determination of heirs is not barred by the ten year limitation under Section 62</w:t>
      </w:r>
      <w:r>
        <w:rPr>
          <w:szCs w:val="22"/>
        </w:rPr>
        <w:noBreakHyphen/>
      </w:r>
      <w:r w:rsidRPr="00AA65AE">
        <w:rPr>
          <w:szCs w:val="22"/>
        </w:rPr>
        <w:t>3</w:t>
      </w:r>
      <w:r>
        <w:rPr>
          <w:szCs w:val="22"/>
        </w:rPr>
        <w:noBreakHyphen/>
      </w:r>
      <w:r w:rsidRPr="00AA65AE">
        <w:rPr>
          <w:szCs w:val="22"/>
        </w:rPr>
        <w:t xml:space="preserve">108, a judicial determination of heirs in a final order is conclusive unless the order is vacated or modified.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Under this section the court may admit more than one will to probate if the court in the exercise of its sound discretion determines that the instruments can be construed together.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411. </w:t>
      </w:r>
      <w:r w:rsidRPr="00AA65AE">
        <w:rPr>
          <w:szCs w:val="22"/>
        </w:rPr>
        <w:tab/>
        <w:t>If it becomes evident in the course of a formal testacy proceeding that, though one or more instruments are entitled to be probated, the decedent</w:t>
      </w:r>
      <w:r w:rsidRPr="0056284B">
        <w:rPr>
          <w:szCs w:val="22"/>
        </w:rPr>
        <w:t>’</w:t>
      </w:r>
      <w:r w:rsidRPr="00AA65AE">
        <w:rPr>
          <w:szCs w:val="22"/>
        </w:rPr>
        <w:t xml:space="preserve">s estate is or may be partially intestate, the court shall enter an order to that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412. </w:t>
      </w:r>
      <w:r w:rsidRPr="00AA65AE">
        <w:rPr>
          <w:szCs w:val="22"/>
        </w:rPr>
        <w:tab/>
        <w:t>Subject to appeal and subject to vacation as provided herein and in Section 62</w:t>
      </w:r>
      <w:r>
        <w:rPr>
          <w:szCs w:val="22"/>
        </w:rPr>
        <w:noBreakHyphen/>
      </w:r>
      <w:r w:rsidRPr="00AA65AE">
        <w:rPr>
          <w:szCs w:val="22"/>
        </w:rPr>
        <w:t>3</w:t>
      </w:r>
      <w:r>
        <w:rPr>
          <w:szCs w:val="22"/>
        </w:rPr>
        <w:noBreakHyphen/>
      </w:r>
      <w:r w:rsidRPr="00AA65AE">
        <w:rPr>
          <w:szCs w:val="22"/>
        </w:rPr>
        <w:t>413, a formal testacy order under Sections 62</w:t>
      </w:r>
      <w:r>
        <w:rPr>
          <w:szCs w:val="22"/>
        </w:rPr>
        <w:noBreakHyphen/>
      </w:r>
      <w:r w:rsidRPr="00AA65AE">
        <w:rPr>
          <w:szCs w:val="22"/>
        </w:rPr>
        <w:t>3</w:t>
      </w:r>
      <w:r>
        <w:rPr>
          <w:szCs w:val="22"/>
        </w:rPr>
        <w:noBreakHyphen/>
      </w:r>
      <w:r w:rsidRPr="00AA65AE">
        <w:rPr>
          <w:szCs w:val="22"/>
        </w:rPr>
        <w:t>409 through 62</w:t>
      </w:r>
      <w:r>
        <w:rPr>
          <w:szCs w:val="22"/>
        </w:rPr>
        <w:noBreakHyphen/>
      </w:r>
      <w:r w:rsidRPr="00AA65AE">
        <w:rPr>
          <w:szCs w:val="22"/>
        </w:rPr>
        <w:t>3</w:t>
      </w:r>
      <w:r>
        <w:rPr>
          <w:szCs w:val="22"/>
        </w:rPr>
        <w:noBreakHyphen/>
      </w:r>
      <w:r w:rsidRPr="00AA65AE">
        <w:rPr>
          <w:szCs w:val="22"/>
        </w:rPr>
        <w:t>411, including an order that the decedent left no valid will and determining heirs, is final as to all persons with respect to all issues concerning the decedent</w:t>
      </w:r>
      <w:r w:rsidRPr="0056284B">
        <w:rPr>
          <w:szCs w:val="22"/>
        </w:rPr>
        <w:t>’</w:t>
      </w:r>
      <w:r w:rsidRPr="00AA65AE">
        <w:rPr>
          <w:szCs w:val="22"/>
        </w:rPr>
        <w:t xml:space="preserve">s estate that the court considered or might have considered incident to its rendition relevant to the question of whether the decedent left a valid will, and to the determination of heirs, except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The court shall entertain a petition for modification or vacation of its order and probate of another will of the decedent if it is shown that the proponents of the later</w:t>
      </w:r>
      <w:r>
        <w:rPr>
          <w:szCs w:val="22"/>
        </w:rPr>
        <w:noBreakHyphen/>
      </w:r>
      <w:r w:rsidRPr="00AA65AE">
        <w:rPr>
          <w:szCs w:val="22"/>
        </w:rPr>
        <w:t xml:space="preserve">offered will were unaware of its existence at the time of the earlier proceeding or were unaware of the earlier proceeding and were given no notice thereof, except by publication.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A petition for vacation under either (1) or (2) above must be filed prior to the earlier of the following time limits: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If a personal representative has been appointed for the estate, the time of entry of any order approving final distribution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Whether or not a personal representative has been appointed for the estate of the decedent, the time prescribed by Section 62</w:t>
      </w:r>
      <w:r>
        <w:rPr>
          <w:szCs w:val="22"/>
        </w:rPr>
        <w:noBreakHyphen/>
      </w:r>
      <w:r w:rsidRPr="00AA65AE">
        <w:rPr>
          <w:szCs w:val="22"/>
        </w:rPr>
        <w:t>3</w:t>
      </w:r>
      <w:r>
        <w:rPr>
          <w:szCs w:val="22"/>
        </w:rPr>
        <w:noBreakHyphen/>
      </w:r>
      <w:r w:rsidRPr="00AA65AE">
        <w:rPr>
          <w:szCs w:val="22"/>
        </w:rPr>
        <w:t xml:space="preserve">108 when it is no longer possible to initiate an original proceeding to probate a will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Twelve months after the entry of the order sought to be vacated.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The order originally rendered in the testacy proceeding may be modified or vacated, if appropriate under the circumstances by the order of probate of the later</w:t>
      </w:r>
      <w:r>
        <w:rPr>
          <w:szCs w:val="22"/>
        </w:rPr>
        <w:noBreakHyphen/>
      </w:r>
      <w:r w:rsidRPr="00AA65AE">
        <w:rPr>
          <w:szCs w:val="22"/>
        </w:rPr>
        <w:t xml:space="preserve">offered will or the order redetermining heirs.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Pr>
          <w:szCs w:val="22"/>
        </w:rPr>
        <w:noBreakHyphen/>
      </w:r>
      <w:r w:rsidRPr="00AA65AE">
        <w:rPr>
          <w:szCs w:val="22"/>
        </w:rPr>
        <w:t>3</w:t>
      </w:r>
      <w:r>
        <w:rPr>
          <w:szCs w:val="22"/>
        </w:rPr>
        <w:noBreakHyphen/>
      </w:r>
      <w:r w:rsidRPr="00AA65AE">
        <w:rPr>
          <w:szCs w:val="22"/>
        </w:rPr>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the exceptions to the res judicata effect of a formal testacy order.  If a decedent</w:t>
      </w:r>
      <w:r w:rsidRPr="0056284B">
        <w:rPr>
          <w:szCs w:val="22"/>
        </w:rPr>
        <w:t>’</w:t>
      </w:r>
      <w:r w:rsidRPr="00AA65AE">
        <w:rPr>
          <w:szCs w:val="22"/>
        </w:rPr>
        <w:t>s will has been probated and a final order issued, the court may modify or vacate the order only if:  (1) the proponents of a later</w:t>
      </w:r>
      <w:r>
        <w:rPr>
          <w:szCs w:val="22"/>
        </w:rPr>
        <w:noBreakHyphen/>
      </w:r>
      <w:r w:rsidRPr="00AA65AE">
        <w:rPr>
          <w:szCs w:val="22"/>
        </w:rPr>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Pr>
          <w:szCs w:val="22"/>
        </w:rPr>
        <w:noBreakHyphen/>
      </w:r>
      <w:r w:rsidRPr="00AA65AE">
        <w:rPr>
          <w:szCs w:val="22"/>
        </w:rPr>
        <w:t>year ultimate time limit under Section 62</w:t>
      </w:r>
      <w:r>
        <w:rPr>
          <w:szCs w:val="22"/>
        </w:rPr>
        <w:noBreakHyphen/>
      </w:r>
      <w:r w:rsidRPr="00AA65AE">
        <w:rPr>
          <w:szCs w:val="22"/>
        </w:rPr>
        <w:t>3</w:t>
      </w:r>
      <w:r>
        <w:rPr>
          <w:szCs w:val="22"/>
        </w:rPr>
        <w:noBreakHyphen/>
      </w:r>
      <w:r w:rsidRPr="00AA65AE">
        <w:rPr>
          <w:szCs w:val="22"/>
        </w:rPr>
        <w:t xml:space="preserve">108; or (3) twelve months from the entry of the formal testacy order.  The individual submitting a petition for vacation bears the burden of proving that modification or vacation of the order is </w:t>
      </w:r>
      <w:r w:rsidRPr="0056284B">
        <w:rPr>
          <w:szCs w:val="22"/>
        </w:rPr>
        <w:t>‘</w:t>
      </w:r>
      <w:r w:rsidRPr="00AA65AE">
        <w:rPr>
          <w:szCs w:val="22"/>
        </w:rPr>
        <w:t>appropriate under the circumstances.</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procedure to be followed when an alleged decedent is discovered to be alive subsequent to a final order finding the fact of death.  In such a situation, the alleged decedent may recover assets retained by the personal representative.  The heirs and distributees may be required to restore the </w:t>
      </w:r>
      <w:r w:rsidRPr="0056284B">
        <w:rPr>
          <w:szCs w:val="22"/>
        </w:rPr>
        <w:t>‘</w:t>
      </w:r>
      <w:r w:rsidRPr="00AA65AE">
        <w:rPr>
          <w:szCs w:val="22"/>
        </w:rPr>
        <w:t>estate or its proceeds</w:t>
      </w:r>
      <w:r w:rsidRPr="0056284B">
        <w:rPr>
          <w:szCs w:val="22"/>
        </w:rPr>
        <w:t>’</w:t>
      </w:r>
      <w:r w:rsidRPr="00AA65AE">
        <w:rPr>
          <w:szCs w:val="22"/>
        </w:rPr>
        <w:t xml:space="preserve"> if it is </w:t>
      </w:r>
      <w:r w:rsidRPr="0056284B">
        <w:rPr>
          <w:szCs w:val="22"/>
        </w:rPr>
        <w:t>‘</w:t>
      </w:r>
      <w:r w:rsidRPr="00AA65AE">
        <w:rPr>
          <w:szCs w:val="22"/>
        </w:rPr>
        <w:t>equitable in view of all the circumstances.</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413. </w:t>
      </w:r>
      <w:r w:rsidRPr="00AA65AE">
        <w:rPr>
          <w:szCs w:val="22"/>
        </w:rPr>
        <w:tab/>
        <w:t xml:space="preserve">For good cause shown, an order in a formal testacy proceeding may be modified or vacated within the time allowed for appeal.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the modification or vacation of an order during the pendency of an appeal or within the time allowed for appeal.  Broadly speaking, the power to vacate or modify an order under Section 62</w:t>
      </w:r>
      <w:r>
        <w:rPr>
          <w:szCs w:val="22"/>
        </w:rPr>
        <w:noBreakHyphen/>
      </w:r>
      <w:r w:rsidRPr="00AA65AE">
        <w:rPr>
          <w:szCs w:val="22"/>
        </w:rPr>
        <w:t>3</w:t>
      </w:r>
      <w:r>
        <w:rPr>
          <w:szCs w:val="22"/>
        </w:rPr>
        <w:noBreakHyphen/>
      </w:r>
      <w:r w:rsidRPr="00AA65AE">
        <w:rPr>
          <w:szCs w:val="22"/>
        </w:rPr>
        <w:t>412 provides the court with a means of dealing with facts not before the court during the proceeding.  Section 62</w:t>
      </w:r>
      <w:r>
        <w:rPr>
          <w:szCs w:val="22"/>
        </w:rPr>
        <w:noBreakHyphen/>
      </w:r>
      <w:r w:rsidRPr="00AA65AE">
        <w:rPr>
          <w:szCs w:val="22"/>
        </w:rPr>
        <w:t>3</w:t>
      </w:r>
      <w:r>
        <w:rPr>
          <w:szCs w:val="22"/>
        </w:rPr>
        <w:noBreakHyphen/>
      </w:r>
      <w:r w:rsidRPr="00AA65AE">
        <w:rPr>
          <w:szCs w:val="22"/>
        </w:rPr>
        <w:t xml:space="preserve">413 gives the court the option of reconsidering its decision although it has no new evidence before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414. </w:t>
      </w:r>
      <w:r w:rsidRPr="00AA65AE">
        <w:rPr>
          <w:szCs w:val="22"/>
        </w:rPr>
        <w:tab/>
        <w:t>(a)</w:t>
      </w:r>
      <w:r w:rsidRPr="00AA65AE">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Pr>
          <w:szCs w:val="22"/>
        </w:rPr>
        <w:noBreakHyphen/>
      </w:r>
      <w:r w:rsidRPr="00AA65AE">
        <w:rPr>
          <w:szCs w:val="22"/>
        </w:rPr>
        <w:t>3</w:t>
      </w:r>
      <w:r>
        <w:rPr>
          <w:szCs w:val="22"/>
        </w:rPr>
        <w:noBreakHyphen/>
      </w:r>
      <w:r w:rsidRPr="00AA65AE">
        <w:rPr>
          <w:szCs w:val="22"/>
        </w:rPr>
        <w:t>402, as well as by this section.  In other cases, the petition shall contain or adopt the statements required by Section 62</w:t>
      </w:r>
      <w:r>
        <w:rPr>
          <w:szCs w:val="22"/>
        </w:rPr>
        <w:noBreakHyphen/>
      </w:r>
      <w:r w:rsidRPr="00AA65AE">
        <w:rPr>
          <w:szCs w:val="22"/>
        </w:rPr>
        <w:t>3</w:t>
      </w:r>
      <w:r>
        <w:rPr>
          <w:szCs w:val="22"/>
        </w:rPr>
        <w:noBreakHyphen/>
      </w:r>
      <w:r w:rsidRPr="00AA65AE">
        <w:rPr>
          <w:szCs w:val="22"/>
        </w:rPr>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service of the summons and petition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rPr>
          <w:szCs w:val="22"/>
        </w:rPr>
        <w:noBreakHyphen/>
      </w:r>
      <w:r w:rsidRPr="00AA65AE">
        <w:rPr>
          <w:szCs w:val="22"/>
        </w:rPr>
        <w:t>3</w:t>
      </w:r>
      <w:r>
        <w:rPr>
          <w:szCs w:val="22"/>
        </w:rPr>
        <w:noBreakHyphen/>
      </w:r>
      <w:r w:rsidRPr="00AA65AE">
        <w:rPr>
          <w:szCs w:val="22"/>
        </w:rPr>
        <w:t>203, make a proper appointment, and, if appropriate, terminate any prior appointment found to have been improper as provided in cases of removal under Section 62</w:t>
      </w:r>
      <w:r>
        <w:rPr>
          <w:szCs w:val="22"/>
        </w:rPr>
        <w:noBreakHyphen/>
      </w:r>
      <w:r w:rsidRPr="00AA65AE">
        <w:rPr>
          <w:szCs w:val="22"/>
        </w:rPr>
        <w:t>3</w:t>
      </w:r>
      <w:r>
        <w:rPr>
          <w:szCs w:val="22"/>
        </w:rPr>
        <w:noBreakHyphen/>
      </w:r>
      <w:r w:rsidRPr="00AA65AE">
        <w:rPr>
          <w:szCs w:val="22"/>
        </w:rPr>
        <w:t xml:space="preserve">611.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Pr>
          <w:szCs w:val="22"/>
        </w:rPr>
        <w:noBreakHyphen/>
      </w:r>
      <w:r w:rsidRPr="00AA65AE">
        <w:rPr>
          <w:szCs w:val="22"/>
        </w:rPr>
        <w:t>3</w:t>
      </w:r>
      <w:r>
        <w:rPr>
          <w:szCs w:val="22"/>
        </w:rPr>
        <w:noBreakHyphen/>
      </w:r>
      <w:r w:rsidRPr="00AA65AE">
        <w:rPr>
          <w:szCs w:val="22"/>
        </w:rPr>
        <w:t>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w:t>
      </w:r>
      <w:r w:rsidRPr="0056284B">
        <w:rPr>
          <w:szCs w:val="22"/>
        </w:rPr>
        <w:t>’</w:t>
      </w:r>
      <w:r w:rsidRPr="00AA65AE">
        <w:rPr>
          <w:szCs w:val="22"/>
        </w:rPr>
        <w:t xml:space="preserve">s powers which are not necessary to preserve the estate.  Under this section, service of the summons and petition must be given to all interested persons as defined in subparagraph (b).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Pr>
          <w:szCs w:val="22"/>
        </w:rPr>
        <w:noBreakHyphen/>
      </w:r>
      <w:r w:rsidRPr="00AA65AE">
        <w:rPr>
          <w:szCs w:val="22"/>
        </w:rPr>
        <w:t>3</w:t>
      </w:r>
      <w:r>
        <w:rPr>
          <w:szCs w:val="22"/>
        </w:rPr>
        <w:noBreakHyphen/>
      </w:r>
      <w:r w:rsidRPr="00AA65AE">
        <w:rPr>
          <w:szCs w:val="22"/>
        </w:rPr>
        <w:t xml:space="preserve">612 may be informal or related to pending formal proceedings concerning testacy.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When an order authorizing appointment is issued, the personal representative must then comply with Section 62</w:t>
      </w:r>
      <w:r>
        <w:rPr>
          <w:szCs w:val="22"/>
        </w:rPr>
        <w:noBreakHyphen/>
      </w:r>
      <w:r w:rsidRPr="00AA65AE">
        <w:rPr>
          <w:szCs w:val="22"/>
        </w:rPr>
        <w:t>3</w:t>
      </w:r>
      <w:r>
        <w:rPr>
          <w:szCs w:val="22"/>
        </w:rPr>
        <w:noBreakHyphen/>
      </w:r>
      <w:r w:rsidRPr="00AA65AE">
        <w:rPr>
          <w:szCs w:val="22"/>
        </w:rPr>
        <w:t xml:space="preserve">601  et seq.,  concerning bond requirements.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(b) to delete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proceeding concerning appointment of a personal representative as referred to in this section.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Administration Under Part 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501. </w:t>
      </w:r>
      <w:r w:rsidRPr="00AA65AE">
        <w:rPr>
          <w:szCs w:val="22"/>
        </w:rPr>
        <w:tab/>
        <w:t>Administration under Part 5 [Sections 62</w:t>
      </w:r>
      <w:r>
        <w:rPr>
          <w:szCs w:val="22"/>
        </w:rPr>
        <w:noBreakHyphen/>
      </w:r>
      <w:r w:rsidRPr="00AA65AE">
        <w:rPr>
          <w:szCs w:val="22"/>
        </w:rPr>
        <w:t>3</w:t>
      </w:r>
      <w:r>
        <w:rPr>
          <w:szCs w:val="22"/>
        </w:rPr>
        <w:noBreakHyphen/>
      </w:r>
      <w:r w:rsidRPr="00AA65AE">
        <w:rPr>
          <w:szCs w:val="22"/>
        </w:rPr>
        <w:t>501 et seq.] is a single in rem proceeding to secure complete administration and settlement of a decedent</w:t>
      </w:r>
      <w:r w:rsidRPr="0056284B">
        <w:rPr>
          <w:szCs w:val="22"/>
        </w:rPr>
        <w:t>’</w:t>
      </w:r>
      <w:r w:rsidRPr="00AA65AE">
        <w:rPr>
          <w:szCs w:val="22"/>
        </w:rPr>
        <w:t>s estate under the continuing authority of the court which extends until entry of an order approving distribution of the estate and discharging the personal representative or other order terminating the proceeding.  A personal representative under Part 5 [Sections 62</w:t>
      </w:r>
      <w:r>
        <w:rPr>
          <w:szCs w:val="22"/>
        </w:rPr>
        <w:noBreakHyphen/>
      </w:r>
      <w:r w:rsidRPr="00AA65AE">
        <w:rPr>
          <w:szCs w:val="22"/>
        </w:rPr>
        <w:t>3</w:t>
      </w:r>
      <w:r>
        <w:rPr>
          <w:szCs w:val="22"/>
        </w:rPr>
        <w:noBreakHyphen/>
      </w:r>
      <w:r w:rsidRPr="00AA65AE">
        <w:rPr>
          <w:szCs w:val="22"/>
        </w:rPr>
        <w:t xml:space="preserve">501 et seq.] is responsible to the court, as well as to the interested </w:t>
      </w:r>
      <w:r w:rsidRPr="00AA65AE">
        <w:rPr>
          <w:strike/>
          <w:szCs w:val="22"/>
        </w:rPr>
        <w:t>parties</w:t>
      </w:r>
      <w:r w:rsidRPr="00AA65AE">
        <w:rPr>
          <w:szCs w:val="22"/>
        </w:rPr>
        <w:t xml:space="preserve"> </w:t>
      </w:r>
      <w:r w:rsidRPr="00AA65AE">
        <w:rPr>
          <w:szCs w:val="22"/>
          <w:u w:val="single"/>
        </w:rPr>
        <w:t>persons</w:t>
      </w:r>
      <w:r w:rsidRPr="00AA65AE">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Pr>
          <w:szCs w:val="22"/>
        </w:rPr>
        <w:noBreakHyphen/>
      </w:r>
      <w:r w:rsidRPr="00AA65AE">
        <w:rPr>
          <w:szCs w:val="22"/>
        </w:rPr>
        <w:t>3</w:t>
      </w:r>
      <w:r>
        <w:rPr>
          <w:szCs w:val="22"/>
        </w:rPr>
        <w:noBreakHyphen/>
      </w:r>
      <w:r w:rsidRPr="00AA65AE">
        <w:rPr>
          <w:szCs w:val="22"/>
        </w:rPr>
        <w:t>501 et seq.] has the same duties and powers as a personal representative who is not subject to administration under Part 5 [Sections 62</w:t>
      </w:r>
      <w:r>
        <w:rPr>
          <w:szCs w:val="22"/>
        </w:rPr>
        <w:noBreakHyphen/>
      </w:r>
      <w:r w:rsidRPr="00AA65AE">
        <w:rPr>
          <w:szCs w:val="22"/>
        </w:rPr>
        <w:t>3</w:t>
      </w:r>
      <w:r>
        <w:rPr>
          <w:szCs w:val="22"/>
        </w:rPr>
        <w:noBreakHyphen/>
      </w:r>
      <w:r w:rsidRPr="00AA65AE">
        <w:rPr>
          <w:szCs w:val="22"/>
        </w:rPr>
        <w:t xml:space="preserve">501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the following sections of this part describe an optional procedure for settling an estate in one continuous proceeding in the court.  The proceeding is a single </w:t>
      </w:r>
      <w:r w:rsidRPr="0056284B">
        <w:rPr>
          <w:szCs w:val="22"/>
        </w:rPr>
        <w:t>‘</w:t>
      </w:r>
      <w:r w:rsidRPr="00AA65AE">
        <w:rPr>
          <w:szCs w:val="22"/>
        </w:rPr>
        <w:t>in rem</w:t>
      </w:r>
      <w:r w:rsidRPr="0056284B">
        <w:rPr>
          <w:szCs w:val="22"/>
        </w:rPr>
        <w:t>’</w:t>
      </w:r>
      <w:r w:rsidRPr="00AA65AE">
        <w:rPr>
          <w:szCs w:val="22"/>
        </w:rPr>
        <w:t xml:space="preserve"> action designed to secure complete administration and settlement of a decedent</w:t>
      </w:r>
      <w:r w:rsidRPr="0056284B">
        <w:rPr>
          <w:szCs w:val="22"/>
        </w:rPr>
        <w:t>’</w:t>
      </w:r>
      <w:r w:rsidRPr="00AA65AE">
        <w:rPr>
          <w:szCs w:val="22"/>
        </w:rPr>
        <w:t xml:space="preserve">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502. </w:t>
      </w:r>
      <w:r w:rsidRPr="00AA65AE">
        <w:rPr>
          <w:szCs w:val="22"/>
        </w:rPr>
        <w:tab/>
        <w:t>A petition for administration under Part 5 [Sections 62</w:t>
      </w:r>
      <w:r>
        <w:rPr>
          <w:szCs w:val="22"/>
        </w:rPr>
        <w:noBreakHyphen/>
      </w:r>
      <w:r w:rsidRPr="00AA65AE">
        <w:rPr>
          <w:szCs w:val="22"/>
        </w:rPr>
        <w:t>3</w:t>
      </w:r>
      <w:r>
        <w:rPr>
          <w:szCs w:val="22"/>
        </w:rPr>
        <w:noBreakHyphen/>
      </w:r>
      <w:r w:rsidRPr="00AA65AE">
        <w:rPr>
          <w:szCs w:val="22"/>
        </w:rPr>
        <w:t>501 et seq.] may be filed by any interested person or by a personal representative at any time, a prayer for administration under Part 5 [Sections 62</w:t>
      </w:r>
      <w:r>
        <w:rPr>
          <w:szCs w:val="22"/>
        </w:rPr>
        <w:noBreakHyphen/>
      </w:r>
      <w:r w:rsidRPr="00AA65AE">
        <w:rPr>
          <w:szCs w:val="22"/>
        </w:rPr>
        <w:t>3</w:t>
      </w:r>
      <w:r>
        <w:rPr>
          <w:szCs w:val="22"/>
        </w:rPr>
        <w:noBreakHyphen/>
      </w:r>
      <w:r w:rsidRPr="00AA65AE">
        <w:rPr>
          <w:szCs w:val="22"/>
        </w:rPr>
        <w:t>501 et seq.] may be joined with a petition in a testacy or appointment proceeding, or the court may order administration under Part 5 [Sections 62</w:t>
      </w:r>
      <w:r>
        <w:rPr>
          <w:szCs w:val="22"/>
        </w:rPr>
        <w:noBreakHyphen/>
      </w:r>
      <w:r w:rsidRPr="00AA65AE">
        <w:rPr>
          <w:szCs w:val="22"/>
        </w:rPr>
        <w:t>3</w:t>
      </w:r>
      <w:r>
        <w:rPr>
          <w:szCs w:val="22"/>
        </w:rPr>
        <w:noBreakHyphen/>
      </w:r>
      <w:r w:rsidRPr="00AA65AE">
        <w:rPr>
          <w:szCs w:val="22"/>
        </w:rPr>
        <w:t>501 et seq.] on its own motion.  If the testacy of the decedent and the priority and qualification of any personal representative have not been adjudicated previously, the petition for administration under Part 5 [Sections 62</w:t>
      </w:r>
      <w:r>
        <w:rPr>
          <w:szCs w:val="22"/>
        </w:rPr>
        <w:noBreakHyphen/>
      </w:r>
      <w:r w:rsidRPr="00AA65AE">
        <w:rPr>
          <w:szCs w:val="22"/>
        </w:rPr>
        <w:t>3</w:t>
      </w:r>
      <w:r>
        <w:rPr>
          <w:szCs w:val="22"/>
        </w:rPr>
        <w:noBreakHyphen/>
      </w:r>
      <w:r w:rsidRPr="00AA65AE">
        <w:rPr>
          <w:szCs w:val="22"/>
        </w:rPr>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Pr>
          <w:szCs w:val="22"/>
        </w:rPr>
        <w:noBreakHyphen/>
      </w:r>
      <w:r w:rsidRPr="00AA65AE">
        <w:rPr>
          <w:szCs w:val="22"/>
        </w:rPr>
        <w:t>3</w:t>
      </w:r>
      <w:r>
        <w:rPr>
          <w:szCs w:val="22"/>
        </w:rPr>
        <w:noBreakHyphen/>
      </w:r>
      <w:r w:rsidRPr="00AA65AE">
        <w:rPr>
          <w:szCs w:val="22"/>
        </w:rPr>
        <w:t>501 et seq.], even though the request for administration under Part 5 [Sections 62</w:t>
      </w:r>
      <w:r>
        <w:rPr>
          <w:szCs w:val="22"/>
        </w:rPr>
        <w:noBreakHyphen/>
      </w:r>
      <w:r w:rsidRPr="00AA65AE">
        <w:rPr>
          <w:szCs w:val="22"/>
        </w:rPr>
        <w:t>3</w:t>
      </w:r>
      <w:r>
        <w:rPr>
          <w:szCs w:val="22"/>
        </w:rPr>
        <w:noBreakHyphen/>
      </w:r>
      <w:r w:rsidRPr="00AA65AE">
        <w:rPr>
          <w:szCs w:val="22"/>
        </w:rPr>
        <w:t>501 et seq.] may be denied.  After service of the summons and petition and upon notice to interested persons, the court shall order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s estate:  (1) if the decedent</w:t>
      </w:r>
      <w:r w:rsidRPr="0056284B">
        <w:rPr>
          <w:szCs w:val="22"/>
        </w:rPr>
        <w:t>’</w:t>
      </w:r>
      <w:r w:rsidRPr="00AA65AE">
        <w:rPr>
          <w:szCs w:val="22"/>
        </w:rPr>
        <w:t>s will directs administration under Part 5 [Sections 62</w:t>
      </w:r>
      <w:r>
        <w:rPr>
          <w:szCs w:val="22"/>
        </w:rPr>
        <w:noBreakHyphen/>
      </w:r>
      <w:r w:rsidRPr="00AA65AE">
        <w:rPr>
          <w:szCs w:val="22"/>
        </w:rPr>
        <w:t>3</w:t>
      </w:r>
      <w:r>
        <w:rPr>
          <w:szCs w:val="22"/>
        </w:rPr>
        <w:noBreakHyphen/>
      </w:r>
      <w:r w:rsidRPr="00AA65AE">
        <w:rPr>
          <w:szCs w:val="22"/>
        </w:rPr>
        <w:t>501 et seq.], it shall be ordered unless the court finds that circumstances bearing on the need for administration under Part 5 [Sections 62</w:t>
      </w:r>
      <w:r>
        <w:rPr>
          <w:szCs w:val="22"/>
        </w:rPr>
        <w:noBreakHyphen/>
      </w:r>
      <w:r w:rsidRPr="00AA65AE">
        <w:rPr>
          <w:szCs w:val="22"/>
        </w:rPr>
        <w:t>3</w:t>
      </w:r>
      <w:r>
        <w:rPr>
          <w:szCs w:val="22"/>
        </w:rPr>
        <w:noBreakHyphen/>
      </w:r>
      <w:r w:rsidRPr="00AA65AE">
        <w:rPr>
          <w:szCs w:val="22"/>
        </w:rPr>
        <w:t>501 et seq.] have changed since the execution of the will and that there is no necessity for administration under Part 5 [Sections 62</w:t>
      </w:r>
      <w:r>
        <w:rPr>
          <w:szCs w:val="22"/>
        </w:rPr>
        <w:noBreakHyphen/>
      </w:r>
      <w:r w:rsidRPr="00AA65AE">
        <w:rPr>
          <w:szCs w:val="22"/>
        </w:rPr>
        <w:t>3</w:t>
      </w:r>
      <w:r>
        <w:rPr>
          <w:szCs w:val="22"/>
        </w:rPr>
        <w:noBreakHyphen/>
      </w:r>
      <w:r w:rsidRPr="00AA65AE">
        <w:rPr>
          <w:szCs w:val="22"/>
        </w:rPr>
        <w:t>501 et seq.];   (2) if the decedent</w:t>
      </w:r>
      <w:r w:rsidRPr="0056284B">
        <w:rPr>
          <w:szCs w:val="22"/>
        </w:rPr>
        <w:t>’</w:t>
      </w:r>
      <w:r w:rsidRPr="00AA65AE">
        <w:rPr>
          <w:szCs w:val="22"/>
        </w:rPr>
        <w:t>s will directs no administration under Part 5 [Sections 62</w:t>
      </w:r>
      <w:r>
        <w:rPr>
          <w:szCs w:val="22"/>
        </w:rPr>
        <w:noBreakHyphen/>
      </w:r>
      <w:r w:rsidRPr="00AA65AE">
        <w:rPr>
          <w:szCs w:val="22"/>
        </w:rPr>
        <w:t>3</w:t>
      </w:r>
      <w:r>
        <w:rPr>
          <w:szCs w:val="22"/>
        </w:rPr>
        <w:noBreakHyphen/>
      </w:r>
      <w:r w:rsidRPr="00AA65AE">
        <w:rPr>
          <w:szCs w:val="22"/>
        </w:rPr>
        <w:t>501 et seq.], then administration shall be ordered only upon a finding that it is necessary for protection of persons interested in the estate;  or (3) in other cases if the court finds that administration under Part 5 [Sections 62</w:t>
      </w:r>
      <w:r>
        <w:rPr>
          <w:szCs w:val="22"/>
        </w:rPr>
        <w:noBreakHyphen/>
      </w:r>
      <w:r w:rsidRPr="00AA65AE">
        <w:rPr>
          <w:szCs w:val="22"/>
        </w:rPr>
        <w:t>3</w:t>
      </w:r>
      <w:r>
        <w:rPr>
          <w:szCs w:val="22"/>
        </w:rPr>
        <w:noBreakHyphen/>
      </w:r>
      <w:r w:rsidRPr="00AA65AE">
        <w:rPr>
          <w:szCs w:val="22"/>
        </w:rPr>
        <w:t xml:space="preserve">501 et seq.] is necessary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any </w:t>
      </w:r>
      <w:r w:rsidRPr="0056284B">
        <w:rPr>
          <w:szCs w:val="22"/>
        </w:rPr>
        <w:t>‘</w:t>
      </w:r>
      <w:r w:rsidRPr="00AA65AE">
        <w:rPr>
          <w:szCs w:val="22"/>
        </w:rPr>
        <w:t>interested person</w:t>
      </w:r>
      <w:r w:rsidRPr="0056284B">
        <w:rPr>
          <w:szCs w:val="22"/>
        </w:rPr>
        <w:t>’</w:t>
      </w:r>
      <w:r w:rsidRPr="00AA65AE">
        <w:rPr>
          <w:szCs w:val="22"/>
        </w:rPr>
        <w:t xml:space="preserve"> or the personal representative may request administration under Part 5, or the probate court may order it on its own motion.  If the decedent</w:t>
      </w:r>
      <w:r w:rsidRPr="0056284B">
        <w:rPr>
          <w:szCs w:val="22"/>
        </w:rPr>
        <w:t>’</w:t>
      </w:r>
      <w:r w:rsidRPr="00AA65AE">
        <w:rPr>
          <w:szCs w:val="22"/>
        </w:rPr>
        <w:t xml:space="preserve">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While administration under Part 5 compels a judicial settlement of an estate there are other sections which grant a judicial review and settlement.  This fact leads to the conclusion that administration under Part 5 will be valuable primarily when there is some advantage in a single judicial proceeding which will adjudicate all major points involved in an estate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add </w:t>
      </w:r>
      <w:r w:rsidRPr="0056284B">
        <w:rPr>
          <w:szCs w:val="22"/>
          <w:u w:color="000000" w:themeColor="text1"/>
        </w:rPr>
        <w:t>‘</w:t>
      </w:r>
      <w:r w:rsidRPr="00AA65AE">
        <w:rPr>
          <w:szCs w:val="22"/>
          <w:u w:color="000000" w:themeColor="text1"/>
        </w:rPr>
        <w:t>service of the summons and petition and upon</w:t>
      </w:r>
      <w:r w:rsidRPr="0056284B">
        <w:rPr>
          <w:szCs w:val="22"/>
          <w:u w:color="000000" w:themeColor="text1"/>
        </w:rPr>
        <w:t>’</w:t>
      </w:r>
      <w:r w:rsidRPr="00AA65AE">
        <w:rPr>
          <w:szCs w:val="22"/>
          <w:u w:color="000000" w:themeColor="text1"/>
        </w:rPr>
        <w:t xml:space="preserve"> in the fourth sentence to clarify that a summons and petition and notice of any hearing are required for a formal proceeding for administration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503. </w:t>
      </w:r>
      <w:r w:rsidRPr="00AA65AE">
        <w:rPr>
          <w:szCs w:val="22"/>
        </w:rPr>
        <w:tab/>
        <w:t>(a)</w:t>
      </w:r>
      <w:r w:rsidRPr="00AA65AE">
        <w:rPr>
          <w:szCs w:val="22"/>
        </w:rPr>
        <w:tab/>
        <w:t>The pendency of a proceeding for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 xml:space="preserve">s estate stays action on any informal application then pending or thereafter filed.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has been previously probated in informal proceedings, the effect of the filing of a petition for administration under Part 5 [Sections 62</w:t>
      </w:r>
      <w:r>
        <w:rPr>
          <w:szCs w:val="22"/>
        </w:rPr>
        <w:noBreakHyphen/>
      </w:r>
      <w:r w:rsidRPr="00AA65AE">
        <w:rPr>
          <w:szCs w:val="22"/>
        </w:rPr>
        <w:t>3</w:t>
      </w:r>
      <w:r>
        <w:rPr>
          <w:szCs w:val="22"/>
        </w:rPr>
        <w:noBreakHyphen/>
      </w:r>
      <w:r w:rsidRPr="00AA65AE">
        <w:rPr>
          <w:szCs w:val="22"/>
        </w:rPr>
        <w:t>501 et seq.] is as provided for formal testacy proceedings by Section 62</w:t>
      </w:r>
      <w:r>
        <w:rPr>
          <w:szCs w:val="22"/>
        </w:rPr>
        <w:noBreakHyphen/>
      </w:r>
      <w:r w:rsidRPr="00AA65AE">
        <w:rPr>
          <w:szCs w:val="22"/>
        </w:rPr>
        <w:t>3</w:t>
      </w:r>
      <w:r>
        <w:rPr>
          <w:szCs w:val="22"/>
        </w:rPr>
        <w:noBreakHyphen/>
      </w:r>
      <w:r w:rsidRPr="00AA65AE">
        <w:rPr>
          <w:szCs w:val="22"/>
        </w:rPr>
        <w:t xml:space="preserve">401.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After service of the summons and petition upon the personal representative and notice of the filing of a petition for administration under Part 5 [Sections 62</w:t>
      </w:r>
      <w:r>
        <w:rPr>
          <w:szCs w:val="22"/>
        </w:rPr>
        <w:noBreakHyphen/>
      </w:r>
      <w:r w:rsidRPr="00AA65AE">
        <w:rPr>
          <w:szCs w:val="22"/>
        </w:rPr>
        <w:t>3</w:t>
      </w:r>
      <w:r>
        <w:rPr>
          <w:szCs w:val="22"/>
        </w:rPr>
        <w:noBreakHyphen/>
      </w:r>
      <w:r w:rsidRPr="00AA65AE">
        <w:rPr>
          <w:szCs w:val="22"/>
        </w:rPr>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regard to the effect of such action on the personal representative</w:t>
      </w:r>
      <w:r w:rsidRPr="0056284B">
        <w:rPr>
          <w:szCs w:val="22"/>
        </w:rPr>
        <w:t>’</w:t>
      </w:r>
      <w:r w:rsidRPr="00AA65AE">
        <w:rPr>
          <w:szCs w:val="22"/>
        </w:rPr>
        <w:t xml:space="preser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he has received</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to the first sentence to clarify that a summons and petition are required to commence a formal proceeding, including a formal proceeding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504. </w:t>
      </w:r>
      <w:r w:rsidRPr="00AA65AE">
        <w:rPr>
          <w:szCs w:val="22"/>
        </w:rPr>
        <w:tab/>
        <w:t>Unless restricted by the court, a personal representative under Part 5 [Sections 62</w:t>
      </w:r>
      <w:r>
        <w:rPr>
          <w:szCs w:val="22"/>
        </w:rPr>
        <w:noBreakHyphen/>
      </w:r>
      <w:r w:rsidRPr="00AA65AE">
        <w:rPr>
          <w:szCs w:val="22"/>
        </w:rPr>
        <w:t>3</w:t>
      </w:r>
      <w:r>
        <w:rPr>
          <w:szCs w:val="22"/>
        </w:rPr>
        <w:noBreakHyphen/>
      </w:r>
      <w:r w:rsidRPr="00AA65AE">
        <w:rPr>
          <w:szCs w:val="22"/>
        </w:rPr>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w:t>
      </w:r>
      <w:r w:rsidRPr="0056284B">
        <w:rPr>
          <w:szCs w:val="22"/>
        </w:rPr>
        <w:t>’</w:t>
      </w:r>
      <w:r w:rsidRPr="00AA65AE">
        <w:rPr>
          <w:szCs w:val="22"/>
        </w:rPr>
        <w:t xml:space="preserve">s letters.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505. </w:t>
      </w:r>
      <w:r w:rsidRPr="00AA65AE">
        <w:rPr>
          <w:szCs w:val="22"/>
        </w:rPr>
        <w:tab/>
        <w:t>Unless otherwise ordered by the court, administration under Part 5 [Sections 62</w:t>
      </w:r>
      <w:r>
        <w:rPr>
          <w:szCs w:val="22"/>
        </w:rPr>
        <w:noBreakHyphen/>
      </w:r>
      <w:r w:rsidRPr="00AA65AE">
        <w:rPr>
          <w:szCs w:val="22"/>
        </w:rPr>
        <w:t>3</w:t>
      </w:r>
      <w:r>
        <w:rPr>
          <w:szCs w:val="22"/>
        </w:rPr>
        <w:noBreakHyphen/>
      </w:r>
      <w:r w:rsidRPr="00AA65AE">
        <w:rPr>
          <w:szCs w:val="22"/>
        </w:rPr>
        <w:t>501 et seq.] is terminated by order in accordance with time restrictions, notices, and contents of orders prescribed for proceedings under Section 62</w:t>
      </w:r>
      <w:r>
        <w:rPr>
          <w:szCs w:val="22"/>
        </w:rPr>
        <w:noBreakHyphen/>
      </w:r>
      <w:r w:rsidRPr="00AA65AE">
        <w:rPr>
          <w:szCs w:val="22"/>
        </w:rPr>
        <w:t>3</w:t>
      </w:r>
      <w:r>
        <w:rPr>
          <w:szCs w:val="22"/>
        </w:rPr>
        <w:noBreakHyphen/>
      </w:r>
      <w:r w:rsidRPr="00AA65AE">
        <w:rPr>
          <w:szCs w:val="22"/>
        </w:rPr>
        <w:t>1001.  Interim orders approving or directing partial distributions or granting other relief may be issued by the court at any time during the pendency of an administration under Part 5 [Sections 62</w:t>
      </w:r>
      <w:r>
        <w:rPr>
          <w:szCs w:val="22"/>
        </w:rPr>
        <w:noBreakHyphen/>
      </w:r>
      <w:r w:rsidRPr="00AA65AE">
        <w:rPr>
          <w:szCs w:val="22"/>
        </w:rPr>
        <w:t>3</w:t>
      </w:r>
      <w:r>
        <w:rPr>
          <w:szCs w:val="22"/>
        </w:rPr>
        <w:noBreakHyphen/>
      </w:r>
      <w:r w:rsidRPr="00AA65AE">
        <w:rPr>
          <w:szCs w:val="22"/>
        </w:rPr>
        <w:t xml:space="preserve">501 et seq.] on the application of the personal representative or any interested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additional notice for a closing order.  The requirement for notice of interim orders is left to the discretion of the court except to the extent such notice is required by other sections, see e.g. Section 62</w:t>
      </w:r>
      <w:r>
        <w:rPr>
          <w:szCs w:val="22"/>
        </w:rPr>
        <w:noBreakHyphen/>
      </w:r>
      <w:r w:rsidRPr="00AA65AE">
        <w:rPr>
          <w:szCs w:val="22"/>
        </w:rPr>
        <w:t>3</w:t>
      </w:r>
      <w:r>
        <w:rPr>
          <w:szCs w:val="22"/>
        </w:rPr>
        <w:noBreakHyphen/>
      </w:r>
      <w:r w:rsidRPr="00AA65AE">
        <w:rPr>
          <w:szCs w:val="22"/>
        </w:rPr>
        <w:t xml:space="preserve">204, which entitles any interested person to notice of any interim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Personal Representative;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Control, and Termination of Authority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601. </w:t>
      </w:r>
      <w:r w:rsidRPr="00AA65AE">
        <w:rPr>
          <w:szCs w:val="22"/>
        </w:rPr>
        <w:tab/>
        <w:t xml:space="preserve">Prior to receiving letters, a personal representative shall qualify by filing with the appointing court any required bond and a statement of acceptance of the duties of the office.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Pr>
          <w:szCs w:val="22"/>
        </w:rPr>
        <w:noBreakHyphen/>
      </w:r>
      <w:r w:rsidRPr="00AA65AE">
        <w:rPr>
          <w:szCs w:val="22"/>
        </w:rPr>
        <w:t>1</w:t>
      </w:r>
      <w:r>
        <w:rPr>
          <w:szCs w:val="22"/>
        </w:rPr>
        <w:noBreakHyphen/>
      </w:r>
      <w:r w:rsidRPr="00AA65AE">
        <w:rPr>
          <w:szCs w:val="22"/>
        </w:rPr>
        <w:t>305 authorizes issuance of copies of letters and prescribes their content.  The section should be read with Section 62</w:t>
      </w:r>
      <w:r>
        <w:rPr>
          <w:szCs w:val="22"/>
        </w:rPr>
        <w:noBreakHyphen/>
      </w:r>
      <w:r w:rsidRPr="00AA65AE">
        <w:rPr>
          <w:szCs w:val="22"/>
        </w:rPr>
        <w:t>3</w:t>
      </w:r>
      <w:r>
        <w:rPr>
          <w:szCs w:val="22"/>
        </w:rPr>
        <w:noBreakHyphen/>
      </w:r>
      <w:r w:rsidRPr="00AA65AE">
        <w:rPr>
          <w:szCs w:val="22"/>
        </w:rPr>
        <w:t xml:space="preserve">504 which directs endorsement on letters and any court certification of any restrictions of powers of an administrator under 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 formal oath is required of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602. </w:t>
      </w:r>
      <w:r w:rsidRPr="00AA65AE">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for personal representatives appointed pursuant to Section 62</w:t>
      </w:r>
      <w:r>
        <w:rPr>
          <w:szCs w:val="22"/>
        </w:rPr>
        <w:noBreakHyphen/>
      </w:r>
      <w:r w:rsidRPr="00AA65AE">
        <w:rPr>
          <w:szCs w:val="22"/>
        </w:rPr>
        <w:t>3</w:t>
      </w:r>
      <w:r>
        <w:rPr>
          <w:szCs w:val="22"/>
        </w:rPr>
        <w:noBreakHyphen/>
      </w:r>
      <w:r w:rsidRPr="00AA65AE">
        <w:rPr>
          <w:szCs w:val="22"/>
        </w:rPr>
        <w:t>502, appointees are not deemed to be officers of the appointing court or to be parties in one continuous judicial proceeding that extends until final settlement.  See Section 62</w:t>
      </w:r>
      <w:r>
        <w:rPr>
          <w:szCs w:val="22"/>
        </w:rPr>
        <w:noBreakHyphen/>
      </w:r>
      <w:r w:rsidRPr="00AA65AE">
        <w:rPr>
          <w:szCs w:val="22"/>
        </w:rPr>
        <w:t>3</w:t>
      </w:r>
      <w:r>
        <w:rPr>
          <w:szCs w:val="22"/>
        </w:rPr>
        <w:noBreakHyphen/>
      </w:r>
      <w:r w:rsidRPr="00AA65AE">
        <w:rPr>
          <w:szCs w:val="22"/>
        </w:rPr>
        <w:t xml:space="preserve">107.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order to prevent a personal representative who might make himself unavailable to service within the State from affecting the power of the appointing court to enter valid orders affecting him, 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603. </w:t>
      </w:r>
      <w:r w:rsidRPr="00AA65AE">
        <w:rPr>
          <w:szCs w:val="22"/>
        </w:rPr>
        <w:tab/>
        <w:t>(A)</w:t>
      </w:r>
      <w:r w:rsidRPr="00AA65AE">
        <w:rPr>
          <w:szCs w:val="22"/>
        </w:rPr>
        <w:tab/>
        <w:t>Except as may be required pursuant to Section 62</w:t>
      </w:r>
      <w:r>
        <w:rPr>
          <w:szCs w:val="22"/>
        </w:rPr>
        <w:noBreakHyphen/>
      </w:r>
      <w:r w:rsidRPr="00AA65AE">
        <w:rPr>
          <w:szCs w:val="22"/>
        </w:rPr>
        <w:t>3</w:t>
      </w:r>
      <w:r>
        <w:rPr>
          <w:szCs w:val="22"/>
        </w:rPr>
        <w:noBreakHyphen/>
      </w:r>
      <w:r w:rsidRPr="00AA65AE">
        <w:rPr>
          <w:szCs w:val="22"/>
        </w:rPr>
        <w:t xml:space="preserve">605 or upon the appointment of a special administrator, a personal representative is not required to file a bond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all heirs and devisees agree to waive the bond requirement;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is the sole heir or devisee;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is a state agency, bank, or trust company, unless the will expressly requires a bond;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personal representative is named in the will, unless the will expressly requires a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pursuant to Section 62</w:t>
      </w:r>
      <w:r>
        <w:rPr>
          <w:szCs w:val="22"/>
        </w:rPr>
        <w:noBreakHyphen/>
      </w:r>
      <w:r w:rsidRPr="00AA65AE">
        <w:rPr>
          <w:szCs w:val="22"/>
        </w:rPr>
        <w:t>3</w:t>
      </w:r>
      <w:r>
        <w:rPr>
          <w:szCs w:val="22"/>
        </w:rPr>
        <w:noBreakHyphen/>
      </w:r>
      <w:r w:rsidRPr="00AA65AE">
        <w:rPr>
          <w:szCs w:val="22"/>
        </w:rPr>
        <w:t xml:space="preserve">203(a), the court appoints as personal representative a nominee of a personal representative named in a will, the court may in its discretion decide not to require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Where a bond is required of the personal representative or administrator of an estate by law or by the will, it may be waived under the following conditions: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provisions of this subsection (B) are supplemental and in addition to any other provisions of law permitting the waiving or reducing of a bond.  Any bond required by Section 62</w:t>
      </w:r>
      <w:r>
        <w:rPr>
          <w:szCs w:val="22"/>
        </w:rPr>
        <w:noBreakHyphen/>
      </w:r>
      <w:r w:rsidRPr="00AA65AE">
        <w:rPr>
          <w:szCs w:val="22"/>
        </w:rPr>
        <w:t>3</w:t>
      </w:r>
      <w:r>
        <w:rPr>
          <w:szCs w:val="22"/>
        </w:rPr>
        <w:noBreakHyphen/>
      </w:r>
      <w:r w:rsidRPr="00AA65AE">
        <w:rPr>
          <w:szCs w:val="22"/>
        </w:rPr>
        <w:t xml:space="preserve">605 may not be waived under the provisions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Pr>
          <w:szCs w:val="22"/>
        </w:rPr>
        <w:noBreakHyphen/>
      </w:r>
      <w:r w:rsidRPr="00AA65AE">
        <w:rPr>
          <w:szCs w:val="22"/>
        </w:rPr>
        <w:t>3</w:t>
      </w:r>
      <w:r>
        <w:rPr>
          <w:szCs w:val="22"/>
        </w:rPr>
        <w:noBreakHyphen/>
      </w:r>
      <w:r w:rsidRPr="00AA65AE">
        <w:rPr>
          <w:szCs w:val="22"/>
        </w:rPr>
        <w:t xml:space="preserve">605, requires a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604.</w:t>
      </w:r>
      <w:r w:rsidRPr="00AA65AE">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zCs w:val="22"/>
        </w:rPr>
        <w:noBreakHyphen/>
      </w:r>
      <w:r w:rsidRPr="00AA65AE">
        <w:rPr>
          <w:szCs w:val="22"/>
        </w:rPr>
        <w:t>6</w:t>
      </w:r>
      <w:r>
        <w:rPr>
          <w:szCs w:val="22"/>
        </w:rPr>
        <w:noBreakHyphen/>
      </w:r>
      <w:r w:rsidRPr="00AA65AE">
        <w:rPr>
          <w:szCs w:val="22"/>
        </w:rPr>
        <w:t>101) in a manner that prevents their unauthorized disposition.  Upon application by the personal representative or another interested person or upon the court</w:t>
      </w:r>
      <w:r w:rsidRPr="0056284B">
        <w:rPr>
          <w:szCs w:val="22"/>
        </w:rPr>
        <w:t>’</w:t>
      </w:r>
      <w:r w:rsidRPr="00AA65AE">
        <w:rPr>
          <w:szCs w:val="22"/>
        </w:rPr>
        <w:t xml:space="preserve">s own motion, the court may increase or reduce the amount of the bond, release sureties, dispense with security or securities, </w:t>
      </w:r>
      <w:r w:rsidRPr="00AA65AE">
        <w:rPr>
          <w:strike/>
          <w:szCs w:val="22"/>
        </w:rPr>
        <w:t>or</w:t>
      </w:r>
      <w:r w:rsidRPr="00AA65AE">
        <w:rPr>
          <w:szCs w:val="22"/>
        </w:rPr>
        <w:t xml:space="preserve"> permit the substitution of another bond with the same or different sureties </w:t>
      </w:r>
      <w:r w:rsidRPr="00AA65AE">
        <w:rPr>
          <w:szCs w:val="22"/>
          <w:u w:val="single"/>
        </w:rPr>
        <w:t>or dispense with the bond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estate.  Hence, a measure of privacy that is not possible under most existing procedures may be achieved.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Pr>
          <w:szCs w:val="22"/>
        </w:rPr>
        <w:noBreakHyphen/>
      </w:r>
      <w:r w:rsidRPr="00AA65AE">
        <w:rPr>
          <w:szCs w:val="22"/>
        </w:rPr>
        <w:t>3</w:t>
      </w:r>
      <w:r>
        <w:rPr>
          <w:szCs w:val="22"/>
        </w:rPr>
        <w:noBreakHyphen/>
      </w:r>
      <w:r w:rsidRPr="00AA65AE">
        <w:rPr>
          <w:szCs w:val="22"/>
        </w:rPr>
        <w:t xml:space="preserve">604 is more flexible and should not be construed so narrowly as to permit release of sureties only on the limited basis available at prior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 of</w:t>
      </w:r>
      <w:r w:rsidRPr="0056284B">
        <w:rPr>
          <w:szCs w:val="22"/>
          <w:u w:color="000000" w:themeColor="text1"/>
        </w:rPr>
        <w:t>’</w:t>
      </w:r>
      <w:r w:rsidRPr="00AA65AE">
        <w:rPr>
          <w:szCs w:val="22"/>
          <w:u w:color="000000" w:themeColor="text1"/>
        </w:rPr>
        <w:t xml:space="preserve"> at the beginning of the last sentence and added </w:t>
      </w:r>
      <w:r w:rsidRPr="0056284B">
        <w:rPr>
          <w:szCs w:val="22"/>
          <w:u w:color="000000" w:themeColor="text1"/>
        </w:rPr>
        <w:t>‘</w:t>
      </w:r>
      <w:r w:rsidRPr="00AA65AE">
        <w:rPr>
          <w:szCs w:val="22"/>
          <w:u w:color="000000" w:themeColor="text1"/>
        </w:rPr>
        <w:t>Upon application by</w:t>
      </w:r>
      <w:r w:rsidRPr="0056284B">
        <w:rPr>
          <w:szCs w:val="22"/>
          <w:u w:color="000000" w:themeColor="text1"/>
        </w:rPr>
        <w:t>’</w:t>
      </w:r>
      <w:r w:rsidRPr="00AA65AE">
        <w:rPr>
          <w:szCs w:val="22"/>
          <w:u w:color="000000" w:themeColor="text1"/>
        </w:rPr>
        <w:t xml:space="preserve"> to allow the personal representative or another interested person to make application to the probate court regarding bond matters as outlined in this section.  Unlike a petition, an application does not require a summons or petition.  See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The 2010 amendment also added </w:t>
      </w:r>
      <w:r w:rsidRPr="0056284B">
        <w:rPr>
          <w:szCs w:val="22"/>
          <w:u w:color="000000" w:themeColor="text1"/>
        </w:rPr>
        <w:t>‘</w:t>
      </w:r>
      <w:r w:rsidRPr="00AA65AE">
        <w:rPr>
          <w:szCs w:val="22"/>
          <w:u w:color="000000" w:themeColor="text1"/>
        </w:rPr>
        <w:t>upon the court</w:t>
      </w:r>
      <w:r w:rsidRPr="0056284B">
        <w:rPr>
          <w:szCs w:val="22"/>
          <w:u w:color="000000" w:themeColor="text1"/>
        </w:rPr>
        <w:t>’</w:t>
      </w:r>
      <w:r w:rsidRPr="00AA65AE">
        <w:rPr>
          <w:szCs w:val="22"/>
          <w:u w:color="000000" w:themeColor="text1"/>
        </w:rPr>
        <w:t>s own motion</w:t>
      </w:r>
      <w:r w:rsidRPr="0056284B">
        <w:rPr>
          <w:szCs w:val="22"/>
          <w:u w:color="000000" w:themeColor="text1"/>
        </w:rPr>
        <w:t>’</w:t>
      </w:r>
      <w:r w:rsidRPr="00AA65AE">
        <w:rPr>
          <w:szCs w:val="22"/>
          <w:u w:color="000000" w:themeColor="text1"/>
        </w:rPr>
        <w:t xml:space="preserve"> in the last sentence.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605. </w:t>
      </w:r>
      <w:r w:rsidRPr="00AA65AE">
        <w:rPr>
          <w:szCs w:val="22"/>
        </w:rPr>
        <w:tab/>
        <w:t xml:space="preserve">Any person apparently having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any creditor having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representative to meet a requirement of bond by giving suitable bond within thirty days after receipt of notice is cause for his removal and appointment of a successor personal representative </w:t>
      </w:r>
      <w:r w:rsidRPr="00AA65AE">
        <w:rPr>
          <w:szCs w:val="22"/>
          <w:u w:val="single"/>
        </w:rPr>
        <w:t>unless good cause is shown for the delay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demand for bond described in this section may be made in a petition or application for appointment of a personal 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Pr>
          <w:szCs w:val="22"/>
        </w:rPr>
        <w:noBreakHyphen/>
      </w:r>
      <w:r w:rsidRPr="00AA65AE">
        <w:rPr>
          <w:szCs w:val="22"/>
        </w:rPr>
        <w:t>3</w:t>
      </w:r>
      <w:r>
        <w:rPr>
          <w:szCs w:val="22"/>
        </w:rPr>
        <w:noBreakHyphen/>
      </w:r>
      <w:r w:rsidRPr="00AA65AE">
        <w:rPr>
          <w:szCs w:val="22"/>
        </w:rPr>
        <w:t>705 to give each beneficiary includes a statement concerning whether bond has been required.  Section 62</w:t>
      </w:r>
      <w:r>
        <w:rPr>
          <w:szCs w:val="22"/>
        </w:rPr>
        <w:noBreakHyphen/>
      </w:r>
      <w:r w:rsidRPr="00AA65AE">
        <w:rPr>
          <w:szCs w:val="22"/>
        </w:rPr>
        <w:t>3</w:t>
      </w:r>
      <w:r>
        <w:rPr>
          <w:szCs w:val="22"/>
        </w:rPr>
        <w:noBreakHyphen/>
      </w:r>
      <w:r w:rsidRPr="00AA65AE">
        <w:rPr>
          <w:szCs w:val="22"/>
        </w:rPr>
        <w:t xml:space="preserve">605 is consistent with the general policy of this Code to minimize the formalities of estate administration unless interested parties ask for specific protection.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606. </w:t>
      </w:r>
      <w:r w:rsidRPr="00AA65AE">
        <w:rPr>
          <w:szCs w:val="22"/>
        </w:rPr>
        <w:tab/>
        <w:t>(a)</w:t>
      </w:r>
      <w:r w:rsidRPr="00AA65AE">
        <w:rPr>
          <w:szCs w:val="22"/>
        </w:rPr>
        <w:tab/>
        <w:t xml:space="preserve">The following requirements and provisions apply to any bond required by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Bonds shall name the judge of the court as obligee for the benefit of the persons interested in the estate and shall be conditioned upon the faithful discharge by the fiduciary of all duties according to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Unless otherwise provided by the terms of the approved bond, sureties are jointly and severally liable with the personal representative and with each other.  The address of sureties shall be stated in the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petition of a successor personal representative, any other personal representative of the same decedent, or any interested person, a proceeding in the court may be initiated against a surety for breach of the obligation of the bond of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bond of the personal representative is not void after the first recovery but may be proceeded against from time to time until the whole penalty is exhausted.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No action or proceeding may be commenced against the surety on any matter as to which an action or proceeding against the primary obligor is barred by adjudication or limitation.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607. </w:t>
      </w:r>
      <w:r w:rsidRPr="00AA65AE">
        <w:rPr>
          <w:szCs w:val="22"/>
        </w:rPr>
        <w:tab/>
        <w:t>(a)</w:t>
      </w:r>
      <w:r w:rsidRPr="00AA65AE">
        <w:rPr>
          <w:szCs w:val="22"/>
        </w:rPr>
        <w:tab/>
        <w:t xml:space="preserve">Upon application of any </w:t>
      </w:r>
      <w:r w:rsidRPr="00AA65AE">
        <w:rPr>
          <w:szCs w:val="22"/>
          <w:u w:val="single"/>
        </w:rPr>
        <w:t>interested</w:t>
      </w:r>
      <w:r w:rsidRPr="00AA65AE">
        <w:rPr>
          <w:szCs w:val="22"/>
        </w:rPr>
        <w:t xml:space="preserve"> person </w:t>
      </w:r>
      <w:r w:rsidRPr="00AA65AE">
        <w:rPr>
          <w:strike/>
          <w:szCs w:val="22"/>
        </w:rPr>
        <w:t>who appears to have an interest in the estate</w:t>
      </w:r>
      <w:r w:rsidRPr="00AA65AE">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AA65AE">
        <w:rPr>
          <w:strike/>
          <w:szCs w:val="22"/>
        </w:rPr>
        <w:t>petition</w:t>
      </w:r>
      <w:r w:rsidRPr="00AA65AE">
        <w:rPr>
          <w:szCs w:val="22"/>
        </w:rPr>
        <w:t xml:space="preserve"> </w:t>
      </w:r>
      <w:r w:rsidRPr="00AA65AE">
        <w:rPr>
          <w:szCs w:val="22"/>
          <w:u w:val="single"/>
        </w:rPr>
        <w:t>application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given to the personal representative, his attorney, and to any other parties named defendant in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w:t>
      </w:r>
      <w:r w:rsidRPr="0056284B">
        <w:rPr>
          <w:szCs w:val="22"/>
          <w:u w:color="000000" w:themeColor="text1"/>
        </w:rPr>
        <w:t>’</w:t>
      </w:r>
      <w:r w:rsidRPr="00AA65AE">
        <w:rPr>
          <w:szCs w:val="22"/>
          <w:u w:color="000000" w:themeColor="text1"/>
        </w:rPr>
        <w:t xml:space="preserve"> at the beginning of this section and replaced it with </w:t>
      </w:r>
      <w:r w:rsidRPr="0056284B">
        <w:rPr>
          <w:szCs w:val="22"/>
          <w:u w:color="000000" w:themeColor="text1"/>
        </w:rPr>
        <w:t>‘</w:t>
      </w:r>
      <w:r w:rsidRPr="00AA65AE">
        <w:rPr>
          <w:szCs w:val="22"/>
          <w:u w:color="000000" w:themeColor="text1"/>
        </w:rPr>
        <w:t>Upon application</w:t>
      </w:r>
      <w:r w:rsidRPr="0056284B">
        <w:rPr>
          <w:szCs w:val="22"/>
          <w:u w:color="000000" w:themeColor="text1"/>
        </w:rPr>
        <w:t>’</w:t>
      </w:r>
      <w:r w:rsidRPr="00AA65AE">
        <w:rPr>
          <w:szCs w:val="22"/>
          <w:u w:color="000000" w:themeColor="text1"/>
        </w:rPr>
        <w:t xml:space="preserve"> so that any person who appears to have an interest in the estate can make application to the probate court to restrain a personal representative.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608. </w:t>
      </w:r>
      <w:r w:rsidRPr="00AA65AE">
        <w:rPr>
          <w:szCs w:val="22"/>
        </w:rPr>
        <w:tab/>
        <w:t>Termination of appointment of a personal representative occurs as indicated in Sections 62</w:t>
      </w:r>
      <w:r>
        <w:rPr>
          <w:szCs w:val="22"/>
        </w:rPr>
        <w:noBreakHyphen/>
      </w:r>
      <w:r w:rsidRPr="00AA65AE">
        <w:rPr>
          <w:szCs w:val="22"/>
        </w:rPr>
        <w:t>3</w:t>
      </w:r>
      <w:r>
        <w:rPr>
          <w:szCs w:val="22"/>
        </w:rPr>
        <w:noBreakHyphen/>
      </w:r>
      <w:r w:rsidRPr="00AA65AE">
        <w:rPr>
          <w:szCs w:val="22"/>
        </w:rPr>
        <w:t>609 to 62</w:t>
      </w:r>
      <w:r>
        <w:rPr>
          <w:szCs w:val="22"/>
        </w:rPr>
        <w:noBreakHyphen/>
      </w:r>
      <w:r w:rsidRPr="00AA65AE">
        <w:rPr>
          <w:szCs w:val="22"/>
        </w:rPr>
        <w:t>3</w:t>
      </w:r>
      <w:r>
        <w:rPr>
          <w:szCs w:val="22"/>
        </w:rPr>
        <w:noBreakHyphen/>
      </w:r>
      <w:r w:rsidRPr="00AA65AE">
        <w:rPr>
          <w:szCs w:val="22"/>
        </w:rPr>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Termination,</w:t>
      </w:r>
      <w:r w:rsidRPr="0056284B">
        <w:rPr>
          <w:szCs w:val="22"/>
        </w:rPr>
        <w:t>’</w:t>
      </w:r>
      <w:r w:rsidRPr="00AA65AE">
        <w:rPr>
          <w:szCs w:val="22"/>
        </w:rPr>
        <w:t xml:space="preserve"> as defined by this Section and Sections 62</w:t>
      </w:r>
      <w:r>
        <w:rPr>
          <w:szCs w:val="22"/>
        </w:rPr>
        <w:noBreakHyphen/>
      </w:r>
      <w:r w:rsidRPr="00AA65AE">
        <w:rPr>
          <w:szCs w:val="22"/>
        </w:rPr>
        <w:t>3</w:t>
      </w:r>
      <w:r>
        <w:rPr>
          <w:szCs w:val="22"/>
        </w:rPr>
        <w:noBreakHyphen/>
      </w:r>
      <w:r w:rsidRPr="00AA65AE">
        <w:rPr>
          <w:szCs w:val="22"/>
        </w:rPr>
        <w:t>609 through 62</w:t>
      </w:r>
      <w:r>
        <w:rPr>
          <w:szCs w:val="22"/>
        </w:rPr>
        <w:noBreakHyphen/>
      </w:r>
      <w:r w:rsidRPr="00AA65AE">
        <w:rPr>
          <w:szCs w:val="22"/>
        </w:rPr>
        <w:t>3</w:t>
      </w:r>
      <w:r>
        <w:rPr>
          <w:szCs w:val="22"/>
        </w:rPr>
        <w:noBreakHyphen/>
      </w:r>
      <w:r w:rsidRPr="00AA65AE">
        <w:rPr>
          <w:szCs w:val="22"/>
        </w:rPr>
        <w:t>612 provide definiteness respecting when the rights and powers of a personal representative (who may or may not be discharged of duty and liability by court order) terminate.  An order of the court entered under Sections 62</w:t>
      </w:r>
      <w:r>
        <w:rPr>
          <w:szCs w:val="22"/>
        </w:rPr>
        <w:noBreakHyphen/>
      </w:r>
      <w:r w:rsidRPr="00AA65AE">
        <w:rPr>
          <w:szCs w:val="22"/>
        </w:rPr>
        <w:t>3</w:t>
      </w:r>
      <w:r>
        <w:rPr>
          <w:szCs w:val="22"/>
        </w:rPr>
        <w:noBreakHyphen/>
      </w:r>
      <w:r w:rsidRPr="00AA65AE">
        <w:rPr>
          <w:szCs w:val="22"/>
        </w:rPr>
        <w:t xml:space="preserve">1001 may terminate the appointment of and discharge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609. </w:t>
      </w:r>
      <w:r w:rsidRPr="00AA65AE">
        <w:rPr>
          <w:szCs w:val="22"/>
        </w:rPr>
        <w:tab/>
        <w:t xml:space="preserve">The death of a personal representative or the appointment of a conservator </w:t>
      </w:r>
      <w:r w:rsidRPr="00AA65AE">
        <w:rPr>
          <w:strike/>
          <w:szCs w:val="22"/>
        </w:rPr>
        <w:t>for the estate</w:t>
      </w:r>
      <w:r w:rsidRPr="00AA65AE">
        <w:rPr>
          <w:szCs w:val="22"/>
        </w:rPr>
        <w:t xml:space="preserve"> </w:t>
      </w:r>
      <w:r w:rsidRPr="00AA65AE">
        <w:rPr>
          <w:szCs w:val="22"/>
          <w:u w:val="single"/>
        </w:rPr>
        <w:t>or guardian for the person</w:t>
      </w:r>
      <w:r w:rsidRPr="00AA65AE">
        <w:rPr>
          <w:szCs w:val="22"/>
        </w:rPr>
        <w:t xml:space="preserve"> of a personal representative</w:t>
      </w:r>
      <w:r w:rsidRPr="00A63D13">
        <w:rPr>
          <w:strike/>
          <w:szCs w:val="22"/>
        </w:rPr>
        <w:t>,</w:t>
      </w:r>
      <w:r w:rsidRPr="00AA65AE">
        <w:rPr>
          <w:szCs w:val="22"/>
        </w:rPr>
        <w:t xml:space="preserve"> terminates his appointment.  Until appointment and qualification of a successor or special 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estate assets to a successor or special personal representative upon his appointment and qualification.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representative by death or disability.  The personal representative of the disabled or deceased representative will sometimes succeed to the duties and powers of the office.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610. </w:t>
      </w:r>
      <w:r w:rsidRPr="00AA65AE">
        <w:rPr>
          <w:szCs w:val="22"/>
        </w:rPr>
        <w:tab/>
        <w:t>(a)</w:t>
      </w:r>
      <w:r w:rsidRPr="00AA65AE">
        <w:rPr>
          <w:szCs w:val="22"/>
        </w:rPr>
        <w:tab/>
        <w:t>Unless otherwise provided, an order closing an estate as provided in Section 62</w:t>
      </w:r>
      <w:r>
        <w:rPr>
          <w:szCs w:val="22"/>
        </w:rPr>
        <w:noBreakHyphen/>
      </w:r>
      <w:r w:rsidRPr="00AA65AE">
        <w:rPr>
          <w:szCs w:val="22"/>
        </w:rPr>
        <w:t>3</w:t>
      </w:r>
      <w:r>
        <w:rPr>
          <w:szCs w:val="22"/>
        </w:rPr>
        <w:noBreakHyphen/>
      </w:r>
      <w:r w:rsidRPr="00AA65AE">
        <w:rPr>
          <w:szCs w:val="22"/>
        </w:rPr>
        <w:t xml:space="preserve">1001 terminates an appointment of a personal representative </w:t>
      </w:r>
      <w:r w:rsidRPr="00AA65AE">
        <w:rPr>
          <w:szCs w:val="22"/>
          <w:u w:val="single"/>
        </w:rPr>
        <w:t>and relieves the personal representative</w:t>
      </w:r>
      <w:r w:rsidRPr="0056284B">
        <w:rPr>
          <w:szCs w:val="22"/>
          <w:u w:val="single"/>
        </w:rPr>
        <w:t>’</w:t>
      </w:r>
      <w:r w:rsidRPr="00AA65AE">
        <w:rPr>
          <w:szCs w:val="22"/>
          <w:u w:val="single"/>
        </w:rPr>
        <w:t>s attorney of record of any further duties to the court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A personal representative may resign his position by filing a written statement of resignation with the court and providing twenty days</w:t>
      </w:r>
      <w:r w:rsidRPr="0056284B">
        <w:rPr>
          <w:szCs w:val="22"/>
        </w:rPr>
        <w:t>’</w:t>
      </w:r>
      <w:r w:rsidRPr="00AA65AE">
        <w:rPr>
          <w:szCs w:val="22"/>
        </w:rPr>
        <w:t xml:space="preserve">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AA65AE">
        <w:rPr>
          <w:szCs w:val="22"/>
          <w:u w:val="single"/>
        </w:rPr>
        <w:t>When the resignation is effective, the personal representative</w:t>
      </w:r>
      <w:r w:rsidRPr="0056284B">
        <w:rPr>
          <w:szCs w:val="22"/>
          <w:u w:val="single"/>
        </w:rPr>
        <w:t>’</w:t>
      </w:r>
      <w:r w:rsidRPr="00AA65AE">
        <w:rPr>
          <w:szCs w:val="22"/>
          <w:u w:val="single"/>
        </w:rPr>
        <w:t>s attorney of record shall be relieved of any further duties to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subparagraph (a) a formal closing immediately terminates the authority of a personal representative.  Subparagraph (b) allows resignation of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more informal process for resignation coupled with the comparative ease of securing appointment of a successor, see Sections 62</w:t>
      </w:r>
      <w:r>
        <w:rPr>
          <w:szCs w:val="22"/>
        </w:rPr>
        <w:noBreakHyphen/>
      </w:r>
      <w:r w:rsidRPr="00AA65AE">
        <w:rPr>
          <w:szCs w:val="22"/>
        </w:rPr>
        <w:t>3</w:t>
      </w:r>
      <w:r>
        <w:rPr>
          <w:szCs w:val="22"/>
        </w:rPr>
        <w:noBreakHyphen/>
      </w:r>
      <w:r w:rsidRPr="00AA65AE">
        <w:rPr>
          <w:szCs w:val="22"/>
        </w:rPr>
        <w:t>613 through 62</w:t>
      </w:r>
      <w:r>
        <w:rPr>
          <w:szCs w:val="22"/>
        </w:rPr>
        <w:noBreakHyphen/>
      </w:r>
      <w:r w:rsidRPr="00AA65AE">
        <w:rPr>
          <w:szCs w:val="22"/>
        </w:rPr>
        <w:t>3</w:t>
      </w:r>
      <w:r>
        <w:rPr>
          <w:szCs w:val="22"/>
        </w:rPr>
        <w:noBreakHyphen/>
      </w:r>
      <w:r w:rsidRPr="00AA65AE">
        <w:rPr>
          <w:szCs w:val="22"/>
        </w:rPr>
        <w:t xml:space="preserve">618,  infra,  facilitates the substitution of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611. </w:t>
      </w:r>
      <w:r w:rsidRPr="00AA65AE">
        <w:rPr>
          <w:szCs w:val="22"/>
        </w:rPr>
        <w:tab/>
        <w:t>(a)</w:t>
      </w:r>
      <w:r w:rsidRPr="00AA65AE">
        <w:rPr>
          <w:szCs w:val="22"/>
        </w:rP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rPr>
          <w:szCs w:val="22"/>
        </w:rPr>
        <w:noBreakHyphen/>
      </w:r>
      <w:r w:rsidRPr="00AA65AE">
        <w:rPr>
          <w:szCs w:val="22"/>
        </w:rPr>
        <w:t>3</w:t>
      </w:r>
      <w:r>
        <w:rPr>
          <w:szCs w:val="22"/>
        </w:rPr>
        <w:noBreakHyphen/>
      </w:r>
      <w:r w:rsidRPr="00AA65AE">
        <w:rPr>
          <w:szCs w:val="22"/>
        </w:rPr>
        <w:t xml:space="preserve">607, after service of the summons and petition upon the personal representative and receipt of notice of removal 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w:t>
      </w:r>
      <w:r w:rsidRPr="0056284B">
        <w:rPr>
          <w:szCs w:val="22"/>
        </w:rPr>
        <w:t>’</w:t>
      </w:r>
      <w:r w:rsidRPr="00AA65AE">
        <w:rPr>
          <w:szCs w:val="22"/>
        </w:rPr>
        <w:t>s will directs otherwise, a personal representative appointed at the decedent</w:t>
      </w:r>
      <w:r w:rsidRPr="0056284B">
        <w:rPr>
          <w:szCs w:val="22"/>
        </w:rPr>
        <w:t>’</w:t>
      </w:r>
      <w:r w:rsidRPr="00AA65AE">
        <w:rPr>
          <w:szCs w:val="22"/>
        </w:rPr>
        <w:t xml:space="preserve">s domicile, incident to securing appointment of himself or his nominee as ancillary personal representative, may obtain removal of another who was appointed personal representative in this State to administer local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The termination of appointment under this section shall relieve the personal representative</w:t>
      </w:r>
      <w:r w:rsidRPr="0056284B">
        <w:rPr>
          <w:szCs w:val="22"/>
          <w:u w:val="single"/>
        </w:rPr>
        <w:t>’</w:t>
      </w:r>
      <w:r w:rsidRPr="00AA65AE">
        <w:rPr>
          <w:szCs w:val="22"/>
          <w:u w:val="single"/>
        </w:rPr>
        <w:t>s attorney of record of any further duties to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personal representative by removal for cause.  Any interested person may petition the court for the removal of a representative although notice and hearing are required.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in the fourth sentence to clarify that a summons and petition are required to commence a formal proceeding, including a formal proceeding to remove a personal representative.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612. </w:t>
      </w:r>
      <w:r w:rsidRPr="00AA65AE">
        <w:rPr>
          <w:szCs w:val="22"/>
        </w:rPr>
        <w:tab/>
        <w:t>Except as otherwise ordered in formal proceedings, the probate of a will subsequent to the appointment of 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Pr>
          <w:szCs w:val="22"/>
        </w:rPr>
        <w:noBreakHyphen/>
      </w:r>
      <w:r w:rsidRPr="00AA65AE">
        <w:rPr>
          <w:szCs w:val="22"/>
        </w:rPr>
        <w:t>3</w:t>
      </w:r>
      <w:r>
        <w:rPr>
          <w:szCs w:val="22"/>
        </w:rPr>
        <w:noBreakHyphen/>
      </w:r>
      <w:r w:rsidRPr="00AA65AE">
        <w:rPr>
          <w:szCs w:val="22"/>
        </w:rPr>
        <w:t xml:space="preserve">401.  Termination 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Section 62</w:t>
      </w:r>
      <w:r>
        <w:rPr>
          <w:szCs w:val="22"/>
        </w:rPr>
        <w:noBreakHyphen/>
      </w:r>
      <w:r w:rsidRPr="00AA65AE">
        <w:rPr>
          <w:szCs w:val="22"/>
        </w:rPr>
        <w:t>3</w:t>
      </w:r>
      <w:r>
        <w:rPr>
          <w:szCs w:val="22"/>
        </w:rPr>
        <w:noBreakHyphen/>
      </w:r>
      <w:r w:rsidRPr="00AA65AE">
        <w:rPr>
          <w:szCs w:val="22"/>
        </w:rPr>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w:t>
      </w:r>
      <w:r w:rsidRPr="0056284B">
        <w:rPr>
          <w:szCs w:val="22"/>
        </w:rPr>
        <w:t>’</w:t>
      </w:r>
      <w:r w:rsidRPr="00AA65AE">
        <w:rPr>
          <w:szCs w:val="22"/>
        </w:rPr>
        <w:t>s will prevails.  Provision is made for a situation where all interested persons are content to allow a previously appointed personal representative to continue to serve even though another has a prior right because of a change relating to the decedent</w:t>
      </w:r>
      <w:r w:rsidRPr="0056284B">
        <w:rPr>
          <w:szCs w:val="22"/>
        </w:rPr>
        <w:t>’</w:t>
      </w:r>
      <w:r w:rsidRPr="00AA65AE">
        <w:rPr>
          <w:szCs w:val="22"/>
        </w:rPr>
        <w:t>s will.  It is not necessary for the continuing representative to seek a reappointment under the new assumption for Section 62</w:t>
      </w:r>
      <w:r>
        <w:rPr>
          <w:szCs w:val="22"/>
        </w:rPr>
        <w:noBreakHyphen/>
      </w:r>
      <w:r w:rsidRPr="00AA65AE">
        <w:rPr>
          <w:szCs w:val="22"/>
        </w:rPr>
        <w:t>3</w:t>
      </w:r>
      <w:r>
        <w:rPr>
          <w:szCs w:val="22"/>
        </w:rPr>
        <w:noBreakHyphen/>
      </w:r>
      <w:r w:rsidRPr="00AA65AE">
        <w:rPr>
          <w:szCs w:val="22"/>
        </w:rPr>
        <w:t>703 is broad enough to require him to administer the estate as intestate, or under the later probated will, if either status is established after he was appointed.  Under Section 62</w:t>
      </w:r>
      <w:r>
        <w:rPr>
          <w:szCs w:val="22"/>
        </w:rPr>
        <w:noBreakHyphen/>
      </w:r>
      <w:r w:rsidRPr="00AA65AE">
        <w:rPr>
          <w:szCs w:val="22"/>
        </w:rPr>
        <w:t>3</w:t>
      </w:r>
      <w:r>
        <w:rPr>
          <w:szCs w:val="22"/>
        </w:rPr>
        <w:noBreakHyphen/>
      </w:r>
      <w:r w:rsidRPr="00AA65AE">
        <w:rPr>
          <w:szCs w:val="22"/>
        </w:rPr>
        <w:t xml:space="preserve">403, notice of a formal testacy proceeding is required to be given to any previously appointed personal representative.  Hence, the testacy status cannot be changed without notice to a previously appointed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613. </w:t>
      </w:r>
      <w:r w:rsidRPr="00AA65AE">
        <w:rPr>
          <w:szCs w:val="22"/>
        </w:rPr>
        <w:tab/>
        <w:t>Parts 3 and 4 of this article [Sections 62</w:t>
      </w:r>
      <w:r>
        <w:rPr>
          <w:szCs w:val="22"/>
        </w:rPr>
        <w:noBreakHyphen/>
      </w:r>
      <w:r w:rsidRPr="00AA65AE">
        <w:rPr>
          <w:szCs w:val="22"/>
        </w:rPr>
        <w:t>3</w:t>
      </w:r>
      <w:r>
        <w:rPr>
          <w:szCs w:val="22"/>
        </w:rPr>
        <w:noBreakHyphen/>
      </w:r>
      <w:r w:rsidRPr="00AA65AE">
        <w:rPr>
          <w:szCs w:val="22"/>
        </w:rPr>
        <w:t>301 et seq. and Sections 62</w:t>
      </w:r>
      <w:r>
        <w:rPr>
          <w:szCs w:val="22"/>
        </w:rPr>
        <w:noBreakHyphen/>
      </w:r>
      <w:r w:rsidRPr="00AA65AE">
        <w:rPr>
          <w:szCs w:val="22"/>
        </w:rPr>
        <w:t>3</w:t>
      </w:r>
      <w:r>
        <w:rPr>
          <w:szCs w:val="22"/>
        </w:rPr>
        <w:noBreakHyphen/>
      </w:r>
      <w:r w:rsidRPr="00AA65AE">
        <w:rPr>
          <w:szCs w:val="22"/>
        </w:rPr>
        <w:t xml:space="preserve">401 et seq.] govern proceedings 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powers and authority of the initial representative pass to the successor personal representative unless the court provides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614. </w:t>
      </w:r>
      <w:r w:rsidRPr="00AA65AE">
        <w:rPr>
          <w:szCs w:val="22"/>
        </w:rPr>
        <w:tab/>
        <w:t xml:space="preserve">A special administrator may be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informally by the court on the application of an interested person when necessary: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to protect the estate of a decedent prior to the appointment of a general personal representative or if a prior appointment has been terminated as provided in Section 62</w:t>
      </w:r>
      <w:r>
        <w:rPr>
          <w:szCs w:val="22"/>
        </w:rPr>
        <w:noBreakHyphen/>
      </w:r>
      <w:r w:rsidRPr="00AA65AE">
        <w:rPr>
          <w:szCs w:val="22"/>
        </w:rPr>
        <w:t>3</w:t>
      </w:r>
      <w:r>
        <w:rPr>
          <w:szCs w:val="22"/>
        </w:rPr>
        <w:noBreakHyphen/>
      </w:r>
      <w:r w:rsidRPr="00AA65AE">
        <w:rPr>
          <w:szCs w:val="22"/>
        </w:rPr>
        <w:t xml:space="preserve">609;  </w:t>
      </w:r>
      <w:r w:rsidRPr="00AA65AE">
        <w:rPr>
          <w:strike/>
          <w:szCs w:val="22"/>
        </w:rPr>
        <w:t xml:space="preserve">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(b)</w:t>
      </w:r>
      <w:r w:rsidRPr="00AA65AE">
        <w:rPr>
          <w:szCs w:val="22"/>
        </w:rPr>
        <w:tab/>
        <w:t>for a creditor of the decedent</w:t>
      </w:r>
      <w:r w:rsidRPr="0056284B">
        <w:rPr>
          <w:szCs w:val="22"/>
        </w:rPr>
        <w:t>’</w:t>
      </w:r>
      <w:r w:rsidRPr="00AA65AE">
        <w:rPr>
          <w:szCs w:val="22"/>
        </w:rPr>
        <w:t>s estate to institute any proceeding under Section 62</w:t>
      </w:r>
      <w:r>
        <w:rPr>
          <w:szCs w:val="22"/>
        </w:rPr>
        <w:noBreakHyphen/>
      </w:r>
      <w:r w:rsidRPr="00AA65AE">
        <w:rPr>
          <w:szCs w:val="22"/>
        </w:rPr>
        <w:t>3</w:t>
      </w:r>
      <w:r>
        <w:rPr>
          <w:szCs w:val="22"/>
        </w:rPr>
        <w:noBreakHyphen/>
      </w:r>
      <w:r w:rsidRPr="00AA65AE">
        <w:rPr>
          <w:szCs w:val="22"/>
        </w:rPr>
        <w:t xml:space="preserve">803(c); </w:t>
      </w:r>
      <w:r w:rsidRPr="00AA65AE">
        <w:rPr>
          <w:szCs w:val="22"/>
          <w:u w:val="single"/>
        </w:rPr>
        <w: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(c)</w:t>
      </w:r>
      <w:r w:rsidRPr="00AA65AE">
        <w:rPr>
          <w:szCs w:val="22"/>
        </w:rPr>
        <w:tab/>
      </w:r>
      <w:r w:rsidRPr="00AA65AE">
        <w:rPr>
          <w:szCs w:val="22"/>
          <w:u w:val="single"/>
        </w:rPr>
        <w:t>to take appropriate actions involving estate assets.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Appointment of a special administrator would enable the estate to participate in a transaction which the general personal representative could not, or should not, handle because of conflict of interest.  If a need arises because of temporary absence or anticipated incapacity for delegation of the authority of a personal representative, the problem may be handled without judicial intervention by use of the delegation powers granted to personal representatives by Section 62</w:t>
      </w:r>
      <w:r>
        <w:rPr>
          <w:szCs w:val="22"/>
        </w:rPr>
        <w:noBreakHyphen/>
      </w:r>
      <w:r w:rsidRPr="00AA65AE">
        <w:rPr>
          <w:szCs w:val="22"/>
        </w:rPr>
        <w:t>3</w:t>
      </w:r>
      <w:r>
        <w:rPr>
          <w:szCs w:val="22"/>
        </w:rPr>
        <w:noBreakHyphen/>
      </w:r>
      <w:r w:rsidRPr="00AA65AE">
        <w:rPr>
          <w:szCs w:val="22"/>
        </w:rPr>
        <w:t xml:space="preserve">715(19).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615. (a)</w:t>
      </w:r>
      <w:r w:rsidRPr="00AA65AE">
        <w:rPr>
          <w:szCs w:val="22"/>
        </w:rPr>
        <w:tab/>
      </w:r>
      <w:r w:rsidRPr="00AA65AE">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any proper person may be appointed special administrator.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616. </w:t>
      </w:r>
      <w:r w:rsidRPr="00AA65AE">
        <w:rPr>
          <w:szCs w:val="22"/>
        </w:rPr>
        <w:tab/>
        <w:t>A special administrator appointed by the court in informal proceedings pursuant to Section 62</w:t>
      </w:r>
      <w:r>
        <w:rPr>
          <w:szCs w:val="22"/>
        </w:rPr>
        <w:noBreakHyphen/>
      </w:r>
      <w:r w:rsidRPr="00AA65AE">
        <w:rPr>
          <w:szCs w:val="22"/>
        </w:rPr>
        <w:t>3</w:t>
      </w:r>
      <w:r>
        <w:rPr>
          <w:szCs w:val="22"/>
        </w:rPr>
        <w:noBreakHyphen/>
      </w:r>
      <w:r w:rsidRPr="00AA65AE">
        <w:rPr>
          <w:szCs w:val="22"/>
        </w:rPr>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Duties of the special administrator are provided throughout this particular section, although the power to distribute assets is specifically omitted.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618.</w:t>
      </w:r>
      <w:r w:rsidRPr="00AA65AE">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terminate according to the provisions of the order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619. </w:t>
      </w:r>
      <w:r w:rsidRPr="00AA65AE">
        <w:rPr>
          <w:szCs w:val="22"/>
        </w:rPr>
        <w:tab/>
      </w:r>
      <w:r w:rsidRPr="00AA65AE">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AA65AE">
        <w:rPr>
          <w:szCs w:val="22"/>
        </w:rPr>
        <w:t xml:space="preserve"> </w:t>
      </w:r>
      <w:r w:rsidRPr="00AA65AE">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620. </w:t>
      </w:r>
      <w:r w:rsidRPr="00AA65AE">
        <w:rPr>
          <w:szCs w:val="22"/>
        </w:rPr>
        <w:tab/>
      </w:r>
      <w:r w:rsidRPr="00AA65AE">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AA65AE">
        <w:rPr>
          <w:szCs w:val="22"/>
        </w:rPr>
        <w:t xml:space="preserve"> </w:t>
      </w:r>
      <w:r w:rsidRPr="00AA65AE">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w:t>
      </w:r>
      <w:r w:rsidRPr="0056284B">
        <w:rPr>
          <w:szCs w:val="22"/>
          <w:u w:val="single" w:color="000000" w:themeColor="text1"/>
        </w:rPr>
        <w:t>’</w:t>
      </w:r>
      <w:r w:rsidRPr="00AA65AE">
        <w:rPr>
          <w:szCs w:val="22"/>
          <w:u w:val="single" w:color="000000" w:themeColor="text1"/>
        </w:rPr>
        <w:t>s fees and costs in the amount determined by the court not to exceed the value of the property charged to the executor de son tort.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may cite before him the executor de son tort and require him to account for the deceased</w:t>
      </w:r>
      <w:r w:rsidRPr="0056284B">
        <w:rPr>
          <w:szCs w:val="22"/>
        </w:rPr>
        <w:t>’</w:t>
      </w:r>
      <w:r w:rsidRPr="00AA65AE">
        <w:rPr>
          <w:szCs w:val="22"/>
        </w:rPr>
        <w:t xml:space="preserve">s property.  It also enables the probate judge to enter a decree against the executor de son tort for any property of the deceased that he has wasted or has lost by his illegal interference.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621. </w:t>
      </w:r>
      <w:r w:rsidRPr="00AA65AE">
        <w:rPr>
          <w:szCs w:val="22"/>
        </w:rPr>
        <w:tab/>
      </w:r>
      <w:r w:rsidRPr="00AA65AE">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AA65AE">
        <w:rPr>
          <w:szCs w:val="22"/>
        </w:rPr>
        <w:t xml:space="preserve"> </w:t>
      </w:r>
      <w:r w:rsidRPr="00AA65AE">
        <w:rPr>
          <w:szCs w:val="22"/>
          <w:u w:val="single"/>
        </w:rPr>
        <w:t>The rights of the probate court and interested parties set forth in Section 62</w:t>
      </w:r>
      <w:r>
        <w:rPr>
          <w:szCs w:val="22"/>
          <w:u w:val="single"/>
        </w:rPr>
        <w:noBreakHyphen/>
      </w:r>
      <w:r w:rsidRPr="00AA65AE">
        <w:rPr>
          <w:szCs w:val="22"/>
          <w:u w:val="single"/>
        </w:rPr>
        <w:t>3</w:t>
      </w:r>
      <w:r>
        <w:rPr>
          <w:szCs w:val="22"/>
          <w:u w:val="single"/>
        </w:rPr>
        <w:noBreakHyphen/>
      </w:r>
      <w:r w:rsidRPr="00AA65AE">
        <w:rPr>
          <w:szCs w:val="22"/>
          <w:u w:val="single"/>
        </w:rPr>
        <w:t>620 shall survive the death of the executor de son tort.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the estate of an executor de son tort may be liable for the waste or conversion committed by the executor de son tort.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Duties and Powers of Personal Representatives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AA65AE">
        <w:rPr>
          <w:strike/>
          <w:szCs w:val="22"/>
        </w:rPr>
        <w:t>executor</w:t>
      </w:r>
      <w:r w:rsidRPr="00AA65AE">
        <w:rPr>
          <w:szCs w:val="22"/>
        </w:rPr>
        <w:t xml:space="preserve"> </w:t>
      </w:r>
      <w:r w:rsidRPr="00AA65AE">
        <w:rPr>
          <w:szCs w:val="22"/>
          <w:u w:val="single"/>
        </w:rPr>
        <w:t>personal representative</w:t>
      </w:r>
      <w:r w:rsidRPr="00AA65AE">
        <w:rPr>
          <w:szCs w:val="22"/>
        </w:rPr>
        <w:t xml:space="preserve"> in a will may </w:t>
      </w:r>
      <w:r w:rsidRPr="00AA65AE">
        <w:rPr>
          <w:szCs w:val="22"/>
          <w:u w:val="single"/>
        </w:rPr>
        <w:t>protect property of the decedent</w:t>
      </w:r>
      <w:r w:rsidRPr="0056284B">
        <w:rPr>
          <w:szCs w:val="22"/>
          <w:u w:val="single"/>
        </w:rPr>
        <w:t>’</w:t>
      </w:r>
      <w:r w:rsidRPr="00AA65AE">
        <w:rPr>
          <w:szCs w:val="22"/>
          <w:u w:val="single"/>
        </w:rPr>
        <w:t>s estate and</w:t>
      </w:r>
      <w:r w:rsidRPr="00AA65AE">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authority of a personal representative relates back to death upon appointment and stems from his appointment.  The personal representative may ratify acts done by others prior to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702. </w:t>
      </w:r>
      <w:r w:rsidRPr="00AA65AE">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to whom letters are issued has exclusive authority until the appointment is terminated or modified.  It also allows the personal representative to recover any property in the hands of a second erroneously appointed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703. </w:t>
      </w:r>
      <w:r w:rsidRPr="00AA65AE">
        <w:rPr>
          <w:szCs w:val="22"/>
        </w:rPr>
        <w:tab/>
        <w:t>(a)</w:t>
      </w:r>
      <w:r w:rsidRPr="00AA65AE">
        <w:rPr>
          <w:szCs w:val="22"/>
        </w:rPr>
        <w:tab/>
        <w:t xml:space="preserve">A personal representative is a fiduciary who shall observe the standards of care </w:t>
      </w:r>
      <w:r w:rsidRPr="00AA65AE">
        <w:rPr>
          <w:strike/>
          <w:szCs w:val="22"/>
        </w:rPr>
        <w:t>applicable to trustees as</w:t>
      </w:r>
      <w:r w:rsidRPr="00AA65AE">
        <w:rPr>
          <w:szCs w:val="22"/>
        </w:rPr>
        <w:t xml:space="preserve"> described by Section 62</w:t>
      </w:r>
      <w:r>
        <w:rPr>
          <w:szCs w:val="22"/>
        </w:rPr>
        <w:noBreakHyphen/>
      </w:r>
      <w:r w:rsidRPr="00AA65AE">
        <w:rPr>
          <w:szCs w:val="22"/>
        </w:rPr>
        <w:t>7</w:t>
      </w:r>
      <w:r>
        <w:rPr>
          <w:szCs w:val="22"/>
        </w:rPr>
        <w:noBreakHyphen/>
      </w:r>
      <w:r w:rsidRPr="00AA65AE">
        <w:rPr>
          <w:szCs w:val="22"/>
        </w:rPr>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AA65AE">
        <w:rPr>
          <w:szCs w:val="22"/>
          <w:u w:val="single"/>
        </w:rPr>
        <w:t>Upon expiration of the relevant claim period,</w:t>
      </w:r>
      <w:r w:rsidRPr="00AA65AE">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AA65AE">
        <w:rPr>
          <w:strike/>
          <w:szCs w:val="22"/>
        </w:rPr>
        <w:t>is not aware</w:t>
      </w:r>
      <w:r w:rsidRPr="00AA65AE">
        <w:rPr>
          <w:szCs w:val="22"/>
        </w:rPr>
        <w:t xml:space="preserve"> </w:t>
      </w:r>
      <w:r w:rsidRPr="00AA65AE">
        <w:rPr>
          <w:szCs w:val="22"/>
          <w:u w:val="single"/>
        </w:rPr>
        <w:t>has not received actual notice</w:t>
      </w:r>
      <w:r w:rsidRPr="00AA65AE">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especially important because it states the basic theory underlying the duties and powers of the personal representative.  The personal representative is classified as a fiduciary and must adhere to the </w:t>
      </w:r>
      <w:r w:rsidRPr="0056284B">
        <w:rPr>
          <w:szCs w:val="22"/>
        </w:rPr>
        <w:t>‘</w:t>
      </w:r>
      <w:r w:rsidRPr="00AA65AE">
        <w:rPr>
          <w:szCs w:val="22"/>
        </w:rPr>
        <w:t>prudent person</w:t>
      </w:r>
      <w:r w:rsidRPr="0056284B">
        <w:rPr>
          <w:szCs w:val="22"/>
        </w:rPr>
        <w:t>’</w:t>
      </w:r>
      <w:r w:rsidRPr="00AA65AE">
        <w:rPr>
          <w:szCs w:val="22"/>
        </w:rPr>
        <w:t xml:space="preserve"> rule provided for trustees by Section 62</w:t>
      </w:r>
      <w:r>
        <w:rPr>
          <w:szCs w:val="22"/>
        </w:rPr>
        <w:noBreakHyphen/>
      </w:r>
      <w:r w:rsidRPr="00AA65AE">
        <w:rPr>
          <w:szCs w:val="22"/>
        </w:rPr>
        <w:t>7</w:t>
      </w:r>
      <w:r>
        <w:rPr>
          <w:szCs w:val="22"/>
        </w:rPr>
        <w:noBreakHyphen/>
      </w:r>
      <w:r w:rsidRPr="00AA65AE">
        <w:rPr>
          <w:szCs w:val="22"/>
        </w:rPr>
        <w:t>804.  In general the personal 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sued in the courts of this State and any other jurisdiction as the decedent had immediately prior to his death, except as to proceedings which do not survive the decedent</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in subsection (a), changed the reference from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933 to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804, which was made necessary by the adoption of the South Carolina Trust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704. </w:t>
      </w:r>
      <w:r w:rsidRPr="00AA65AE">
        <w:rPr>
          <w:szCs w:val="22"/>
        </w:rPr>
        <w:tab/>
        <w:t>A personal representative shall proceed expeditiously with the settlement and distribution of a decedent</w:t>
      </w:r>
      <w:r w:rsidRPr="0056284B">
        <w:rPr>
          <w:szCs w:val="22"/>
        </w:rPr>
        <w:t>’</w:t>
      </w:r>
      <w:r w:rsidRPr="00AA65AE">
        <w:rPr>
          <w:szCs w:val="22"/>
        </w:rPr>
        <w:t xml:space="preserve">s estate under the supervision of the court,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Immediately after his appointment he shall publish the notice to creditors required by Section 62</w:t>
      </w:r>
      <w:r>
        <w:rPr>
          <w:szCs w:val="22"/>
        </w:rPr>
        <w:noBreakHyphen/>
      </w:r>
      <w:r w:rsidRPr="00AA65AE">
        <w:rPr>
          <w:szCs w:val="22"/>
        </w:rPr>
        <w:t>3</w:t>
      </w:r>
      <w:r>
        <w:rPr>
          <w:szCs w:val="22"/>
        </w:rPr>
        <w:noBreakHyphen/>
      </w:r>
      <w:r w:rsidRPr="00AA65AE">
        <w:rPr>
          <w:szCs w:val="22"/>
        </w:rPr>
        <w:t xml:space="preserve">801.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Within ninety days after his appointment he shall file with the court the inventory and appraisement required by Section 62</w:t>
      </w:r>
      <w:r>
        <w:rPr>
          <w:szCs w:val="22"/>
        </w:rPr>
        <w:noBreakHyphen/>
      </w:r>
      <w:r w:rsidRPr="00AA65AE">
        <w:rPr>
          <w:szCs w:val="22"/>
        </w:rPr>
        <w:t>3</w:t>
      </w:r>
      <w:r>
        <w:rPr>
          <w:szCs w:val="22"/>
        </w:rPr>
        <w:noBreakHyphen/>
      </w:r>
      <w:r w:rsidRPr="00AA65AE">
        <w:rPr>
          <w:szCs w:val="22"/>
        </w:rPr>
        <w:t xml:space="preserve">706.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807, the personal representative shall proceed to </w:t>
      </w:r>
      <w:r w:rsidRPr="00AA65AE">
        <w:rPr>
          <w:szCs w:val="22"/>
          <w:u w:val="single"/>
        </w:rPr>
        <w:t>allow or disallow claims and</w:t>
      </w:r>
      <w:r w:rsidRPr="00AA65AE">
        <w:rPr>
          <w:szCs w:val="22"/>
        </w:rPr>
        <w:t xml:space="preserve"> pay the claims allowed against the estate, as provided in Section 62</w:t>
      </w:r>
      <w:r>
        <w:rPr>
          <w:szCs w:val="22"/>
        </w:rPr>
        <w:noBreakHyphen/>
      </w:r>
      <w:r w:rsidRPr="00AA65AE">
        <w:rPr>
          <w:szCs w:val="22"/>
        </w:rPr>
        <w:t>3</w:t>
      </w:r>
      <w:r>
        <w:rPr>
          <w:szCs w:val="22"/>
        </w:rPr>
        <w:noBreakHyphen/>
      </w:r>
      <w:r w:rsidRPr="00AA65AE">
        <w:rPr>
          <w:szCs w:val="22"/>
        </w:rPr>
        <w:t xml:space="preserve">807.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1001, the personal representative shall file the </w:t>
      </w:r>
      <w:r w:rsidRPr="00AA65AE">
        <w:rPr>
          <w:strike/>
          <w:szCs w:val="22"/>
        </w:rPr>
        <w:t>account</w:t>
      </w:r>
      <w:r w:rsidRPr="00AA65AE">
        <w:rPr>
          <w:szCs w:val="22"/>
        </w:rPr>
        <w:t xml:space="preserve"> </w:t>
      </w:r>
      <w:r w:rsidRPr="00AA65AE">
        <w:rPr>
          <w:szCs w:val="22"/>
          <w:u w:val="single"/>
        </w:rPr>
        <w:t>accounting</w:t>
      </w:r>
      <w:r w:rsidRPr="00AA65AE">
        <w:rPr>
          <w:szCs w:val="22"/>
        </w:rPr>
        <w:t>, proposal for distribution, petition for settlement of the estate, proofs required by Section 62</w:t>
      </w:r>
      <w:r>
        <w:rPr>
          <w:szCs w:val="22"/>
        </w:rPr>
        <w:noBreakHyphen/>
      </w:r>
      <w:r w:rsidRPr="00AA65AE">
        <w:rPr>
          <w:szCs w:val="22"/>
        </w:rPr>
        <w:t>3</w:t>
      </w:r>
      <w:r>
        <w:rPr>
          <w:szCs w:val="22"/>
        </w:rPr>
        <w:noBreakHyphen/>
      </w:r>
      <w:r w:rsidRPr="00AA65AE">
        <w:rPr>
          <w:szCs w:val="22"/>
        </w:rPr>
        <w:t xml:space="preserve">1001, and proof of publication of notice to creditors.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(e)</w:t>
      </w:r>
      <w:r w:rsidRPr="00AA65AE">
        <w:rPr>
          <w:szCs w:val="22"/>
        </w:rPr>
        <w:tab/>
      </w:r>
      <w:r w:rsidRPr="00AA65AE">
        <w:rPr>
          <w:szCs w:val="22"/>
          <w:u w:val="single"/>
        </w:rPr>
        <w:t>Within the time set forth in Section 62</w:t>
      </w:r>
      <w:r>
        <w:rPr>
          <w:szCs w:val="22"/>
          <w:u w:val="single"/>
        </w:rPr>
        <w:noBreakHyphen/>
      </w:r>
      <w:r w:rsidRPr="00AA65AE">
        <w:rPr>
          <w:szCs w:val="22"/>
          <w:u w:val="single"/>
        </w:rPr>
        <w:t>3</w:t>
      </w:r>
      <w:r>
        <w:rPr>
          <w:szCs w:val="22"/>
          <w:u w:val="single"/>
        </w:rPr>
        <w:noBreakHyphen/>
      </w:r>
      <w:r w:rsidRPr="00AA65AE">
        <w:rPr>
          <w:szCs w:val="22"/>
          <w:u w:val="single"/>
        </w:rPr>
        <w:t>806(a), serve upon all claimants a notice stating that their claim has been allowed or disallowed pursuant to that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(f)</w:t>
      </w:r>
      <w:r w:rsidRPr="00AA65AE">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Pr>
          <w:szCs w:val="22"/>
        </w:rPr>
        <w:noBreakHyphen/>
      </w:r>
      <w:r w:rsidRPr="00AA65AE">
        <w:rPr>
          <w:szCs w:val="22"/>
        </w:rPr>
        <w:t>3</w:t>
      </w:r>
      <w:r>
        <w:rPr>
          <w:szCs w:val="22"/>
        </w:rPr>
        <w:noBreakHyphen/>
      </w:r>
      <w:r w:rsidRPr="00AA65AE">
        <w:rPr>
          <w:szCs w:val="22"/>
        </w:rPr>
        <w:t>1001, et seq.] including any of the above requirements, and especially including the requirement to account, under Section 62</w:t>
      </w:r>
      <w:r>
        <w:rPr>
          <w:szCs w:val="22"/>
        </w:rPr>
        <w:noBreakHyphen/>
      </w:r>
      <w:r w:rsidRPr="00AA65AE">
        <w:rPr>
          <w:szCs w:val="22"/>
        </w:rPr>
        <w:t>3</w:t>
      </w:r>
      <w:r>
        <w:rPr>
          <w:szCs w:val="22"/>
        </w:rPr>
        <w:noBreakHyphen/>
      </w:r>
      <w:r w:rsidRPr="00AA65AE">
        <w:rPr>
          <w:szCs w:val="22"/>
        </w:rPr>
        <w:t xml:space="preserve">1001, in cases of estates which remain significantly unadministered as of the expiration of the relevant time period, either as to the marshalling of assets or as to the allowance of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If a personal representative or trustee neglects or refuses to comply with any provision of Section 62</w:t>
      </w:r>
      <w:r>
        <w:rPr>
          <w:szCs w:val="22"/>
        </w:rPr>
        <w:noBreakHyphen/>
      </w:r>
      <w:r w:rsidRPr="00AA65AE">
        <w:rPr>
          <w:szCs w:val="22"/>
        </w:rPr>
        <w:t>3</w:t>
      </w:r>
      <w:r>
        <w:rPr>
          <w:szCs w:val="22"/>
        </w:rPr>
        <w:noBreakHyphen/>
      </w:r>
      <w:r w:rsidRPr="00AA65AE">
        <w:rPr>
          <w:szCs w:val="22"/>
        </w:rPr>
        <w:t xml:space="preserve">706 </w:t>
      </w:r>
      <w:r w:rsidRPr="00AA65AE">
        <w:rPr>
          <w:strike/>
          <w:szCs w:val="22"/>
        </w:rPr>
        <w:t>he is liable to a penalty of one thousand dollars for each separate failure or neglect and the official bond of the personal representative or trustee is liable therefor.  This penalty must be recovered by the South 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AA65AE">
        <w:rPr>
          <w:szCs w:val="22"/>
        </w:rPr>
        <w:t xml:space="preserve"> </w:t>
      </w:r>
      <w:r w:rsidRPr="00AA65AE">
        <w:rPr>
          <w:szCs w:val="22"/>
          <w:u w:val="single"/>
        </w:rPr>
        <w:t>he is subject to the contempt power of the court</w:t>
      </w:r>
      <w:r w:rsidRPr="00AA65AE">
        <w:rPr>
          <w:szCs w:val="22"/>
        </w:rPr>
        <w:t xml:space="preserve">.  The probate court, after a hearing and any notice the court may require, may </w:t>
      </w:r>
      <w:r w:rsidRPr="00AA65AE">
        <w:rPr>
          <w:szCs w:val="22"/>
          <w:u w:val="single"/>
        </w:rPr>
        <w:t>issue its order imposing the sentence, fine, or penalty as it sees fit and</w:t>
      </w:r>
      <w:r w:rsidRPr="00AA65AE">
        <w:rPr>
          <w:szCs w:val="22"/>
        </w:rPr>
        <w:t xml:space="preserve"> remove the personal representative and appoint another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proceed expeditiously with the settlement and distribution of the estate.  It further provides that the settlement and distribution are under the court</w:t>
      </w:r>
      <w:r w:rsidRPr="0056284B">
        <w:rPr>
          <w:szCs w:val="22"/>
        </w:rPr>
        <w:t>’</w:t>
      </w:r>
      <w:r w:rsidRPr="00AA65AE">
        <w:rPr>
          <w:szCs w:val="22"/>
        </w:rPr>
        <w:t xml:space="preserve">s supervision.  Where informal procedures are in effect, the section does not impose any burdens on the personal representative other than those of Part 5 and of any other pertinent provision of Article 3, requiring or permitting such direct court supervision.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705. </w:t>
      </w:r>
      <w:r w:rsidRPr="00AA65AE">
        <w:rPr>
          <w:szCs w:val="22"/>
        </w:rPr>
        <w:tab/>
        <w:t>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relating to the estate are on file.  The personal representative</w:t>
      </w:r>
      <w:r w:rsidRPr="0056284B">
        <w:rPr>
          <w:szCs w:val="22"/>
        </w:rPr>
        <w:t>’</w:t>
      </w:r>
      <w:r w:rsidRPr="00AA65AE">
        <w:rPr>
          <w:szCs w:val="22"/>
        </w:rPr>
        <w:t xml:space="preserve">s failure to give this information is a breach of his duty to the persons concerned but does not affect the validity of his appointment, his powers, or other duties.  A personal representative may inform other persons of his appointment by delivery or ordinary first class mail.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w:t>
      </w:r>
      <w:r w:rsidRPr="0056284B">
        <w:rPr>
          <w:szCs w:val="22"/>
        </w:rPr>
        <w:t>’</w:t>
      </w:r>
      <w:r w:rsidRPr="00AA65AE">
        <w:rPr>
          <w:szCs w:val="22"/>
        </w:rPr>
        <w:t xml:space="preser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706. </w:t>
      </w:r>
      <w:r w:rsidRPr="00AA65AE">
        <w:rPr>
          <w:szCs w:val="22"/>
        </w:rPr>
        <w:tab/>
      </w:r>
      <w:r w:rsidRPr="00AA65AE">
        <w:rPr>
          <w:szCs w:val="22"/>
          <w:u w:val="single"/>
        </w:rPr>
        <w:t>(A)</w:t>
      </w:r>
      <w:r w:rsidRPr="00AA65AE">
        <w:rPr>
          <w:szCs w:val="22"/>
        </w:rPr>
        <w:tab/>
        <w:t xml:space="preserve">Within ninety days after his appointment, a personal representative, who is not a special administrator or a successor to another representative who has previously discharged this duty, shall: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prepare an inventory </w:t>
      </w:r>
      <w:r w:rsidRPr="00AA65AE">
        <w:rPr>
          <w:szCs w:val="22"/>
          <w:u w:val="single"/>
        </w:rPr>
        <w:t>and appraisement</w:t>
      </w:r>
      <w:r w:rsidRPr="00AA65AE">
        <w:rPr>
          <w:szCs w:val="22"/>
        </w:rPr>
        <w:t xml:space="preserve"> of </w:t>
      </w:r>
      <w:r w:rsidRPr="00AA65AE">
        <w:rPr>
          <w:szCs w:val="22"/>
          <w:u w:val="single"/>
        </w:rPr>
        <w:t>probate</w:t>
      </w:r>
      <w:r w:rsidRPr="00AA65AE">
        <w:rPr>
          <w:szCs w:val="22"/>
        </w:rPr>
        <w:t xml:space="preserve"> property owned by the decedent at the time of his death, </w:t>
      </w:r>
      <w:r w:rsidRPr="00AA65AE">
        <w:rPr>
          <w:strike/>
          <w:szCs w:val="22"/>
        </w:rPr>
        <w:t>together with such other information as may be required by the South Carolina Department of Revenue,</w:t>
      </w:r>
      <w:r w:rsidRPr="00AA65AE">
        <w:rPr>
          <w:szCs w:val="22"/>
        </w:rPr>
        <w:t xml:space="preserve"> listing it with reasonable detail, and indicating as to each listed item, its fair market value as of the date of the decedent</w:t>
      </w:r>
      <w:r w:rsidRPr="0056284B">
        <w:rPr>
          <w:szCs w:val="22"/>
        </w:rPr>
        <w:t>’</w:t>
      </w:r>
      <w:r w:rsidRPr="00AA65AE">
        <w:rPr>
          <w:szCs w:val="22"/>
        </w:rPr>
        <w:t xml:space="preserve">s death, and the type and amount of any encumbrance that may exist with reference to any item;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t xml:space="preserve">file the original of the inventory </w:t>
      </w:r>
      <w:r w:rsidRPr="00AA65AE">
        <w:rPr>
          <w:szCs w:val="22"/>
          <w:u w:val="single"/>
        </w:rPr>
        <w:t>and appraisement</w:t>
      </w:r>
      <w:r w:rsidRPr="00AA65AE">
        <w:rPr>
          <w:szCs w:val="22"/>
        </w:rPr>
        <w:t xml:space="preserve"> with the court; </w:t>
      </w:r>
      <w:r w:rsidRPr="00AA65AE">
        <w:rPr>
          <w:szCs w:val="22"/>
          <w:u w:val="single"/>
        </w:rPr>
        <w:t>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mail a copy </w:t>
      </w:r>
      <w:r w:rsidRPr="00AA65AE">
        <w:rPr>
          <w:szCs w:val="22"/>
          <w:u w:val="single"/>
        </w:rPr>
        <w:t>of the filed inventory and appraisement</w:t>
      </w:r>
      <w:r w:rsidRPr="00AA65AE">
        <w:rPr>
          <w:szCs w:val="22"/>
        </w:rPr>
        <w:t xml:space="preserve"> to interested persons who </w:t>
      </w:r>
      <w:r w:rsidRPr="00AA65AE">
        <w:rPr>
          <w:strike/>
          <w:szCs w:val="22"/>
        </w:rPr>
        <w:t>request it</w:t>
      </w:r>
      <w:r w:rsidRPr="00AA65AE">
        <w:rPr>
          <w:szCs w:val="22"/>
        </w:rPr>
        <w:t xml:space="preserve"> </w:t>
      </w:r>
      <w:r w:rsidRPr="00AA65AE">
        <w:rPr>
          <w:szCs w:val="22"/>
          <w:u w:val="single"/>
        </w:rPr>
        <w:t>have filed a demand for notice of the filing of the inventory pursuant to Section 62</w:t>
      </w:r>
      <w:r>
        <w:rPr>
          <w:szCs w:val="22"/>
          <w:u w:val="single"/>
        </w:rPr>
        <w:noBreakHyphen/>
      </w:r>
      <w:r w:rsidRPr="00AA65AE">
        <w:rPr>
          <w:szCs w:val="22"/>
          <w:u w:val="single"/>
        </w:rPr>
        <w:t>3</w:t>
      </w:r>
      <w:r>
        <w:rPr>
          <w:szCs w:val="22"/>
          <w:u w:val="single"/>
        </w:rPr>
        <w:noBreakHyphen/>
      </w:r>
      <w:r w:rsidRPr="00AA65AE">
        <w:rPr>
          <w:szCs w:val="22"/>
          <w:u w:val="single"/>
        </w:rPr>
        <w:t>204</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(B)</w:t>
      </w:r>
      <w:r w:rsidRPr="00AA65AE">
        <w:rPr>
          <w:szCs w:val="22"/>
        </w:rPr>
        <w:tab/>
      </w:r>
      <w:r w:rsidRPr="00AA65AE">
        <w:rPr>
          <w:szCs w:val="22"/>
          <w:u w:val="single"/>
        </w:rPr>
        <w:t>Within ninety days of a demand by an interested person for an inventory of nonprobate property, the personal representative shall: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prepare a list of the property owned by the decedent at the time of his death that is not probate property, so far as is known to the personal representative which may, at the discretion of the personal representative, include the value and nature of the decedent</w:t>
      </w:r>
      <w:r w:rsidRPr="0056284B">
        <w:rPr>
          <w:szCs w:val="22"/>
          <w:u w:val="single"/>
        </w:rPr>
        <w:t>’</w:t>
      </w:r>
      <w:r w:rsidRPr="00AA65AE">
        <w:rPr>
          <w:szCs w:val="22"/>
          <w:u w:val="single"/>
        </w:rPr>
        <w:t>s interest in the property on the date of the decedent</w:t>
      </w:r>
      <w:r w:rsidRPr="0056284B">
        <w:rPr>
          <w:szCs w:val="22"/>
          <w:u w:val="single"/>
        </w:rPr>
        <w:t>’</w:t>
      </w:r>
      <w:r w:rsidRPr="00AA65AE">
        <w:rPr>
          <w:szCs w:val="22"/>
          <w:u w:val="single"/>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mail a copy of the list to each interested person who has requested the list;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 xml:space="preserve">file proof of the mailing with the probate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court, upon application of the personal representative, may extend the time for filing or making </w:t>
      </w:r>
      <w:r w:rsidRPr="00AA65AE">
        <w:rPr>
          <w:strike/>
          <w:szCs w:val="22"/>
        </w:rPr>
        <w:t>the</w:t>
      </w:r>
      <w:r w:rsidRPr="00AA65AE">
        <w:rPr>
          <w:szCs w:val="22"/>
        </w:rPr>
        <w:t xml:space="preserve"> </w:t>
      </w:r>
      <w:r w:rsidRPr="00AA65AE">
        <w:rPr>
          <w:szCs w:val="22"/>
          <w:u w:val="single"/>
        </w:rPr>
        <w:t>either the</w:t>
      </w:r>
      <w:r w:rsidRPr="00AA65AE">
        <w:rPr>
          <w:szCs w:val="22"/>
        </w:rPr>
        <w:t xml:space="preserve"> inventory and appraisement </w:t>
      </w:r>
      <w:r w:rsidRPr="00AA65AE">
        <w:rPr>
          <w:szCs w:val="22"/>
          <w:u w:val="single"/>
        </w:rPr>
        <w:t>or list of nonprobate property provided for in this section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within ninety days after his appointment to file an inventory and appraisement listing the fair market value of each probate asset as of the decedent</w:t>
      </w:r>
      <w:r w:rsidRPr="0056284B">
        <w:rPr>
          <w:szCs w:val="22"/>
        </w:rPr>
        <w:t>’</w:t>
      </w:r>
      <w:r w:rsidRPr="00AA65AE">
        <w:rPr>
          <w:szCs w:val="22"/>
        </w:rPr>
        <w:t xml:space="preserve">s date of death.  He must list the type and amount of any encumbrances.  He is also required to mail copies to interested persons who request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may upon application extend the time for filing.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707. </w:t>
      </w:r>
      <w:r w:rsidRPr="00AA65AE">
        <w:rPr>
          <w:szCs w:val="22"/>
        </w:rPr>
        <w:tab/>
        <w:t>The personal representative may obtain a qualified and disinterested appraiser to assist him in ascertaining the fair market value as of the date of the decedent</w:t>
      </w:r>
      <w:r w:rsidRPr="0056284B">
        <w:rPr>
          <w:szCs w:val="22"/>
        </w:rPr>
        <w:t>’</w:t>
      </w:r>
      <w:r w:rsidRPr="00AA65AE">
        <w:rPr>
          <w:szCs w:val="22"/>
        </w:rPr>
        <w:t xml:space="preserve">s death of any asset </w:t>
      </w:r>
      <w:r w:rsidRPr="00AA65AE">
        <w:rPr>
          <w:strike/>
          <w:szCs w:val="22"/>
        </w:rPr>
        <w:t>the value of which may be subject to reasonable doubt</w:t>
      </w:r>
      <w:r w:rsidRPr="00AA65AE">
        <w:rPr>
          <w:szCs w:val="22"/>
        </w:rPr>
        <w:t xml:space="preserve">.  Different persons may be employed to appraise different kinds of assets included in the estate.  The names and addresses of any appraiser must be indicated on the inventory </w:t>
      </w:r>
      <w:r w:rsidRPr="00AA65AE">
        <w:rPr>
          <w:szCs w:val="22"/>
          <w:u w:val="single"/>
        </w:rPr>
        <w:t>and appraisement or by supplemental inventory and appraisement</w:t>
      </w:r>
      <w:r w:rsidRPr="00AA65AE">
        <w:rPr>
          <w:szCs w:val="22"/>
        </w:rPr>
        <w:t xml:space="preserve"> with the item or items he appraised.  </w:t>
      </w:r>
      <w:r w:rsidRPr="00AA65AE">
        <w:rPr>
          <w:strike/>
          <w:szCs w:val="22"/>
        </w:rPr>
        <w:t>Each appraiser shall execute the inventory, stating thereon the item or items he appraised.</w:t>
      </w:r>
      <w:r w:rsidRPr="00AA65AE">
        <w:rPr>
          <w:szCs w:val="22"/>
        </w:rPr>
        <w:t xml:space="preserve">  On </w:t>
      </w:r>
      <w:r w:rsidRPr="00AA65AE">
        <w:rPr>
          <w:strike/>
          <w:szCs w:val="22"/>
        </w:rPr>
        <w:t>motion</w:t>
      </w:r>
      <w:r w:rsidRPr="00AA65AE">
        <w:rPr>
          <w:szCs w:val="22"/>
        </w:rPr>
        <w:t xml:space="preserve"> </w:t>
      </w:r>
      <w:r w:rsidRPr="00AA65AE">
        <w:rPr>
          <w:szCs w:val="22"/>
          <w:u w:val="single"/>
        </w:rPr>
        <w:t>application</w:t>
      </w:r>
      <w:r w:rsidRPr="00AA65AE">
        <w:rPr>
          <w:szCs w:val="22"/>
        </w:rPr>
        <w:t xml:space="preserve"> of any interested person, the court may require that one or more qualified appraisers be appointed to ascertain the fair market value of all or any part of the estate or may approve one or more qualified appraisers.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personal representative to employ expert appraisers and also authorizes the court to require the appointment of expert appraisers upon application by any interested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708. </w:t>
      </w:r>
      <w:r w:rsidRPr="00AA65AE">
        <w:rPr>
          <w:szCs w:val="22"/>
        </w:rPr>
        <w:tab/>
        <w:t xml:space="preserve">If any property not included in the original inventory </w:t>
      </w:r>
      <w:r w:rsidRPr="00AA65AE">
        <w:rPr>
          <w:szCs w:val="22"/>
          <w:u w:val="single"/>
        </w:rPr>
        <w:t>and appraisement</w:t>
      </w:r>
      <w:r w:rsidRPr="00AA65AE">
        <w:rPr>
          <w:szCs w:val="22"/>
        </w:rPr>
        <w:t xml:space="preserve"> comes to the knowledge of a personal representative or if the personal representative learns that the value or description indicated in the original inventory for any item is erroneous or misleading, he shall </w:t>
      </w:r>
      <w:r w:rsidRPr="00AA65AE">
        <w:rPr>
          <w:strike/>
          <w:szCs w:val="22"/>
        </w:rPr>
        <w:t>make</w:t>
      </w:r>
      <w:r w:rsidRPr="00AA65AE">
        <w:rPr>
          <w:szCs w:val="22"/>
        </w:rPr>
        <w:t xml:space="preserve"> </w:t>
      </w:r>
      <w:r w:rsidRPr="00AA65AE">
        <w:rPr>
          <w:szCs w:val="22"/>
          <w:u w:val="single"/>
        </w:rPr>
        <w:t>submit</w:t>
      </w:r>
      <w:r w:rsidRPr="00AA65AE">
        <w:rPr>
          <w:szCs w:val="22"/>
        </w:rPr>
        <w:t xml:space="preserve"> a supplementary</w:t>
      </w:r>
      <w:r w:rsidRPr="00AA65AE">
        <w:rPr>
          <w:szCs w:val="22"/>
          <w:u w:val="single"/>
        </w:rPr>
        <w:t>, amended or corrected</w:t>
      </w:r>
      <w:r w:rsidRPr="00AA65AE">
        <w:rPr>
          <w:szCs w:val="22"/>
        </w:rPr>
        <w:t xml:space="preserve"> inventory or appraisement showing the market value as of the date of the decedent</w:t>
      </w:r>
      <w:r w:rsidRPr="0056284B">
        <w:rPr>
          <w:szCs w:val="22"/>
        </w:rPr>
        <w:t>’</w:t>
      </w:r>
      <w:r w:rsidRPr="00AA65AE">
        <w:rPr>
          <w:szCs w:val="22"/>
        </w:rPr>
        <w:t xml:space="preserve">s death of the new item or the revised market value or descriptions, </w:t>
      </w:r>
      <w:r w:rsidRPr="00AA65AE">
        <w:rPr>
          <w:strike/>
          <w:szCs w:val="22"/>
        </w:rPr>
        <w:t>and</w:t>
      </w:r>
      <w:r w:rsidRPr="00AA65AE">
        <w:rPr>
          <w:szCs w:val="22"/>
        </w:rPr>
        <w:t xml:space="preserve"> the appraisers or other data relied upon, if any, and </w:t>
      </w:r>
      <w:r w:rsidRPr="00AA65AE">
        <w:rPr>
          <w:strike/>
          <w:szCs w:val="22"/>
        </w:rPr>
        <w:t>file it with the court,</w:t>
      </w:r>
      <w:r w:rsidRPr="00AA65AE">
        <w:rPr>
          <w:szCs w:val="22"/>
        </w:rPr>
        <w:t xml:space="preserve"> </w:t>
      </w:r>
      <w:r w:rsidRPr="00AA65AE">
        <w:rPr>
          <w:szCs w:val="22"/>
          <w:u w:val="single"/>
        </w:rPr>
        <w:t>restating the unchanged information from the original inventory and appraisement</w:t>
      </w:r>
      <w:r w:rsidRPr="00AA65AE">
        <w:rPr>
          <w:szCs w:val="22"/>
        </w:rPr>
        <w:t xml:space="preserve"> and furnish copies </w:t>
      </w:r>
      <w:r w:rsidRPr="00AA65AE">
        <w:rPr>
          <w:strike/>
          <w:szCs w:val="22"/>
        </w:rPr>
        <w:t>thereof or information thereof</w:t>
      </w:r>
      <w:r w:rsidRPr="00AA65AE">
        <w:rPr>
          <w:szCs w:val="22"/>
        </w:rPr>
        <w:t xml:space="preserve"> to persons who receive the original inventory, and to </w:t>
      </w:r>
      <w:r w:rsidRPr="00AA65AE">
        <w:rPr>
          <w:szCs w:val="22"/>
          <w:u w:val="single"/>
        </w:rPr>
        <w:t>interested</w:t>
      </w:r>
      <w:r w:rsidRPr="00AA65AE">
        <w:rPr>
          <w:szCs w:val="22"/>
        </w:rPr>
        <w:t xml:space="preserve"> persons </w:t>
      </w:r>
      <w:r w:rsidRPr="00AA65AE">
        <w:rPr>
          <w:strike/>
          <w:szCs w:val="22"/>
        </w:rPr>
        <w:t>interested in</w:t>
      </w:r>
      <w:r w:rsidRPr="00AA65AE">
        <w:rPr>
          <w:szCs w:val="22"/>
        </w:rPr>
        <w:t xml:space="preserve"> </w:t>
      </w:r>
      <w:r w:rsidRPr="00AA65AE">
        <w:rPr>
          <w:szCs w:val="22"/>
          <w:u w:val="single"/>
        </w:rPr>
        <w:t>who have requested or demanded</w:t>
      </w:r>
      <w:r w:rsidRPr="00AA65AE">
        <w:rPr>
          <w:szCs w:val="22"/>
        </w:rPr>
        <w:t xml:space="preserve"> the new information.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709. </w:t>
      </w:r>
      <w:r w:rsidRPr="00AA65AE">
        <w:rPr>
          <w:szCs w:val="22"/>
        </w:rPr>
        <w:tab/>
        <w:t>Except as otherwise provided by a decedent</w:t>
      </w:r>
      <w:r w:rsidRPr="0056284B">
        <w:rPr>
          <w:szCs w:val="22"/>
        </w:rPr>
        <w:t>’</w:t>
      </w:r>
      <w:r w:rsidRPr="00AA65AE">
        <w:rPr>
          <w:szCs w:val="22"/>
        </w:rPr>
        <w:t>s will, every personal representative has a right to, and shall take possession or control of, the decedent</w:t>
      </w:r>
      <w:r w:rsidRPr="0056284B">
        <w:rPr>
          <w:szCs w:val="22"/>
        </w:rPr>
        <w:t>’</w:t>
      </w:r>
      <w:r w:rsidRPr="00AA65AE">
        <w:rPr>
          <w:szCs w:val="22"/>
        </w:rPr>
        <w:t xml:space="preserve">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101 provides that title to real and personal property devolves on death or thereafter to heirs or devisees </w:t>
      </w:r>
      <w:r w:rsidRPr="0056284B">
        <w:rPr>
          <w:szCs w:val="22"/>
        </w:rPr>
        <w:t>‘</w:t>
      </w:r>
      <w:r w:rsidRPr="00AA65AE">
        <w:rPr>
          <w:szCs w:val="22"/>
        </w:rPr>
        <w:t>subject ... to administration.</w:t>
      </w:r>
      <w:r w:rsidRPr="0056284B">
        <w:rPr>
          <w:szCs w:val="22"/>
        </w:rPr>
        <w:t>’</w:t>
      </w:r>
      <w:r w:rsidRPr="00AA65AE">
        <w:rPr>
          <w:szCs w:val="22"/>
        </w:rPr>
        <w:t xml:space="preserve">   Section 62</w:t>
      </w:r>
      <w:r>
        <w:rPr>
          <w:szCs w:val="22"/>
        </w:rPr>
        <w:noBreakHyphen/>
      </w:r>
      <w:r w:rsidRPr="00AA65AE">
        <w:rPr>
          <w:szCs w:val="22"/>
        </w:rPr>
        <w:t>3</w:t>
      </w:r>
      <w:r>
        <w:rPr>
          <w:szCs w:val="22"/>
        </w:rPr>
        <w:noBreakHyphen/>
      </w:r>
      <w:r w:rsidRPr="00AA65AE">
        <w:rPr>
          <w:szCs w:val="22"/>
        </w:rPr>
        <w:t>711 vests in the personal representative a power over title to real and personal property during administration.  This section deals with the personal representative</w:t>
      </w:r>
      <w:r w:rsidRPr="0056284B">
        <w:rPr>
          <w:szCs w:val="22"/>
        </w:rPr>
        <w:t>’</w:t>
      </w:r>
      <w:r w:rsidRPr="00AA65AE">
        <w:rPr>
          <w:szCs w:val="22"/>
        </w:rPr>
        <w:t>s duty and right to possess assets, real and personal.  It proceeds from the assumption that it is desirable wherever possible to avoid disruption of the possession of the decedent</w:t>
      </w:r>
      <w:r w:rsidRPr="0056284B">
        <w:rPr>
          <w:szCs w:val="22"/>
        </w:rPr>
        <w:t>’</w:t>
      </w:r>
      <w:r w:rsidRPr="00AA65AE">
        <w:rPr>
          <w:szCs w:val="22"/>
        </w:rPr>
        <w:t>s assets by his heirs or devisees.  But if the personal representative considers it advisable he may take possession and his judgment is made conclusive.  It is likely that the personal representative</w:t>
      </w:r>
      <w:r w:rsidRPr="0056284B">
        <w:rPr>
          <w:szCs w:val="22"/>
        </w:rPr>
        <w:t>’</w:t>
      </w:r>
      <w:r w:rsidRPr="00AA65AE">
        <w:rPr>
          <w:szCs w:val="22"/>
        </w:rPr>
        <w:t>s judgment could be questioned in a later action but this possibility should not interfere with the personal representative</w:t>
      </w:r>
      <w:r w:rsidRPr="0056284B">
        <w:rPr>
          <w:szCs w:val="22"/>
        </w:rPr>
        <w:t>’</w:t>
      </w:r>
      <w:r w:rsidRPr="00AA65AE">
        <w:rPr>
          <w:szCs w:val="22"/>
        </w:rPr>
        <w:t xml:space="preserve">s administrative authority as it relates to possession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710. </w:t>
      </w:r>
      <w:r w:rsidRPr="00AA65AE">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authorizes the personal representative to recover any property transferred by the decedent in a transaction which would be void or voidable against creditors.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711. </w:t>
      </w:r>
      <w:r w:rsidRPr="00AA65AE">
        <w:rPr>
          <w:szCs w:val="22"/>
        </w:rPr>
        <w:tab/>
        <w:t>(a)</w:t>
      </w:r>
      <w:r w:rsidRPr="00AA65AE">
        <w:rPr>
          <w:szCs w:val="22"/>
        </w:rPr>
        <w:tab/>
        <w:t>Until termination of his appointment or unless otherwise provided in Section 62</w:t>
      </w:r>
      <w:r>
        <w:rPr>
          <w:szCs w:val="22"/>
        </w:rPr>
        <w:noBreakHyphen/>
      </w:r>
      <w:r w:rsidRPr="00AA65AE">
        <w:rPr>
          <w:szCs w:val="22"/>
        </w:rPr>
        <w:t>3</w:t>
      </w:r>
      <w:r>
        <w:rPr>
          <w:szCs w:val="22"/>
        </w:rPr>
        <w:noBreakHyphen/>
      </w:r>
      <w:r w:rsidRPr="00AA65AE">
        <w:rPr>
          <w:szCs w:val="22"/>
        </w:rPr>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where the will of the decedent authorizes to the contrary, a personal representative may not sell real property of the estate except as authorized pursuant to the </w:t>
      </w:r>
      <w:r w:rsidRPr="00AA65AE">
        <w:rPr>
          <w:strike/>
          <w:szCs w:val="22"/>
        </w:rPr>
        <w:t>procedure</w:t>
      </w:r>
      <w:r w:rsidRPr="00AA65AE">
        <w:rPr>
          <w:szCs w:val="22"/>
        </w:rPr>
        <w:t xml:space="preserve"> </w:t>
      </w:r>
      <w:r w:rsidRPr="00AA65AE">
        <w:rPr>
          <w:szCs w:val="22"/>
          <w:u w:val="single"/>
        </w:rPr>
        <w:t>procedures</w:t>
      </w:r>
      <w:r w:rsidRPr="00AA65AE">
        <w:rPr>
          <w:szCs w:val="22"/>
        </w:rPr>
        <w:t xml:space="preserve"> described in </w:t>
      </w:r>
      <w:r w:rsidRPr="00AA65AE">
        <w:rPr>
          <w:szCs w:val="22"/>
          <w:u w:val="single"/>
        </w:rPr>
        <w:t>Sections 62</w:t>
      </w:r>
      <w:r>
        <w:rPr>
          <w:szCs w:val="22"/>
          <w:u w:val="single"/>
        </w:rPr>
        <w:noBreakHyphen/>
      </w:r>
      <w:r w:rsidRPr="00AA65AE">
        <w:rPr>
          <w:szCs w:val="22"/>
          <w:u w:val="single"/>
        </w:rPr>
        <w:t>3</w:t>
      </w:r>
      <w:r>
        <w:rPr>
          <w:szCs w:val="22"/>
          <w:u w:val="single"/>
        </w:rPr>
        <w:noBreakHyphen/>
      </w:r>
      <w:r w:rsidRPr="00AA65AE">
        <w:rPr>
          <w:szCs w:val="22"/>
          <w:u w:val="single"/>
        </w:rPr>
        <w:t>911 or</w:t>
      </w:r>
      <w:r w:rsidRPr="00AA65AE">
        <w:rPr>
          <w:szCs w:val="22"/>
        </w:rPr>
        <w:t xml:space="preserve"> </w:t>
      </w:r>
      <w:r w:rsidRPr="00AA65AE">
        <w:rPr>
          <w:strike/>
          <w:szCs w:val="22"/>
        </w:rPr>
        <w:t>Section</w:t>
      </w:r>
      <w:r w:rsidRPr="00AA65AE">
        <w:rPr>
          <w:szCs w:val="22"/>
        </w:rPr>
        <w:t xml:space="preserve"> </w:t>
      </w:r>
      <w:r w:rsidRPr="00AA65AE">
        <w:rPr>
          <w:szCs w:val="22"/>
          <w:u w:val="single"/>
        </w:rPr>
        <w:t>Sections</w:t>
      </w:r>
      <w:r w:rsidRPr="00AA65AE">
        <w:rPr>
          <w:szCs w:val="22"/>
        </w:rPr>
        <w:t xml:space="preserve"> 62</w:t>
      </w:r>
      <w:r>
        <w:rPr>
          <w:szCs w:val="22"/>
        </w:rPr>
        <w:noBreakHyphen/>
      </w:r>
      <w:r w:rsidRPr="00AA65AE">
        <w:rPr>
          <w:szCs w:val="22"/>
        </w:rPr>
        <w:t>3</w:t>
      </w:r>
      <w:r>
        <w:rPr>
          <w:szCs w:val="22"/>
        </w:rPr>
        <w:noBreakHyphen/>
      </w:r>
      <w:r w:rsidRPr="00AA65AE">
        <w:rPr>
          <w:szCs w:val="22"/>
        </w:rPr>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AA65AE">
        <w:rPr>
          <w:strike/>
          <w:szCs w:val="22"/>
        </w:rPr>
        <w:t>five</w:t>
      </w:r>
      <w:r w:rsidRPr="00AA65AE">
        <w:rPr>
          <w:szCs w:val="22"/>
        </w:rPr>
        <w:t xml:space="preserve"> </w:t>
      </w:r>
      <w:r w:rsidRPr="00AA65AE">
        <w:rPr>
          <w:szCs w:val="22"/>
          <w:u w:val="single"/>
        </w:rPr>
        <w:t>ten</w:t>
      </w:r>
      <w:r w:rsidRPr="00AA65AE">
        <w:rPr>
          <w:szCs w:val="22"/>
        </w:rPr>
        <w:t xml:space="preserve"> thousand dollars or more without prior order of the court </w:t>
      </w:r>
      <w:r w:rsidRPr="00AA65AE">
        <w:rPr>
          <w:szCs w:val="22"/>
          <w:u w:val="single"/>
        </w:rPr>
        <w:t>which may be issued upon application of the personal representative and after notice or consent as the court deems appropriate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will of a decedent devises real property to a personal representative or authorizes a personal representative to sell real property (the title to which was not devised to the personal representative), then subject to Section 62</w:t>
      </w:r>
      <w:r>
        <w:rPr>
          <w:szCs w:val="22"/>
        </w:rPr>
        <w:noBreakHyphen/>
      </w:r>
      <w:r w:rsidRPr="00AA65AE">
        <w:rPr>
          <w:szCs w:val="22"/>
        </w:rPr>
        <w:t>3</w:t>
      </w:r>
      <w:r>
        <w:rPr>
          <w:szCs w:val="22"/>
        </w:rPr>
        <w:noBreakHyphen/>
      </w:r>
      <w:r w:rsidRPr="00AA65AE">
        <w:rPr>
          <w:szCs w:val="22"/>
        </w:rPr>
        <w:t xml:space="preserve">713, the personal representative, acting in trust for the benefit of the creditors and </w:t>
      </w:r>
      <w:r w:rsidRPr="00AA65AE">
        <w:rPr>
          <w:strike/>
          <w:szCs w:val="22"/>
        </w:rPr>
        <w:t>others</w:t>
      </w:r>
      <w:r w:rsidRPr="00AA65AE">
        <w:rPr>
          <w:szCs w:val="22"/>
        </w:rPr>
        <w:t xml:space="preserve"> </w:t>
      </w:r>
      <w:r w:rsidRPr="00AA65AE">
        <w:rPr>
          <w:szCs w:val="22"/>
          <w:u w:val="single"/>
        </w:rPr>
        <w:t>other</w:t>
      </w:r>
      <w:r w:rsidRPr="00AA65AE">
        <w:rPr>
          <w:szCs w:val="22"/>
        </w:rPr>
        <w:t xml:space="preserve"> interested </w:t>
      </w:r>
      <w:r w:rsidRPr="00AA65AE">
        <w:rPr>
          <w:szCs w:val="22"/>
          <w:u w:val="single"/>
        </w:rPr>
        <w:t>persons</w:t>
      </w:r>
      <w:r w:rsidRPr="00AA65AE">
        <w:rPr>
          <w:szCs w:val="22"/>
        </w:rPr>
        <w:t xml:space="preserve"> in the estate, may execute a deed in favor of a purchaser for value, who takes title to the real property in accordance with the provisions of Section 62</w:t>
      </w:r>
      <w:r>
        <w:rPr>
          <w:szCs w:val="22"/>
        </w:rPr>
        <w:noBreakHyphen/>
      </w:r>
      <w:r w:rsidRPr="00AA65AE">
        <w:rPr>
          <w:szCs w:val="22"/>
        </w:rPr>
        <w:t>3</w:t>
      </w:r>
      <w:r>
        <w:rPr>
          <w:szCs w:val="22"/>
        </w:rPr>
        <w:noBreakHyphen/>
      </w:r>
      <w:r w:rsidRPr="00AA65AE">
        <w:rPr>
          <w:szCs w:val="22"/>
        </w:rPr>
        <w:t xml:space="preserve">910(b).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Pr>
          <w:szCs w:val="22"/>
        </w:rPr>
        <w:noBreakHyphen/>
      </w:r>
      <w:r w:rsidRPr="00AA65AE">
        <w:rPr>
          <w:szCs w:val="22"/>
        </w:rPr>
        <w:t>3</w:t>
      </w:r>
      <w:r>
        <w:rPr>
          <w:szCs w:val="22"/>
        </w:rPr>
        <w:noBreakHyphen/>
      </w:r>
      <w:r w:rsidRPr="00AA65AE">
        <w:rPr>
          <w:szCs w:val="22"/>
        </w:rPr>
        <w:t>911 or</w:t>
      </w:r>
      <w:r w:rsidRPr="00AA65AE">
        <w:rPr>
          <w:szCs w:val="22"/>
          <w:u w:val="single"/>
        </w:rPr>
        <w:t xml:space="preserve"> </w:t>
      </w:r>
      <w:r w:rsidRPr="00AA65AE">
        <w:rPr>
          <w:szCs w:val="22"/>
        </w:rPr>
        <w:t>Section 62</w:t>
      </w:r>
      <w:r>
        <w:rPr>
          <w:szCs w:val="22"/>
        </w:rPr>
        <w:noBreakHyphen/>
      </w:r>
      <w:r w:rsidRPr="00AA65AE">
        <w:rPr>
          <w:szCs w:val="22"/>
        </w:rPr>
        <w:t>3</w:t>
      </w:r>
      <w:r>
        <w:rPr>
          <w:szCs w:val="22"/>
        </w:rPr>
        <w:noBreakHyphen/>
      </w:r>
      <w:r w:rsidRPr="00AA65AE">
        <w:rPr>
          <w:szCs w:val="22"/>
        </w:rPr>
        <w:t xml:space="preserve">1301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this section, Section 62</w:t>
      </w:r>
      <w:r>
        <w:rPr>
          <w:szCs w:val="22"/>
        </w:rPr>
        <w:noBreakHyphen/>
      </w:r>
      <w:r w:rsidRPr="00AA65AE">
        <w:rPr>
          <w:szCs w:val="22"/>
        </w:rPr>
        <w:t>3</w:t>
      </w:r>
      <w:r>
        <w:rPr>
          <w:szCs w:val="22"/>
        </w:rPr>
        <w:noBreakHyphen/>
      </w:r>
      <w:r w:rsidRPr="00AA65AE">
        <w:rPr>
          <w:szCs w:val="22"/>
        </w:rPr>
        <w:t>101, and Section 62</w:t>
      </w:r>
      <w:r>
        <w:rPr>
          <w:szCs w:val="22"/>
        </w:rPr>
        <w:noBreakHyphen/>
      </w:r>
      <w:r w:rsidRPr="00AA65AE">
        <w:rPr>
          <w:szCs w:val="22"/>
        </w:rPr>
        <w:t>3</w:t>
      </w:r>
      <w:r>
        <w:rPr>
          <w:szCs w:val="22"/>
        </w:rPr>
        <w:noBreakHyphen/>
      </w:r>
      <w:r w:rsidRPr="00AA65AE">
        <w:rPr>
          <w:szCs w:val="22"/>
        </w:rPr>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712. </w:t>
      </w:r>
      <w:r w:rsidRPr="00AA65AE">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Pr>
          <w:szCs w:val="22"/>
        </w:rPr>
        <w:noBreakHyphen/>
      </w:r>
      <w:r w:rsidRPr="00AA65AE">
        <w:rPr>
          <w:szCs w:val="22"/>
        </w:rPr>
        <w:t>3</w:t>
      </w:r>
      <w:r>
        <w:rPr>
          <w:szCs w:val="22"/>
        </w:rPr>
        <w:noBreakHyphen/>
      </w:r>
      <w:r w:rsidRPr="00AA65AE">
        <w:rPr>
          <w:szCs w:val="22"/>
        </w:rPr>
        <w:t>713 and 62</w:t>
      </w:r>
      <w:r>
        <w:rPr>
          <w:szCs w:val="22"/>
        </w:rPr>
        <w:noBreakHyphen/>
      </w:r>
      <w:r w:rsidRPr="00AA65AE">
        <w:rPr>
          <w:szCs w:val="22"/>
        </w:rPr>
        <w:t>3</w:t>
      </w:r>
      <w:r>
        <w:rPr>
          <w:szCs w:val="22"/>
        </w:rPr>
        <w:noBreakHyphen/>
      </w:r>
      <w:r w:rsidRPr="00AA65AE">
        <w:rPr>
          <w:szCs w:val="22"/>
        </w:rPr>
        <w:t xml:space="preserve">714.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the first of 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713. </w:t>
      </w:r>
      <w:r w:rsidRPr="00AA65AE">
        <w:rPr>
          <w:szCs w:val="22"/>
        </w:rPr>
        <w:tab/>
        <w:t xml:space="preserve">Any sale or encumbrance to the personal representative, his spouse, agent or attorney, or any corporation or trust in which he has a substantial beneficial interest, or any transaction which is affected by a substantial conflict of interest on the part of the personal representative, is voidable by any person interested in the estate except one who has consented after fair disclosure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will or a contract entered into by the decedent expressly authorized the transaction;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the transaction is approved by the court after notice to interested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w:t>
      </w:r>
      <w:r w:rsidRPr="0056284B">
        <w:rPr>
          <w:szCs w:val="22"/>
        </w:rPr>
        <w:t>‘</w:t>
      </w:r>
      <w:r w:rsidRPr="00AA65AE">
        <w:rPr>
          <w:szCs w:val="22"/>
        </w:rPr>
        <w:t>the transaction</w:t>
      </w:r>
      <w:r w:rsidRPr="0056284B">
        <w:rPr>
          <w:szCs w:val="22"/>
        </w:rPr>
        <w:t>’</w:t>
      </w:r>
      <w:r w:rsidRPr="00AA65AE">
        <w:rPr>
          <w:szCs w:val="22"/>
        </w:rPr>
        <w:t xml:space="preserve"> and must, therefore, be held to require authorization for a specific transaction.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general principles of law pertaining to a bona fide purchaser for value will protect the title to property in the hands of such a purchaser who obtained it without notice of the conflict of interest or act of self</w:t>
      </w:r>
      <w:r>
        <w:rPr>
          <w:szCs w:val="22"/>
        </w:rPr>
        <w:noBreakHyphen/>
      </w:r>
      <w:r w:rsidRPr="00AA65AE">
        <w:rPr>
          <w:szCs w:val="22"/>
        </w:rPr>
        <w:t xml:space="preserve">dealing.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714. </w:t>
      </w:r>
      <w:r w:rsidRPr="00AA65AE">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Pr>
          <w:szCs w:val="22"/>
        </w:rPr>
        <w:noBreakHyphen/>
      </w:r>
      <w:r w:rsidRPr="00AA65AE">
        <w:rPr>
          <w:szCs w:val="22"/>
        </w:rPr>
        <w:t>3</w:t>
      </w:r>
      <w:r>
        <w:rPr>
          <w:szCs w:val="22"/>
        </w:rPr>
        <w:noBreakHyphen/>
      </w:r>
      <w:r w:rsidRPr="00AA65AE">
        <w:rPr>
          <w:szCs w:val="22"/>
        </w:rPr>
        <w:t>501 et seq.] which are endorsed on letters as provided in Section 62</w:t>
      </w:r>
      <w:r>
        <w:rPr>
          <w:szCs w:val="22"/>
        </w:rPr>
        <w:noBreakHyphen/>
      </w:r>
      <w:r w:rsidRPr="00AA65AE">
        <w:rPr>
          <w:szCs w:val="22"/>
        </w:rPr>
        <w:t>3</w:t>
      </w:r>
      <w:r>
        <w:rPr>
          <w:szCs w:val="22"/>
        </w:rPr>
        <w:noBreakHyphen/>
      </w:r>
      <w:r w:rsidRPr="00AA65AE">
        <w:rPr>
          <w:szCs w:val="22"/>
        </w:rPr>
        <w:t xml:space="preserve">504, no provision in any will or order of court purporting to 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commercial transactions and laws simplifying transfers of securities by fiduciaries.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715. </w:t>
      </w:r>
      <w:r w:rsidRPr="00AA65AE">
        <w:rPr>
          <w:szCs w:val="22"/>
        </w:rPr>
        <w:tab/>
        <w:t>Except as restricted or otherwise provided by the will or by an order in a formal proceeding and subject to the restrictions imposed in Section 62</w:t>
      </w:r>
      <w:r>
        <w:rPr>
          <w:szCs w:val="22"/>
        </w:rPr>
        <w:noBreakHyphen/>
      </w:r>
      <w:r w:rsidRPr="00AA65AE">
        <w:rPr>
          <w:szCs w:val="22"/>
        </w:rPr>
        <w:t>3</w:t>
      </w:r>
      <w:r>
        <w:rPr>
          <w:szCs w:val="22"/>
        </w:rPr>
        <w:noBreakHyphen/>
      </w:r>
      <w:r w:rsidRPr="00AA65AE">
        <w:rPr>
          <w:szCs w:val="22"/>
        </w:rPr>
        <w:t>711(b) and to the priorities stated in Section 62</w:t>
      </w:r>
      <w:r>
        <w:rPr>
          <w:szCs w:val="22"/>
        </w:rPr>
        <w:noBreakHyphen/>
      </w:r>
      <w:r w:rsidRPr="00AA65AE">
        <w:rPr>
          <w:szCs w:val="22"/>
        </w:rPr>
        <w:t>3</w:t>
      </w:r>
      <w:r>
        <w:rPr>
          <w:szCs w:val="22"/>
        </w:rPr>
        <w:noBreakHyphen/>
      </w:r>
      <w:r w:rsidRPr="00AA65AE">
        <w:rPr>
          <w:szCs w:val="22"/>
        </w:rPr>
        <w:t xml:space="preserve">902, a personal representative, acting reasonably for the benefit of the interested persons, may properly: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retain assets owned by the decedent pending distribution or liquidation including those in which the representative is personally interested or which are otherwise improper for trust investment;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receive assets from fiduciaries or other sources;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perform, compromise, or refuse performance of the decedent</w:t>
      </w:r>
      <w:r w:rsidRPr="0056284B">
        <w:rPr>
          <w:szCs w:val="22"/>
        </w:rPr>
        <w:t>’</w:t>
      </w:r>
      <w:r w:rsidRPr="00AA65AE">
        <w:rPr>
          <w:szCs w:val="22"/>
        </w:rPr>
        <w:t xml:space="preserve">s contracts that continue as obligations of the estate, as he may determine under the circumstances.  In performing enforceable contracts by the decedent to convey or lease land, the personal representative, among other possible courses of action,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execute and deliver a deed of conveyance for cash payment of all sums remaining due or the purchaser</w:t>
      </w:r>
      <w:r w:rsidRPr="0056284B">
        <w:rPr>
          <w:szCs w:val="22"/>
        </w:rPr>
        <w:t>’</w:t>
      </w:r>
      <w:r w:rsidRPr="00AA65AE">
        <w:rPr>
          <w:szCs w:val="22"/>
        </w:rPr>
        <w:t xml:space="preserve">s note for the sum remaining due secured by a mortgage or deed of trust on the land;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deliver a deed in escrow with directions that the proceeds, when paid in accordance with the escrow agreement, be paid to the successors of the decedent, as designated in the escrow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Execution and delivery of a deed pursuant to this subsection affects title to the subject real property to the same extent as execution and delivery of a deed by the personal representative in other cases authorized by this Code</w:t>
      </w:r>
      <w:r w:rsidRPr="00AA65AE">
        <w:rPr>
          <w:strike/>
          <w:szCs w:val="22"/>
        </w:rPr>
        <w:t>.</w:t>
      </w:r>
      <w:r w:rsidRPr="00AA65AE">
        <w:rPr>
          <w:szCs w:val="22"/>
          <w:u w:val="single"/>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Pr>
          <w:szCs w:val="22"/>
        </w:rPr>
        <w:noBreakHyphen/>
      </w:r>
      <w:r w:rsidRPr="00AA65AE">
        <w:rPr>
          <w:szCs w:val="22"/>
        </w:rPr>
        <w:t xml:space="preserve">bearing accounts, readily marketable secured loan arrangements or other prudent investments which would be reasonable for use by trustees generally;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acquire or dispose of an asset, including land in this or another state, for cash or on credit, at public or private sale;  and manage, develop, improve, exchange, partition, change the character of, or abandon an estate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t xml:space="preserve">make ordinary or extraordinary repairs or alterations in buildings or other structures, demolish any improvements, raze existing, or erect new party walls or buildings;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t xml:space="preserve">satisfy and settle claims and distribute the estate as provided in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Pr>
          <w:szCs w:val="22"/>
        </w:rPr>
        <w:noBreakHyphen/>
      </w:r>
      <w:r w:rsidRPr="00AA65AE">
        <w:rPr>
          <w:szCs w:val="22"/>
        </w:rPr>
        <w:t>3</w:t>
      </w:r>
      <w:r>
        <w:rPr>
          <w:szCs w:val="22"/>
        </w:rPr>
        <w:noBreakHyphen/>
      </w:r>
      <w:r w:rsidRPr="00AA65AE">
        <w:rPr>
          <w:szCs w:val="22"/>
        </w:rPr>
        <w:t xml:space="preserve">711(b);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t xml:space="preserve">enter into a lease or arrangement for exploration and removal of minerals or other natural resources or enter into a pooling or unitization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t xml:space="preserve">vote stocks or other securities in person or by general or limited proxy;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t xml:space="preserve">pay calls, assessments, and other sums chargeable or accruing against or on account of securities, unless barred by the provisions relating to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(14)</w:t>
      </w:r>
      <w:r w:rsidRPr="00AA65AE">
        <w:rPr>
          <w:szCs w:val="22"/>
        </w:rPr>
        <w:tab/>
        <w:t xml:space="preserve">insure the assets of the estate against damage, loss, and liability and himself against liability as to third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(15)</w:t>
      </w:r>
      <w:r w:rsidRPr="00AA65AE">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(16)</w:t>
      </w:r>
      <w:r w:rsidRPr="00AA65AE">
        <w:rPr>
          <w:szCs w:val="22"/>
        </w:rPr>
        <w:tab/>
        <w:t xml:space="preserve">pay taxes, assessments, compensation of the personal representative, and other expenses incident to the administration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(17)</w:t>
      </w:r>
      <w:r w:rsidRPr="00AA65AE">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(18)</w:t>
      </w:r>
      <w:r w:rsidRPr="00AA65AE">
        <w:rPr>
          <w:szCs w:val="22"/>
        </w:rPr>
        <w:tab/>
        <w:t xml:space="preserve">allocate items of income or expense to either estate income or principal, as permitted or provided by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(19)</w:t>
      </w:r>
      <w:r w:rsidRPr="00AA65AE">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(20)</w:t>
      </w:r>
      <w:r w:rsidRPr="00AA65AE">
        <w:rPr>
          <w:szCs w:val="22"/>
        </w:rPr>
        <w:tab/>
        <w:t xml:space="preserve">prosecute or defend claims, or proceedings in any jurisdiction for the protection of the estate and of the personal representative in the performance of his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(21)</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sell, mortgage, or lease any real or personal property of the estate or any interest therein for cash, credit, or for part cash and part credit, and with or without security for unpaid balances;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(22)</w:t>
      </w:r>
      <w:r w:rsidRPr="00AA65AE">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(23)</w:t>
      </w:r>
      <w:r w:rsidRPr="00AA65AE">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AA65AE">
        <w:rPr>
          <w:strike/>
          <w:szCs w:val="22"/>
        </w:rPr>
        <w:t>.</w:t>
      </w:r>
      <w:r w:rsidRPr="00AA65AE">
        <w:rPr>
          <w:szCs w:val="22"/>
          <w:u w:val="single"/>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(24)</w:t>
      </w:r>
      <w:r w:rsidRPr="00AA65AE">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AA65AE">
        <w:rPr>
          <w:strike/>
          <w:szCs w:val="22"/>
        </w:rPr>
        <w:t>.</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(25)</w:t>
      </w:r>
      <w:r w:rsidRPr="00AA65AE">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Pr>
          <w:szCs w:val="22"/>
        </w:rPr>
        <w:noBreakHyphen/>
      </w:r>
      <w:r w:rsidRPr="00AA65AE">
        <w:rPr>
          <w:szCs w:val="22"/>
        </w:rPr>
        <w:t>6</w:t>
      </w:r>
      <w:r>
        <w:rPr>
          <w:szCs w:val="22"/>
        </w:rPr>
        <w:noBreakHyphen/>
      </w:r>
      <w:r w:rsidRPr="00AA65AE">
        <w:rPr>
          <w:szCs w:val="22"/>
        </w:rPr>
        <w:t>40(A), and the state income tax credit allowed under Section 12</w:t>
      </w:r>
      <w:r>
        <w:rPr>
          <w:szCs w:val="22"/>
        </w:rPr>
        <w:noBreakHyphen/>
      </w:r>
      <w:r w:rsidRPr="00AA65AE">
        <w:rPr>
          <w:szCs w:val="22"/>
        </w:rPr>
        <w:t>6</w:t>
      </w:r>
      <w:r>
        <w:rPr>
          <w:szCs w:val="22"/>
        </w:rPr>
        <w:noBreakHyphen/>
      </w:r>
      <w:r w:rsidRPr="00AA65AE">
        <w:rPr>
          <w:szCs w:val="22"/>
        </w:rPr>
        <w:t>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AA65AE">
        <w:rPr>
          <w:strike/>
          <w:szCs w:val="22"/>
        </w:rPr>
        <w:t>.</w:t>
      </w:r>
      <w:r w:rsidRPr="00AA65AE">
        <w:rPr>
          <w:szCs w:val="22"/>
          <w:u w:val="single"/>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(26)</w:t>
      </w:r>
      <w:r w:rsidRPr="00AA65AE">
        <w:rPr>
          <w:szCs w:val="22"/>
        </w:rPr>
        <w:tab/>
      </w:r>
      <w:r w:rsidRPr="00AA65AE">
        <w:rPr>
          <w:szCs w:val="22"/>
          <w:u w:val="single"/>
        </w:rPr>
        <w:t>The personal representative has the power to access the decedent</w:t>
      </w:r>
      <w:r w:rsidRPr="0056284B">
        <w:rPr>
          <w:szCs w:val="22"/>
          <w:u w:val="single"/>
        </w:rPr>
        <w:t>’</w:t>
      </w:r>
      <w:r w:rsidRPr="00AA65AE">
        <w:rPr>
          <w:szCs w:val="22"/>
          <w:u w:val="single"/>
        </w:rPr>
        <w:t>s files and accounts in electronic format, including the power to obtain the decedent</w:t>
      </w:r>
      <w:r w:rsidRPr="0056284B">
        <w:rPr>
          <w:szCs w:val="22"/>
          <w:u w:val="single"/>
        </w:rPr>
        <w:t>’</w:t>
      </w:r>
      <w:r w:rsidRPr="00AA65AE">
        <w:rPr>
          <w:szCs w:val="22"/>
          <w:u w:val="single"/>
        </w:rPr>
        <w:t>s user names and passwords.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Pr>
          <w:szCs w:val="22"/>
        </w:rPr>
        <w:noBreakHyphen/>
      </w:r>
      <w:r w:rsidRPr="00AA65AE">
        <w:rPr>
          <w:szCs w:val="22"/>
        </w:rPr>
        <w:t>3</w:t>
      </w:r>
      <w:r>
        <w:rPr>
          <w:szCs w:val="22"/>
        </w:rPr>
        <w:noBreakHyphen/>
      </w:r>
      <w:r w:rsidRPr="00AA65AE">
        <w:rPr>
          <w:szCs w:val="22"/>
        </w:rPr>
        <w:t xml:space="preserve">711(b) (see the comments to that section, supra.).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716. </w:t>
      </w:r>
      <w:r w:rsidRPr="00AA65AE">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717. </w:t>
      </w:r>
      <w:r w:rsidRPr="00AA65AE">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AA65AE">
        <w:rPr>
          <w:strike/>
          <w:szCs w:val="22"/>
        </w:rPr>
        <w:t>, or</w:t>
      </w:r>
      <w:r w:rsidRPr="00AA65AE">
        <w:rPr>
          <w:szCs w:val="22"/>
          <w:u w:val="single"/>
        </w:rPr>
        <w:t>.</w:t>
      </w:r>
      <w:r w:rsidRPr="00AA65AE">
        <w:rPr>
          <w:szCs w:val="22"/>
        </w:rPr>
        <w:t xml:space="preserve"> When a corepresentative has been delegated to act for the others</w:t>
      </w:r>
      <w:r w:rsidRPr="00AA65AE">
        <w:rPr>
          <w:szCs w:val="22"/>
          <w:u w:val="single"/>
        </w:rPr>
        <w:t>, written notice of the delegation signed by the others and setting forth the duties delegated must be filed with the court</w:t>
      </w:r>
      <w:r w:rsidRPr="00AA65AE">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Pr>
          <w:szCs w:val="22"/>
        </w:rPr>
        <w:noBreakHyphen/>
      </w:r>
      <w:r w:rsidRPr="00AA65AE">
        <w:rPr>
          <w:szCs w:val="22"/>
        </w:rPr>
        <w:t>3</w:t>
      </w:r>
      <w:r>
        <w:rPr>
          <w:szCs w:val="22"/>
        </w:rPr>
        <w:noBreakHyphen/>
      </w:r>
      <w:r w:rsidRPr="00AA65AE">
        <w:rPr>
          <w:szCs w:val="22"/>
        </w:rPr>
        <w:t>714 in connection with the purchaser</w:t>
      </w:r>
      <w:r w:rsidRPr="0056284B">
        <w:rPr>
          <w:szCs w:val="22"/>
        </w:rPr>
        <w:t>’</w:t>
      </w:r>
      <w:r w:rsidRPr="00AA65AE">
        <w:rPr>
          <w:szCs w:val="22"/>
        </w:rPr>
        <w:t xml:space="preserve">s implicit duty to inquire into the authority of a representative to act on behalf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718. </w:t>
      </w:r>
      <w:r w:rsidRPr="00AA65AE">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merely provides that remaining corepresentatives will have full authority to act if one or more of their number loses the capacity to so act by reason of death or other termination of appointment as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719. </w:t>
      </w:r>
      <w:r w:rsidRPr="00AA65AE">
        <w:rPr>
          <w:szCs w:val="22"/>
        </w:rPr>
        <w:tab/>
        <w:t>(a)</w:t>
      </w:r>
      <w:r w:rsidRPr="00AA65AE">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 personal representative also may renounce his right to all or any part of the compensation.  A written renunciation of fee may be filed with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For purposes of this section, </w:t>
      </w:r>
      <w:r w:rsidRPr="0056284B">
        <w:rPr>
          <w:szCs w:val="22"/>
        </w:rPr>
        <w:t>‘</w:t>
      </w:r>
      <w:r w:rsidRPr="00AA65AE">
        <w:rPr>
          <w:szCs w:val="22"/>
        </w:rPr>
        <w:t>probate estate</w:t>
      </w:r>
      <w:r w:rsidRPr="0056284B">
        <w:rPr>
          <w:szCs w:val="22"/>
        </w:rPr>
        <w:t>’</w:t>
      </w:r>
      <w:r w:rsidRPr="00AA65AE">
        <w:rPr>
          <w:szCs w:val="22"/>
        </w:rPr>
        <w:t xml:space="preserv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This subsection is intended to be declaratory of the law and governs the compensation of personal representatives currently serving and personal representatives serving at a later time.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Unless provided otherwise by contract, by the will or by the personal representative</w:t>
      </w:r>
      <w:r w:rsidRPr="0056284B">
        <w:rPr>
          <w:szCs w:val="22"/>
        </w:rPr>
        <w:t>’</w:t>
      </w:r>
      <w:r w:rsidRPr="00AA65AE">
        <w:rPr>
          <w:szCs w:val="22"/>
        </w:rPr>
        <w:t>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720. </w:t>
      </w:r>
      <w:r w:rsidRPr="00AA65AE">
        <w:rPr>
          <w:szCs w:val="22"/>
        </w:rPr>
        <w:tab/>
        <w:t>If any personal representative or person nominated as personal representative defends or prosecutes any proceeding in good faith, whether successful or not, he is entitled to receive from the estate his necessary expenses and disbursements including reasonable attorneys</w:t>
      </w:r>
      <w:r w:rsidRPr="0056284B">
        <w:rPr>
          <w:szCs w:val="22"/>
        </w:rPr>
        <w:t>’</w:t>
      </w:r>
      <w:r w:rsidRPr="00AA65AE">
        <w:rPr>
          <w:szCs w:val="22"/>
        </w:rPr>
        <w:t xml:space="preserve"> fees incurred.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any personal representative in good faith prosecutes or defends an action, he is entitled to reimbursement from the estate for reasonable expenses as well as reasonable attorney fees.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721. </w:t>
      </w:r>
      <w:r w:rsidRPr="00AA65AE">
        <w:rPr>
          <w:szCs w:val="22"/>
        </w:rPr>
        <w:tab/>
        <w:t>(a)</w:t>
      </w:r>
      <w:r w:rsidRPr="00AA65AE">
        <w:rPr>
          <w:szCs w:val="22"/>
        </w:rPr>
        <w:tab/>
        <w:t>After notice to all interested persons, on petition of an interested person or on appropriate motion if administration is under Part 5 [Sections 62</w:t>
      </w:r>
      <w:r>
        <w:rPr>
          <w:szCs w:val="22"/>
        </w:rPr>
        <w:noBreakHyphen/>
      </w:r>
      <w:r w:rsidRPr="00AA65AE">
        <w:rPr>
          <w:szCs w:val="22"/>
        </w:rPr>
        <w:t>3</w:t>
      </w:r>
      <w:r>
        <w:rPr>
          <w:szCs w:val="22"/>
        </w:rPr>
        <w:noBreakHyphen/>
      </w:r>
      <w:r w:rsidRPr="00AA65AE">
        <w:rPr>
          <w:szCs w:val="22"/>
        </w:rPr>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and conditions surrounding the appraisal as the court deems appropriate.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a personal representative to seek prior approval of the probate court before an agent or advisor is hired.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Creditors</w:t>
      </w:r>
      <w:r w:rsidRPr="0056284B">
        <w:rPr>
          <w:szCs w:val="22"/>
        </w:rPr>
        <w:t>’</w:t>
      </w:r>
      <w:r w:rsidRPr="00AA65AE">
        <w:rPr>
          <w:szCs w:val="22"/>
        </w:rPr>
        <w:t xml:space="preserve"> Claims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801. </w:t>
      </w:r>
      <w:r w:rsidRPr="00AA65AE">
        <w:rPr>
          <w:szCs w:val="22"/>
        </w:rPr>
        <w:tab/>
        <w:t>(a)</w:t>
      </w:r>
      <w:r w:rsidRPr="00AA65AE">
        <w:rPr>
          <w:szCs w:val="22"/>
        </w:rPr>
        <w:tab/>
        <w:t xml:space="preserve">Unless notice has already been given under this section, a personal representative upon his appointment </w:t>
      </w:r>
      <w:r w:rsidRPr="00AA65AE">
        <w:rPr>
          <w:strike/>
          <w:szCs w:val="22"/>
        </w:rPr>
        <w:t>shall</w:t>
      </w:r>
      <w:r w:rsidRPr="00AA65AE">
        <w:rPr>
          <w:szCs w:val="22"/>
        </w:rPr>
        <w:t xml:space="preserve"> </w:t>
      </w:r>
      <w:r w:rsidRPr="00AA65AE">
        <w:rPr>
          <w:szCs w:val="22"/>
          <w:u w:val="single"/>
        </w:rPr>
        <w:t>must</w:t>
      </w:r>
      <w:r w:rsidRPr="00AA65AE">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may give written notice by mail or other delivery to any creditor, notifying the creditor to present his claim within </w:t>
      </w:r>
      <w:r w:rsidRPr="00AA65AE">
        <w:rPr>
          <w:strike/>
          <w:szCs w:val="22"/>
        </w:rPr>
        <w:t>eight months from</w:t>
      </w:r>
      <w:r w:rsidRPr="00AA65AE">
        <w:rPr>
          <w:szCs w:val="22"/>
        </w:rPr>
        <w:t xml:space="preserve"> </w:t>
      </w:r>
      <w:r w:rsidRPr="00AA65AE">
        <w:rPr>
          <w:szCs w:val="22"/>
          <w:u w:val="single"/>
        </w:rPr>
        <w:t>one year of</w:t>
      </w:r>
      <w:r w:rsidRPr="00AA65AE">
        <w:rPr>
          <w:szCs w:val="22"/>
        </w:rPr>
        <w:t xml:space="preserve"> the </w:t>
      </w:r>
      <w:r w:rsidRPr="00AA65AE">
        <w:rPr>
          <w:strike/>
          <w:szCs w:val="22"/>
        </w:rPr>
        <w:t>published notice as provided in (a) above,</w:t>
      </w:r>
      <w:r w:rsidRPr="00AA65AE">
        <w:rPr>
          <w:szCs w:val="22"/>
        </w:rPr>
        <w:t xml:space="preserve"> </w:t>
      </w:r>
      <w:r w:rsidRPr="00AA65AE">
        <w:rPr>
          <w:szCs w:val="22"/>
          <w:u w:val="single"/>
        </w:rPr>
        <w:t>decedent</w:t>
      </w:r>
      <w:r w:rsidRPr="0056284B">
        <w:rPr>
          <w:szCs w:val="22"/>
          <w:u w:val="single"/>
        </w:rPr>
        <w:t>’</w:t>
      </w:r>
      <w:r w:rsidRPr="00AA65AE">
        <w:rPr>
          <w:szCs w:val="22"/>
          <w:u w:val="single"/>
        </w:rPr>
        <w:t>s death,</w:t>
      </w:r>
      <w:r w:rsidRPr="00AA65AE">
        <w:rPr>
          <w:szCs w:val="22"/>
        </w:rPr>
        <w:t xml:space="preserve"> or within sixty days from the mailing or other delivery of such notice, whichever is </w:t>
      </w:r>
      <w:r w:rsidRPr="00AA65AE">
        <w:rPr>
          <w:strike/>
          <w:szCs w:val="22"/>
        </w:rPr>
        <w:t>later</w:t>
      </w:r>
      <w:r w:rsidRPr="00AA65AE">
        <w:rPr>
          <w:szCs w:val="22"/>
        </w:rPr>
        <w:t xml:space="preserve"> </w:t>
      </w:r>
      <w:r w:rsidRPr="00AA65AE">
        <w:rPr>
          <w:szCs w:val="22"/>
          <w:u w:val="single"/>
        </w:rPr>
        <w:t>earlier</w:t>
      </w:r>
      <w:r w:rsidRPr="00AA65AE">
        <w:rPr>
          <w:szCs w:val="22"/>
        </w:rPr>
        <w:t xml:space="preserve">, or be forever barred.  Written notice is the notice described in (a) above or a similar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personal representative is not liable to any creditor or to any successor of the decedent for giving or failing to give notice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Notwithstanding subsections (a) and (b), notice to creditors under this section is not required if no personal representative is appointed to administer the decedent</w:t>
      </w:r>
      <w:r w:rsidRPr="0056284B">
        <w:rPr>
          <w:szCs w:val="22"/>
          <w:u w:val="single"/>
        </w:rPr>
        <w:t>’</w:t>
      </w:r>
      <w:r w:rsidRPr="00AA65AE">
        <w:rPr>
          <w:szCs w:val="22"/>
          <w:u w:val="single"/>
        </w:rPr>
        <w:t>s estate during the one</w:t>
      </w:r>
      <w:r>
        <w:rPr>
          <w:szCs w:val="22"/>
          <w:u w:val="single"/>
        </w:rPr>
        <w:noBreakHyphen/>
      </w:r>
      <w:r w:rsidRPr="00AA65AE">
        <w:rPr>
          <w:szCs w:val="22"/>
          <w:u w:val="single"/>
        </w:rPr>
        <w:t>year period following the death of the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802. </w:t>
      </w:r>
      <w:r w:rsidRPr="00AA65AE">
        <w:rPr>
          <w:szCs w:val="22"/>
        </w:rPr>
        <w:tab/>
        <w:t>(a)</w:t>
      </w:r>
      <w:r w:rsidRPr="00AA65AE">
        <w:rPr>
          <w:szCs w:val="22"/>
        </w:rPr>
        <w:tab/>
        <w:t>Unless an estate is insolvent, the personal representative, with the consent of all successors whose interests would be affected, may waive any defense of limitations available to the estate.  If the defense is not waived, no claim which was barred by any statute of limitations at the time of the decedent</w:t>
      </w:r>
      <w:r w:rsidRPr="0056284B">
        <w:rPr>
          <w:szCs w:val="22"/>
        </w:rPr>
        <w:t>’</w:t>
      </w:r>
      <w:r w:rsidRPr="00AA65AE">
        <w:rPr>
          <w:szCs w:val="22"/>
        </w:rPr>
        <w:t xml:space="preserve">s death shall be allowed or paid.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running of any statute of limitations measured from some other event than death or the giving of notice to creditors is suspended during the eight months following the decedent</w:t>
      </w:r>
      <w:r w:rsidRPr="0056284B">
        <w:rPr>
          <w:szCs w:val="22"/>
        </w:rPr>
        <w:t>’</w:t>
      </w:r>
      <w:r w:rsidRPr="00AA65AE">
        <w:rPr>
          <w:szCs w:val="22"/>
        </w:rPr>
        <w:t xml:space="preserve">s death but resumes thereafter as to claims not barred pursuant to the sections which follow.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For purposes of any statute of limitations, the proper presentation of a claim under Section 62</w:t>
      </w:r>
      <w:r>
        <w:rPr>
          <w:szCs w:val="22"/>
        </w:rPr>
        <w:noBreakHyphen/>
      </w:r>
      <w:r w:rsidRPr="00AA65AE">
        <w:rPr>
          <w:szCs w:val="22"/>
        </w:rPr>
        <w:t>3</w:t>
      </w:r>
      <w:r>
        <w:rPr>
          <w:szCs w:val="22"/>
        </w:rPr>
        <w:noBreakHyphen/>
      </w:r>
      <w:r w:rsidRPr="00AA65AE">
        <w:rPr>
          <w:szCs w:val="22"/>
        </w:rPr>
        <w:t xml:space="preserve">804 is equivalent to commencement of a proceeding on the claim.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for waiver of and the suspension of the running of any statute of limitations, measured from some event other than death and notice to creditors, during the eight months following the decedent</w:t>
      </w:r>
      <w:r w:rsidRPr="0056284B">
        <w:rPr>
          <w:szCs w:val="22"/>
        </w:rPr>
        <w:t>’</w:t>
      </w:r>
      <w:r w:rsidRPr="00AA65AE">
        <w:rPr>
          <w:szCs w:val="22"/>
        </w:rPr>
        <w:t xml:space="preserve">s death, resuming thereafter.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803. </w:t>
      </w:r>
      <w:r w:rsidRPr="00AA65AE">
        <w:rPr>
          <w:szCs w:val="22"/>
        </w:rPr>
        <w:tab/>
        <w:t>(a)</w:t>
      </w:r>
      <w:r w:rsidRPr="00AA65AE">
        <w:rPr>
          <w:szCs w:val="22"/>
        </w:rPr>
        <w:tab/>
        <w:t>All claims against a decedent</w:t>
      </w:r>
      <w:r w:rsidRPr="0056284B">
        <w:rPr>
          <w:szCs w:val="22"/>
        </w:rPr>
        <w:t>’</w:t>
      </w:r>
      <w:r w:rsidRPr="00AA65AE">
        <w:rPr>
          <w:szCs w:val="22"/>
        </w:rPr>
        <w:t xml:space="preserve">s estate which arose before the death of the decedent, including claims of the State and any </w:t>
      </w:r>
      <w:r w:rsidRPr="00AA65AE">
        <w:rPr>
          <w:szCs w:val="22"/>
          <w:u w:val="single"/>
        </w:rPr>
        <w:t>political</w:t>
      </w:r>
      <w:r w:rsidRPr="00AA65AE">
        <w:rPr>
          <w:szCs w:val="22"/>
        </w:rPr>
        <w:t xml:space="preserve"> subdivision thereof, whether due or to become due, absolute or contingent, liquidated or unliquidated, founded on contract, tort, or other legal basis, if not barred earlier by </w:t>
      </w:r>
      <w:r w:rsidRPr="00AA65AE">
        <w:rPr>
          <w:strike/>
          <w:szCs w:val="22"/>
        </w:rPr>
        <w:t>other</w:t>
      </w:r>
      <w:r w:rsidRPr="00AA65AE">
        <w:rPr>
          <w:szCs w:val="22"/>
        </w:rPr>
        <w:t xml:space="preserve"> </w:t>
      </w:r>
      <w:r w:rsidRPr="00AA65AE">
        <w:rPr>
          <w:szCs w:val="22"/>
          <w:u w:val="single"/>
        </w:rPr>
        <w:t>another</w:t>
      </w:r>
      <w:r w:rsidRPr="00AA65AE">
        <w:rPr>
          <w:szCs w:val="22"/>
        </w:rPr>
        <w:t xml:space="preserve"> statute of limitations</w:t>
      </w:r>
      <w:r w:rsidRPr="00AA65AE">
        <w:rPr>
          <w:strike/>
          <w:szCs w:val="22"/>
        </w:rPr>
        <w:t>,</w:t>
      </w:r>
      <w:r w:rsidRPr="00AA65AE">
        <w:rPr>
          <w:szCs w:val="22"/>
        </w:rPr>
        <w:t xml:space="preserve"> </w:t>
      </w:r>
      <w:r w:rsidRPr="00AA65AE">
        <w:rPr>
          <w:szCs w:val="22"/>
          <w:u w:val="single"/>
        </w:rPr>
        <w:t>or nonclaim statute;</w:t>
      </w:r>
      <w:r w:rsidRPr="00AA65AE">
        <w:rPr>
          <w:szCs w:val="22"/>
        </w:rPr>
        <w:t xml:space="preserve"> are barred against the estate, the personal representative, </w:t>
      </w:r>
      <w:r w:rsidRPr="00AA65AE">
        <w:rPr>
          <w:strike/>
          <w:szCs w:val="22"/>
        </w:rPr>
        <w:t>and</w:t>
      </w:r>
      <w:r w:rsidRPr="00AA65AE">
        <w:rPr>
          <w:szCs w:val="22"/>
        </w:rPr>
        <w:t xml:space="preserve"> the </w:t>
      </w:r>
      <w:r w:rsidRPr="00AA65AE">
        <w:rPr>
          <w:szCs w:val="22"/>
          <w:u w:val="single"/>
        </w:rPr>
        <w:t>decedent</w:t>
      </w:r>
      <w:r w:rsidRPr="0056284B">
        <w:rPr>
          <w:szCs w:val="22"/>
          <w:u w:val="single"/>
        </w:rPr>
        <w:t>’</w:t>
      </w:r>
      <w:r w:rsidRPr="00AA65AE">
        <w:rPr>
          <w:szCs w:val="22"/>
          <w:u w:val="single"/>
        </w:rPr>
        <w:t>s</w:t>
      </w:r>
      <w:r w:rsidRPr="00AA65AE">
        <w:rPr>
          <w:szCs w:val="22"/>
        </w:rPr>
        <w:t xml:space="preserve"> heirs and devisees</w:t>
      </w:r>
      <w:r w:rsidRPr="00AA65AE">
        <w:rPr>
          <w:szCs w:val="22"/>
          <w:u w:val="single"/>
        </w:rPr>
        <w:t>, and nonprobate transferees</w:t>
      </w:r>
      <w:r w:rsidRPr="00AA65AE">
        <w:rPr>
          <w:szCs w:val="22"/>
        </w:rPr>
        <w:t xml:space="preserve"> of the decedent</w:t>
      </w:r>
      <w:r w:rsidRPr="00AA65AE">
        <w:rPr>
          <w:strike/>
          <w:szCs w:val="22"/>
        </w:rPr>
        <w:t>,</w:t>
      </w:r>
      <w:r w:rsidRPr="00AA65AE">
        <w:rPr>
          <w:szCs w:val="22"/>
          <w:u w:val="single"/>
        </w:rPr>
        <w:t>;</w:t>
      </w:r>
      <w:r w:rsidRPr="00AA65AE">
        <w:rPr>
          <w:szCs w:val="22"/>
        </w:rPr>
        <w:t xml:space="preserve"> unless presented within the earlier of the following </w:t>
      </w:r>
      <w:r w:rsidRPr="00AA65AE">
        <w:rPr>
          <w:strike/>
          <w:szCs w:val="22"/>
        </w:rPr>
        <w:t>dates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one year after the decedent</w:t>
      </w:r>
      <w:r w:rsidRPr="0056284B">
        <w:rPr>
          <w:szCs w:val="22"/>
        </w:rPr>
        <w:t>’</w:t>
      </w:r>
      <w:r w:rsidRPr="00AA65AE">
        <w:rPr>
          <w:szCs w:val="22"/>
        </w:rPr>
        <w:t xml:space="preserve">s death;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r>
      <w:r w:rsidRPr="00AA65AE">
        <w:rPr>
          <w:strike/>
          <w:szCs w:val="22"/>
        </w:rPr>
        <w:t>within</w:t>
      </w:r>
      <w:r w:rsidRPr="00AA65AE">
        <w:rPr>
          <w:szCs w:val="22"/>
        </w:rPr>
        <w:t xml:space="preserve"> the time provided by Section 62</w:t>
      </w:r>
      <w:r>
        <w:rPr>
          <w:szCs w:val="22"/>
        </w:rPr>
        <w:noBreakHyphen/>
      </w:r>
      <w:r w:rsidRPr="00AA65AE">
        <w:rPr>
          <w:szCs w:val="22"/>
        </w:rPr>
        <w:t>3</w:t>
      </w:r>
      <w:r>
        <w:rPr>
          <w:szCs w:val="22"/>
        </w:rPr>
        <w:noBreakHyphen/>
      </w:r>
      <w:r w:rsidRPr="00AA65AE">
        <w:rPr>
          <w:szCs w:val="22"/>
        </w:rPr>
        <w:t>801(b) for creditors who are given actual notice, and within the time provided in Section 62</w:t>
      </w:r>
      <w:r>
        <w:rPr>
          <w:szCs w:val="22"/>
        </w:rPr>
        <w:noBreakHyphen/>
      </w:r>
      <w:r w:rsidRPr="00AA65AE">
        <w:rPr>
          <w:szCs w:val="22"/>
        </w:rPr>
        <w:t>3</w:t>
      </w:r>
      <w:r>
        <w:rPr>
          <w:szCs w:val="22"/>
        </w:rPr>
        <w:noBreakHyphen/>
      </w:r>
      <w:r w:rsidRPr="00AA65AE">
        <w:rPr>
          <w:szCs w:val="22"/>
        </w:rPr>
        <w:t>801(a) for all creditors barred by publication</w:t>
      </w:r>
      <w:r w:rsidRPr="00AA65AE">
        <w:rPr>
          <w:strike/>
          <w:szCs w:val="22"/>
        </w:rPr>
        <w:t>;  provided, claims</w:t>
      </w:r>
      <w:r w:rsidRPr="00AA65AE">
        <w:rPr>
          <w:szCs w:val="22"/>
          <w:u w:val="single"/>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rPr>
        <w:t>A claim described in subsection (a) which is</w:t>
      </w:r>
      <w:r w:rsidRPr="00AA65AE">
        <w:rPr>
          <w:szCs w:val="22"/>
        </w:rPr>
        <w:t xml:space="preserve"> barred by the nonclaim statute </w:t>
      </w:r>
      <w:r w:rsidRPr="00AA65AE">
        <w:rPr>
          <w:strike/>
          <w:szCs w:val="22"/>
        </w:rPr>
        <w:t>at</w:t>
      </w:r>
      <w:r w:rsidRPr="00AA65AE">
        <w:rPr>
          <w:szCs w:val="22"/>
        </w:rPr>
        <w:t xml:space="preserve"> </w:t>
      </w:r>
      <w:r w:rsidRPr="00AA65AE">
        <w:rPr>
          <w:szCs w:val="22"/>
          <w:u w:val="single"/>
        </w:rPr>
        <w:t>of</w:t>
      </w:r>
      <w:r w:rsidRPr="00AA65AE">
        <w:rPr>
          <w:szCs w:val="22"/>
        </w:rPr>
        <w:t xml:space="preserve"> the decedent</w:t>
      </w:r>
      <w:r w:rsidRPr="0056284B">
        <w:rPr>
          <w:szCs w:val="22"/>
        </w:rPr>
        <w:t>’</w:t>
      </w:r>
      <w:r w:rsidRPr="00AA65AE">
        <w:rPr>
          <w:szCs w:val="22"/>
        </w:rPr>
        <w:t xml:space="preserve">s domicile before the giving of notice to creditors </w:t>
      </w:r>
      <w:r w:rsidRPr="00AA65AE">
        <w:rPr>
          <w:strike/>
          <w:szCs w:val="22"/>
        </w:rPr>
        <w:t>barred</w:t>
      </w:r>
      <w:r w:rsidRPr="00AA65AE">
        <w:rPr>
          <w:szCs w:val="22"/>
        </w:rPr>
        <w:t xml:space="preserve"> in this State </w:t>
      </w:r>
      <w:r w:rsidRPr="00AA65AE">
        <w:rPr>
          <w:strike/>
          <w:szCs w:val="22"/>
        </w:rPr>
        <w:t>are also</w:t>
      </w:r>
      <w:r w:rsidRPr="00AA65AE">
        <w:rPr>
          <w:szCs w:val="22"/>
        </w:rPr>
        <w:t xml:space="preserve"> </w:t>
      </w:r>
      <w:r w:rsidRPr="00AA65AE">
        <w:rPr>
          <w:szCs w:val="22"/>
          <w:u w:val="single"/>
        </w:rPr>
        <w:t>is</w:t>
      </w:r>
      <w:r w:rsidRPr="00AA65AE">
        <w:rPr>
          <w:szCs w:val="22"/>
        </w:rPr>
        <w:t xml:space="preserve"> barred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(c)</w:t>
      </w:r>
      <w:r w:rsidRPr="00AA65AE">
        <w:rPr>
          <w:szCs w:val="22"/>
        </w:rPr>
        <w:tab/>
        <w:t>All claims against a decedent</w:t>
      </w:r>
      <w:r w:rsidRPr="0056284B">
        <w:rPr>
          <w:szCs w:val="22"/>
        </w:rPr>
        <w:t>’</w:t>
      </w:r>
      <w:r w:rsidRPr="00AA65AE">
        <w:rPr>
          <w:szCs w:val="22"/>
        </w:rPr>
        <w:t xml:space="preserve">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representative, and the heirs and devisees of the decedent, unless presented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a claim based on a contract with the personal representative within eight months after performance by the personal representative is due; </w:t>
      </w:r>
      <w:r w:rsidRPr="00AA65AE">
        <w:rPr>
          <w:szCs w:val="22"/>
          <w:u w:val="single"/>
        </w:rPr>
        <w: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other claim, within the later of eight months after it arises, or the time specified in subsection (a)(1).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(d)</w:t>
      </w:r>
      <w:r w:rsidRPr="00AA65AE">
        <w:rPr>
          <w:szCs w:val="22"/>
        </w:rPr>
        <w:tab/>
        <w:t xml:space="preserve">Nothing in this section </w:t>
      </w:r>
      <w:r w:rsidRPr="00AA65AE">
        <w:rPr>
          <w:strike/>
          <w:szCs w:val="22"/>
        </w:rPr>
        <w:t>affects or prevents</w:t>
      </w:r>
      <w:r w:rsidRPr="00AA65AE">
        <w:rPr>
          <w:szCs w:val="22"/>
        </w:rPr>
        <w:t xml:space="preserve"> </w:t>
      </w:r>
      <w:r w:rsidRPr="00AA65AE">
        <w:rPr>
          <w:szCs w:val="22"/>
          <w:u w:val="single"/>
        </w:rPr>
        <w:t>shall be construed as placing a limitation on the time for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enforce </w:t>
      </w:r>
      <w:r w:rsidRPr="00AA65AE">
        <w:rPr>
          <w:strike/>
          <w:szCs w:val="22"/>
        </w:rPr>
        <w:t>any</w:t>
      </w:r>
      <w:r w:rsidRPr="00AA65AE">
        <w:rPr>
          <w:szCs w:val="22"/>
        </w:rPr>
        <w:t xml:space="preserve"> </w:t>
      </w:r>
      <w:r w:rsidRPr="00AA65AE">
        <w:rPr>
          <w:szCs w:val="22"/>
          <w:u w:val="single"/>
        </w:rPr>
        <w:t>a</w:t>
      </w:r>
      <w:r w:rsidRPr="00AA65AE">
        <w:rPr>
          <w:szCs w:val="22"/>
        </w:rPr>
        <w:t xml:space="preserve"> mortgage, pledge, lien, or other security interest upon property of the estate;  </w:t>
      </w:r>
      <w:r w:rsidRPr="00AA65AE">
        <w:rPr>
          <w:strike/>
          <w:szCs w:val="22"/>
        </w:rPr>
        <w:t>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the limits of the insurance protection only, </w:t>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establish liability of the decedent or the personal representative for which he is protected by liability insurance;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collection of</w:t>
      </w:r>
      <w:r w:rsidRPr="00AA65AE">
        <w:rPr>
          <w:szCs w:val="22"/>
        </w:rPr>
        <w:t xml:space="preserve"> </w:t>
      </w:r>
      <w:r w:rsidRPr="00AA65AE">
        <w:rPr>
          <w:szCs w:val="22"/>
          <w:u w:val="single"/>
        </w:rPr>
        <w:t>collecting</w:t>
      </w:r>
      <w:r w:rsidRPr="00AA65AE">
        <w:rPr>
          <w:szCs w:val="22"/>
        </w:rPr>
        <w:t xml:space="preserve"> compensation for services rendered </w:t>
      </w:r>
      <w:r w:rsidRPr="00AA65AE">
        <w:rPr>
          <w:strike/>
          <w:szCs w:val="22"/>
        </w:rPr>
        <w:t>and</w:t>
      </w:r>
      <w:r w:rsidRPr="00AA65AE">
        <w:rPr>
          <w:szCs w:val="22"/>
        </w:rPr>
        <w:t xml:space="preserve"> </w:t>
      </w:r>
      <w:r w:rsidRPr="00AA65AE">
        <w:rPr>
          <w:szCs w:val="22"/>
          <w:u w:val="single"/>
        </w:rPr>
        <w:t>to the estate or</w:t>
      </w:r>
      <w:r w:rsidRPr="00AA65AE">
        <w:rPr>
          <w:szCs w:val="22"/>
        </w:rPr>
        <w:t xml:space="preserve"> reimbursement for expenses advanced by the personal representative or by the attorney or accountant for the personal representative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 Also, if a claim is barred by the nonclaim statute of the decedent</w:t>
      </w:r>
      <w:r w:rsidRPr="0056284B">
        <w:rPr>
          <w:szCs w:val="22"/>
        </w:rPr>
        <w:t>’</w:t>
      </w:r>
      <w:r w:rsidRPr="00AA65AE">
        <w:rPr>
          <w:szCs w:val="22"/>
        </w:rPr>
        <w:t xml:space="preserve">s domicile before the first publication for claims in this State, it is also barred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Claims arising at or after death must be presented as follows:  (1) if against the personal representative, within eight months after his performance is due;  (2) otherwise, within eight months after the claim arises.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limitations of Section 62</w:t>
      </w:r>
      <w:r>
        <w:rPr>
          <w:szCs w:val="22"/>
        </w:rPr>
        <w:noBreakHyphen/>
      </w:r>
      <w:r w:rsidRPr="00AA65AE">
        <w:rPr>
          <w:szCs w:val="22"/>
        </w:rPr>
        <w:t>3</w:t>
      </w:r>
      <w:r>
        <w:rPr>
          <w:szCs w:val="22"/>
        </w:rPr>
        <w:noBreakHyphen/>
      </w:r>
      <w:r w:rsidRPr="00AA65AE">
        <w:rPr>
          <w:szCs w:val="22"/>
        </w:rPr>
        <w:t xml:space="preserve">803 do not apply to proceedings to enforce mortgages, pledges, or other liens upon property of the estate, or proceedings to establish liability of the decedent or the personal representative for which there is liability insurance.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804. </w:t>
      </w:r>
      <w:r w:rsidRPr="00AA65AE">
        <w:rPr>
          <w:szCs w:val="22"/>
        </w:rPr>
        <w:tab/>
        <w:t>Claims against a decedent</w:t>
      </w:r>
      <w:r w:rsidRPr="0056284B">
        <w:rPr>
          <w:szCs w:val="22"/>
        </w:rPr>
        <w:t>’</w:t>
      </w:r>
      <w:r w:rsidRPr="00AA65AE">
        <w:rPr>
          <w:szCs w:val="22"/>
        </w:rPr>
        <w:t xml:space="preserve">s estate </w:t>
      </w:r>
      <w:r w:rsidRPr="00AA65AE">
        <w:rPr>
          <w:strike/>
          <w:szCs w:val="22"/>
        </w:rPr>
        <w:t>may</w:t>
      </w:r>
      <w:r w:rsidRPr="00AA65AE">
        <w:rPr>
          <w:szCs w:val="22"/>
        </w:rPr>
        <w:t xml:space="preserve"> </w:t>
      </w:r>
      <w:r w:rsidRPr="00AA65AE">
        <w:rPr>
          <w:szCs w:val="22"/>
          <w:u w:val="single"/>
        </w:rPr>
        <w:t>must</w:t>
      </w:r>
      <w:r w:rsidRPr="00AA65AE">
        <w:rPr>
          <w:szCs w:val="22"/>
        </w:rPr>
        <w:t xml:space="preserve"> be presented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AA65AE">
        <w:rPr>
          <w:strike/>
          <w:szCs w:val="22"/>
        </w:rPr>
        <w:t>clerk of the</w:t>
      </w:r>
      <w:r w:rsidRPr="00AA65AE">
        <w:rPr>
          <w:szCs w:val="22"/>
        </w:rPr>
        <w:t xml:space="preserve"> probate court </w:t>
      </w:r>
      <w:r w:rsidRPr="00AA65AE">
        <w:rPr>
          <w:szCs w:val="22"/>
          <w:u w:val="single"/>
        </w:rPr>
        <w:t>in which the decedent</w:t>
      </w:r>
      <w:r w:rsidRPr="0056284B">
        <w:rPr>
          <w:szCs w:val="22"/>
          <w:u w:val="single"/>
        </w:rPr>
        <w:t>’</w:t>
      </w:r>
      <w:r w:rsidRPr="00AA65AE">
        <w:rPr>
          <w:szCs w:val="22"/>
          <w:u w:val="single"/>
        </w:rPr>
        <w:t>s estate is under administration</w:t>
      </w:r>
      <w:r w:rsidRPr="00AA65AE">
        <w:rPr>
          <w:szCs w:val="22"/>
        </w:rPr>
        <w:t xml:space="preserve">.  The claim is </w:t>
      </w:r>
      <w:r w:rsidRPr="00AA65AE">
        <w:rPr>
          <w:strike/>
          <w:szCs w:val="22"/>
        </w:rPr>
        <w:t>deemed</w:t>
      </w:r>
      <w:r w:rsidRPr="00AA65AE">
        <w:rPr>
          <w:szCs w:val="22"/>
        </w:rPr>
        <w:t xml:space="preserve"> presented </w:t>
      </w:r>
      <w:r w:rsidRPr="00AA65AE">
        <w:rPr>
          <w:strike/>
          <w:szCs w:val="22"/>
        </w:rPr>
        <w:t>on</w:t>
      </w:r>
      <w:r w:rsidRPr="00AA65AE">
        <w:rPr>
          <w:szCs w:val="22"/>
        </w:rPr>
        <w:t xml:space="preserve"> </w:t>
      </w:r>
      <w:r w:rsidRPr="00AA65AE">
        <w:rPr>
          <w:szCs w:val="22"/>
          <w:u w:val="single"/>
        </w:rPr>
        <w:t>upon</w:t>
      </w:r>
      <w:r w:rsidRPr="00AA65AE">
        <w:rPr>
          <w:szCs w:val="22"/>
        </w:rPr>
        <w:t xml:space="preserve"> the </w:t>
      </w:r>
      <w:r w:rsidRPr="00AA65AE">
        <w:rPr>
          <w:strike/>
          <w:szCs w:val="22"/>
        </w:rPr>
        <w:t>first to occur of receipt</w:t>
      </w:r>
      <w:r w:rsidRPr="00AA65AE">
        <w:rPr>
          <w:szCs w:val="22"/>
        </w:rPr>
        <w:t xml:space="preserve"> </w:t>
      </w:r>
      <w:r w:rsidRPr="00AA65AE">
        <w:rPr>
          <w:szCs w:val="22"/>
          <w:u w:val="single"/>
        </w:rPr>
        <w:t>filing</w:t>
      </w:r>
      <w:r w:rsidRPr="00AA65AE">
        <w:rPr>
          <w:szCs w:val="22"/>
        </w:rPr>
        <w:t xml:space="preserve"> of the </w:t>
      </w:r>
      <w:r w:rsidRPr="00AA65AE">
        <w:rPr>
          <w:strike/>
          <w:szCs w:val="22"/>
        </w:rPr>
        <w:t>written</w:t>
      </w:r>
      <w:r w:rsidRPr="00AA65AE">
        <w:rPr>
          <w:szCs w:val="22"/>
        </w:rPr>
        <w:t xml:space="preserve"> statement of claim </w:t>
      </w:r>
      <w:r w:rsidRPr="00AA65AE">
        <w:rPr>
          <w:strike/>
          <w:szCs w:val="22"/>
        </w:rPr>
        <w:t>by the personal representative or the filing of the claim</w:t>
      </w:r>
      <w:r w:rsidRPr="00AA65AE">
        <w:rPr>
          <w:szCs w:val="22"/>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AA65AE">
        <w:rPr>
          <w:strike/>
          <w:szCs w:val="22"/>
        </w:rPr>
        <w:t>correctly</w:t>
      </w:r>
      <w:r w:rsidRPr="00AA65AE">
        <w:rPr>
          <w:szCs w:val="22"/>
        </w:rPr>
        <w:t xml:space="preserve"> </w:t>
      </w:r>
      <w:r w:rsidRPr="00AA65AE">
        <w:rPr>
          <w:szCs w:val="22"/>
          <w:u w:val="single"/>
        </w:rPr>
        <w:t>fully</w:t>
      </w:r>
      <w:r w:rsidRPr="00AA65AE">
        <w:rPr>
          <w:szCs w:val="22"/>
        </w:rPr>
        <w:t xml:space="preserve"> the security, the nature of any uncertainty, and the due date of a claim not yet due does not invalidate the presentation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AA65AE">
        <w:rPr>
          <w:strike/>
          <w:szCs w:val="22"/>
        </w:rPr>
        <w:t>The</w:t>
      </w:r>
      <w:r w:rsidRPr="00AA65AE">
        <w:rPr>
          <w:szCs w:val="22"/>
        </w:rPr>
        <w:t xml:space="preserve"> </w:t>
      </w:r>
      <w:r w:rsidRPr="00AA65AE">
        <w:rPr>
          <w:szCs w:val="22"/>
          <w:u w:val="single"/>
        </w:rPr>
        <w:t>Subject to item (5), once a claim is presented in accordance with item (1), a</w:t>
      </w:r>
      <w:r w:rsidRPr="00AA65AE">
        <w:rPr>
          <w:szCs w:val="22"/>
        </w:rPr>
        <w:t xml:space="preserve"> claimant may </w:t>
      </w:r>
      <w:r w:rsidRPr="00AA65AE">
        <w:rPr>
          <w:szCs w:val="22"/>
          <w:u w:val="single"/>
        </w:rPr>
        <w:t>at any time thereafter</w:t>
      </w:r>
      <w:r w:rsidRPr="00AA65AE">
        <w:rPr>
          <w:szCs w:val="22"/>
        </w:rPr>
        <w:t xml:space="preserve"> commence a </w:t>
      </w:r>
      <w:r w:rsidRPr="00AA65AE">
        <w:rPr>
          <w:szCs w:val="22"/>
          <w:u w:val="single"/>
        </w:rPr>
        <w:t>legal</w:t>
      </w:r>
      <w:r w:rsidRPr="00AA65AE">
        <w:rPr>
          <w:szCs w:val="22"/>
        </w:rPr>
        <w:t xml:space="preserve"> proceeding against the personal representative </w:t>
      </w:r>
      <w:r w:rsidRPr="00AA65AE">
        <w:rPr>
          <w:szCs w:val="22"/>
          <w:u w:val="single"/>
        </w:rPr>
        <w:t>by the filing of a summons and petition for allowance of claim or complaint</w:t>
      </w:r>
      <w:r w:rsidRPr="00AA65AE">
        <w:rPr>
          <w:szCs w:val="22"/>
        </w:rPr>
        <w:t xml:space="preserve"> in any court where the personal representative may be subjected to jurisdiction, </w:t>
      </w:r>
      <w:r w:rsidRPr="00AA65AE">
        <w:rPr>
          <w:strike/>
          <w:szCs w:val="22"/>
        </w:rPr>
        <w:t>to obtain</w:t>
      </w:r>
      <w:r w:rsidRPr="00AA65AE">
        <w:rPr>
          <w:szCs w:val="22"/>
        </w:rPr>
        <w:t xml:space="preserve"> </w:t>
      </w:r>
      <w:r w:rsidRPr="00AA65AE">
        <w:rPr>
          <w:strike/>
          <w:szCs w:val="22"/>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AA65AE">
        <w:rPr>
          <w:szCs w:val="22"/>
        </w:rPr>
        <w:t xml:space="preserve"> </w:t>
      </w:r>
      <w:r w:rsidRPr="00AA65AE">
        <w:rPr>
          <w:szCs w:val="22"/>
          <w:u w:val="single"/>
        </w:rPr>
        <w:t>seeking payment of the claim by the decedent</w:t>
      </w:r>
      <w:r w:rsidRPr="0056284B">
        <w:rPr>
          <w:szCs w:val="22"/>
          <w:u w:val="single"/>
        </w:rPr>
        <w:t>’</w:t>
      </w:r>
      <w:r w:rsidRPr="00AA65AE">
        <w:rPr>
          <w:szCs w:val="22"/>
          <w:u w:val="single"/>
        </w:rPr>
        <w:t>s estate, and serving the same upon the personal representative.  If the legal proceeding is not commenced in the probate court, the claimant must provide written notice to the probate court in which the decedent</w:t>
      </w:r>
      <w:r w:rsidRPr="0056284B">
        <w:rPr>
          <w:szCs w:val="22"/>
          <w:u w:val="single"/>
        </w:rPr>
        <w:t>’</w:t>
      </w:r>
      <w:r w:rsidRPr="00AA65AE">
        <w:rPr>
          <w:szCs w:val="22"/>
          <w:u w:val="single"/>
        </w:rPr>
        <w:t>s estate is under administration that a legal proceeding has commenced for allowance of the claim, setting forth the court in which the legal proceeding is pending.  Thereafter, the probate court shall not permit the closing of the decedent</w:t>
      </w:r>
      <w:r w:rsidRPr="0056284B">
        <w:rPr>
          <w:szCs w:val="22"/>
          <w:u w:val="single"/>
        </w:rPr>
        <w:t>’</w:t>
      </w:r>
      <w:r w:rsidRPr="00AA65AE">
        <w:rPr>
          <w:szCs w:val="22"/>
          <w:u w:val="single"/>
        </w:rPr>
        <w:t>s estate until the legal proceeding has ended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(3)</w:t>
      </w:r>
      <w:r w:rsidRPr="00AA65AE">
        <w:rPr>
          <w:szCs w:val="22"/>
        </w:rPr>
        <w:tab/>
      </w:r>
      <w:r w:rsidRPr="00AA65AE">
        <w:rPr>
          <w:strike/>
          <w:szCs w:val="22"/>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Pr>
          <w:strike/>
          <w:szCs w:val="22"/>
        </w:rPr>
        <w:noBreakHyphen/>
      </w:r>
      <w:r w:rsidRPr="00AA65AE">
        <w:rPr>
          <w:strike/>
          <w:szCs w:val="22"/>
        </w:rPr>
        <w:t>day period, or to avoid injustice the court, on petition presented to the court prior to the expiration of such thirty</w:t>
      </w:r>
      <w:r>
        <w:rPr>
          <w:strike/>
          <w:szCs w:val="22"/>
        </w:rPr>
        <w:noBreakHyphen/>
      </w:r>
      <w:r w:rsidRPr="00AA65AE">
        <w:rPr>
          <w:strike/>
          <w:szCs w:val="22"/>
        </w:rPr>
        <w:t>day period, may order an extension of the thirty</w:t>
      </w:r>
      <w:r>
        <w:rPr>
          <w:strike/>
          <w:szCs w:val="22"/>
        </w:rPr>
        <w:noBreakHyphen/>
      </w:r>
      <w:r w:rsidRPr="00AA65AE">
        <w:rPr>
          <w:strike/>
          <w:szCs w:val="22"/>
        </w:rPr>
        <w:t>day period, but in no event may the extension run beyond the applicable statute of limitations.</w:t>
      </w:r>
      <w:r w:rsidRPr="00AA65AE">
        <w:rPr>
          <w:szCs w:val="22"/>
        </w:rPr>
        <w:t xml:space="preserve"> </w:t>
      </w:r>
      <w:r w:rsidRPr="00AA65AE">
        <w:rPr>
          <w:szCs w:val="22"/>
          <w:u w:val="single" w:color="000000" w:themeColor="text1"/>
        </w:rPr>
        <w:t>In lieu of the procedure provided in items (1) and (2), and subject to item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item must occur within the time limit for presenting the claim as set forth in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803.  If the legal proceeding is not commenced in the probate court, the claimant must file a written statement of the claim with the probate court in which the decedent</w:t>
      </w:r>
      <w:r w:rsidRPr="0056284B">
        <w:rPr>
          <w:szCs w:val="22"/>
          <w:u w:val="single" w:color="000000" w:themeColor="text1"/>
        </w:rPr>
        <w:t>’</w:t>
      </w:r>
      <w:r w:rsidRPr="00AA65AE">
        <w:rPr>
          <w:szCs w:val="22"/>
          <w:u w:val="single" w:color="000000" w:themeColor="text1"/>
        </w:rPr>
        <w:t>s estate is under administration providing substantially the same information as the statement in item (1), along with a statement that a legal proceeding to enforce the claim has commenced, and identifying the court where the proceeding is pending.  Thereafter, the probate court shall not permit the closing of the decedent</w:t>
      </w:r>
      <w:r w:rsidRPr="0056284B">
        <w:rPr>
          <w:szCs w:val="22"/>
          <w:u w:val="single" w:color="000000" w:themeColor="text1"/>
        </w:rPr>
        <w:t>’</w:t>
      </w:r>
      <w:r w:rsidRPr="00AA65AE">
        <w:rPr>
          <w:szCs w:val="22"/>
          <w:u w:val="single" w:color="000000" w:themeColor="text1"/>
        </w:rPr>
        <w:t>s estate until the legal proceeding has ended.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Notwithstanding any other provision of this section, no presentation of a claim is required in regard to matters claimed in proceedings against the decedent which were pending at the time of the decedent</w:t>
      </w:r>
      <w:r w:rsidRPr="0056284B">
        <w:rPr>
          <w:szCs w:val="22"/>
          <w:u w:val="single" w:color="000000" w:themeColor="text1"/>
        </w:rPr>
        <w:t>’</w:t>
      </w:r>
      <w:r w:rsidRPr="00AA65AE">
        <w:rPr>
          <w:szCs w:val="22"/>
          <w:u w:val="single"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806.  However, in the case of a claim which is not presently due or which is contingent or unliquidated, the personal representative may consent to an extension of the thirty day period, or to avoid injustice the court, on petition presented to the court prior to the expiration of the thirty</w:t>
      </w:r>
      <w:r>
        <w:rPr>
          <w:szCs w:val="22"/>
          <w:u w:val="single" w:color="000000" w:themeColor="text1"/>
        </w:rPr>
        <w:noBreakHyphen/>
      </w:r>
      <w:r w:rsidRPr="00AA65AE">
        <w:rPr>
          <w:szCs w:val="22"/>
          <w:u w:val="single" w:color="000000" w:themeColor="text1"/>
        </w:rPr>
        <w:t>day period, may order an extension of the thirty</w:t>
      </w:r>
      <w:r>
        <w:rPr>
          <w:szCs w:val="22"/>
          <w:u w:val="single" w:color="000000" w:themeColor="text1"/>
        </w:rPr>
        <w:noBreakHyphen/>
      </w:r>
      <w:r w:rsidRPr="00AA65AE">
        <w:rPr>
          <w:szCs w:val="22"/>
          <w:u w:val="single" w:color="000000" w:themeColor="text1"/>
        </w:rPr>
        <w:t xml:space="preserve">day period, but in no event shall the extension run beyond the applicable statute of limitations.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Notwithstanding any other provision of this section, no claim against a decedent</w:t>
      </w:r>
      <w:r w:rsidRPr="0056284B">
        <w:rPr>
          <w:szCs w:val="22"/>
          <w:u w:val="single" w:color="000000" w:themeColor="text1"/>
        </w:rPr>
        <w:t>’</w:t>
      </w:r>
      <w:r w:rsidRPr="00AA65AE">
        <w:rPr>
          <w:szCs w:val="22"/>
          <w:u w:val="single" w:color="000000" w:themeColor="text1"/>
        </w:rPr>
        <w:t>s estate may be presented or legal action commenced against a decedent</w:t>
      </w:r>
      <w:r w:rsidRPr="0056284B">
        <w:rPr>
          <w:szCs w:val="22"/>
          <w:u w:val="single" w:color="000000" w:themeColor="text1"/>
        </w:rPr>
        <w:t>’</w:t>
      </w:r>
      <w:r w:rsidRPr="00AA65AE">
        <w:rPr>
          <w:szCs w:val="22"/>
          <w:u w:val="single" w:color="000000" w:themeColor="text1"/>
        </w:rPr>
        <w:t>s estate prior to the appointment of a personal representative to administer the decedent</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Any legal proceedings against or involving the decedent and pending on the date of his death must be suspended until a personal representative is appointed to administer the decedent</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mechanism for presenting claims.  The claim may be delivered to the personal representative and must be filed with the court.  Certain information must be included for claims not yet due, contingent, unliquidated, and secured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56284B">
        <w:rPr>
          <w:szCs w:val="22"/>
        </w:rPr>
        <w:t>’</w:t>
      </w:r>
      <w:r w:rsidRPr="00AA65AE">
        <w:rPr>
          <w:szCs w:val="22"/>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Actions on claims must be commenced within the thirty days after the personal representative has mailed a notice of disallowance, but the personal representative or the court may consent prior to the expiration of the thirty</w:t>
      </w:r>
      <w:r>
        <w:rPr>
          <w:szCs w:val="22"/>
        </w:rPr>
        <w:noBreakHyphen/>
      </w:r>
      <w:r w:rsidRPr="00AA65AE">
        <w:rPr>
          <w:szCs w:val="22"/>
        </w:rPr>
        <w:t xml:space="preserve">day period to extensions which do not run beyond the applicable statute of limitations.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805. Classification of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 xml:space="preserve">If the applicable assets of the estate are insufficient to pay all claims in full, the personal representative shall make payment in the following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costs and expenses of administration, including </w:t>
      </w:r>
      <w:r w:rsidRPr="00AA65AE">
        <w:rPr>
          <w:szCs w:val="22"/>
          <w:u w:val="single"/>
        </w:rPr>
        <w:t>reasonable</w:t>
      </w:r>
      <w:r w:rsidRPr="00AA65AE">
        <w:rPr>
          <w:szCs w:val="22"/>
        </w:rPr>
        <w:t xml:space="preserve"> attorney</w:t>
      </w:r>
      <w:r w:rsidRPr="0056284B">
        <w:rPr>
          <w:szCs w:val="22"/>
        </w:rPr>
        <w:t>’</w:t>
      </w:r>
      <w:r w:rsidRPr="00AA65AE">
        <w:rPr>
          <w:szCs w:val="22"/>
        </w:rPr>
        <w:t>s fees</w:t>
      </w:r>
      <w:r w:rsidRPr="00AA65AE">
        <w:rPr>
          <w:strike/>
          <w:szCs w:val="22"/>
        </w:rPr>
        <w:t>, and</w:t>
      </w:r>
      <w:r w:rsidRPr="00AA65AE">
        <w:rPr>
          <w:szCs w:val="22"/>
          <w:u w:val="single"/>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t xml:space="preserve">reasonable funeral expenses;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debts and taxes with preference under federal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r w:rsidRPr="00AA65AE">
        <w:rPr>
          <w:szCs w:val="22"/>
        </w:rPr>
        <w:tab/>
      </w:r>
      <w:r w:rsidRPr="00AA65AE">
        <w:rPr>
          <w:szCs w:val="22"/>
        </w:rPr>
        <w:tab/>
      </w:r>
      <w:r w:rsidRPr="00AA65AE">
        <w:rPr>
          <w:strike/>
          <w:szCs w:val="22"/>
        </w:rPr>
        <w:t>(2)(i)</w:t>
      </w:r>
      <w:r w:rsidRPr="00AA65AE">
        <w:rPr>
          <w:szCs w:val="22"/>
          <w:u w:val="single"/>
        </w:rPr>
        <w:t>(4)</w:t>
      </w:r>
      <w:r w:rsidRPr="00AA65AE">
        <w:rPr>
          <w:szCs w:val="22"/>
        </w:rPr>
        <w:tab/>
        <w:t xml:space="preserve">reasonable and necessary medical </w:t>
      </w:r>
      <w:r w:rsidRPr="00AA65AE">
        <w:rPr>
          <w:strike/>
          <w:szCs w:val="22"/>
        </w:rPr>
        <w:t>and</w:t>
      </w:r>
      <w:r w:rsidRPr="00AA65AE">
        <w:rPr>
          <w:szCs w:val="22"/>
        </w:rPr>
        <w:t xml:space="preserve"> </w:t>
      </w:r>
      <w:r w:rsidRPr="00AA65AE">
        <w:rPr>
          <w:szCs w:val="22"/>
          <w:u w:val="single"/>
        </w:rPr>
        <w:t>expenses,</w:t>
      </w:r>
      <w:r w:rsidRPr="00AA65AE">
        <w:rPr>
          <w:szCs w:val="22"/>
        </w:rPr>
        <w:t xml:space="preserve"> hospital expenses</w:t>
      </w:r>
      <w:r w:rsidRPr="00AA65AE">
        <w:rPr>
          <w:szCs w:val="22"/>
          <w:u w:val="single"/>
        </w:rPr>
        <w:t>, and personal care expenses</w:t>
      </w:r>
      <w:r w:rsidRPr="00AA65AE">
        <w:rPr>
          <w:szCs w:val="22"/>
        </w:rPr>
        <w:t xml:space="preserve"> of the last illness of the decedent, including compensation of persons attending the decedent </w:t>
      </w:r>
      <w:r w:rsidRPr="00AA65AE">
        <w:rPr>
          <w:szCs w:val="22"/>
          <w:u w:val="single"/>
        </w:rPr>
        <w:t>prior to death</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medical assistance paid under Title XIX State Plan for Medical Assistance as provided for in Section 43</w:t>
      </w:r>
      <w:r>
        <w:rPr>
          <w:strike/>
          <w:szCs w:val="22"/>
        </w:rPr>
        <w:noBreakHyphen/>
      </w:r>
      <w:r w:rsidRPr="00AA65AE">
        <w:rPr>
          <w:strike/>
          <w:szCs w:val="22"/>
        </w:rPr>
        <w:t>7</w:t>
      </w:r>
      <w:r>
        <w:rPr>
          <w:strike/>
          <w:szCs w:val="22"/>
        </w:rPr>
        <w:noBreakHyphen/>
      </w:r>
      <w:r w:rsidRPr="00AA65AE">
        <w:rPr>
          <w:strike/>
          <w:szCs w:val="22"/>
        </w:rPr>
        <w:t xml:space="preserve">460;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debts and taxes with preference under federal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(4)</w:t>
      </w:r>
      <w:r w:rsidRPr="00AA65AE">
        <w:rPr>
          <w:szCs w:val="22"/>
          <w:u w:val="single"/>
        </w:rPr>
        <w:t>(5)</w:t>
      </w:r>
      <w:r w:rsidRPr="00AA65AE">
        <w:rPr>
          <w:szCs w:val="22"/>
        </w:rPr>
        <w:tab/>
        <w:t>debts and taxes with preference under other laws of this State, in the order of their priority</w:t>
      </w:r>
      <w:r w:rsidRPr="00AA65AE">
        <w:rPr>
          <w:szCs w:val="22"/>
          <w:u w:val="single"/>
        </w:rPr>
        <w:t>, including medical assistance paid under Title XIX State Plan for Medical Assistance as provided for in Section 43</w:t>
      </w:r>
      <w:r>
        <w:rPr>
          <w:szCs w:val="22"/>
          <w:u w:val="single"/>
        </w:rPr>
        <w:noBreakHyphen/>
      </w:r>
      <w:r w:rsidRPr="00AA65AE">
        <w:rPr>
          <w:szCs w:val="22"/>
          <w:u w:val="single"/>
        </w:rPr>
        <w:t>7</w:t>
      </w:r>
      <w:r>
        <w:rPr>
          <w:szCs w:val="22"/>
          <w:u w:val="single"/>
        </w:rPr>
        <w:noBreakHyphen/>
      </w:r>
      <w:r w:rsidRPr="00AA65AE">
        <w:rPr>
          <w:szCs w:val="22"/>
          <w:u w:val="single"/>
        </w:rPr>
        <w:t>460</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u w:val="single"/>
        </w:rPr>
        <w:t>(6)</w:t>
      </w:r>
      <w:r w:rsidRPr="00AA65AE">
        <w:rPr>
          <w:szCs w:val="22"/>
        </w:rPr>
        <w:tab/>
        <w:t xml:space="preserve">all other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Except as is provided under subsection (a)</w:t>
      </w:r>
      <w:r w:rsidRPr="00AA65AE">
        <w:rPr>
          <w:strike/>
          <w:szCs w:val="22"/>
        </w:rPr>
        <w:t>(4)</w:t>
      </w:r>
      <w:r w:rsidRPr="00AA65AE">
        <w:rPr>
          <w:szCs w:val="22"/>
          <w:u w:val="single"/>
        </w:rPr>
        <w:t>(5)</w:t>
      </w:r>
      <w:r w:rsidRPr="00AA65AE">
        <w:rPr>
          <w:szCs w:val="22"/>
        </w:rPr>
        <w:t xml:space="preserve"> above, no preference shall be given in the payment of any claim over any other claim of the same class, and a claim due and payable shall not be entitled to a preference over claims not 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zCs w:val="22"/>
          <w:u w:val="single"/>
        </w:rPr>
        <w:t>Any person advancing or lending money to a decedent</w:t>
      </w:r>
      <w:r w:rsidRPr="0056284B">
        <w:rPr>
          <w:szCs w:val="22"/>
          <w:u w:val="single"/>
        </w:rPr>
        <w:t>’</w:t>
      </w:r>
      <w:r w:rsidRPr="00AA65AE">
        <w:rPr>
          <w:szCs w:val="22"/>
          <w:u w:val="single"/>
        </w:rPr>
        <w:t>s estate for the payment of a specific claim shall, to the extent of the loan, have the same priority for payment as the claimant paid with the proceeds of the loan.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sets up the classification of claims where the assets of the estate are insufficient to pay all claims in full.  Claims due and payable are not entitled to a preference over claims not 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806. </w:t>
      </w:r>
      <w:r w:rsidRPr="00AA65AE">
        <w:rPr>
          <w:szCs w:val="22"/>
        </w:rPr>
        <w:tab/>
        <w:t>(a)</w:t>
      </w:r>
      <w:r w:rsidRPr="00AA65AE">
        <w:rPr>
          <w:szCs w:val="22"/>
        </w:rPr>
        <w:tab/>
        <w:t>As to claims presented in the manner described in Section 62</w:t>
      </w:r>
      <w:r>
        <w:rPr>
          <w:szCs w:val="22"/>
        </w:rPr>
        <w:noBreakHyphen/>
      </w:r>
      <w:r w:rsidRPr="00AA65AE">
        <w:rPr>
          <w:szCs w:val="22"/>
        </w:rPr>
        <w:t>3</w:t>
      </w:r>
      <w:r>
        <w:rPr>
          <w:szCs w:val="22"/>
        </w:rPr>
        <w:noBreakHyphen/>
      </w:r>
      <w:r w:rsidRPr="00AA65AE">
        <w:rPr>
          <w:szCs w:val="22"/>
        </w:rPr>
        <w:t>804</w:t>
      </w:r>
      <w:r w:rsidRPr="00AA65AE">
        <w:rPr>
          <w:szCs w:val="22"/>
          <w:u w:val="single"/>
        </w:rPr>
        <w:t>(1)</w:t>
      </w:r>
      <w:r w:rsidRPr="00AA65AE">
        <w:rPr>
          <w:szCs w:val="22"/>
        </w:rPr>
        <w:t xml:space="preserve"> within the time limit prescribed in Section 62</w:t>
      </w:r>
      <w:r>
        <w:rPr>
          <w:szCs w:val="22"/>
        </w:rPr>
        <w:noBreakHyphen/>
      </w:r>
      <w:r w:rsidRPr="00AA65AE">
        <w:rPr>
          <w:szCs w:val="22"/>
        </w:rPr>
        <w:t>3</w:t>
      </w:r>
      <w:r>
        <w:rPr>
          <w:szCs w:val="22"/>
        </w:rPr>
        <w:noBreakHyphen/>
      </w:r>
      <w:r w:rsidRPr="00AA65AE">
        <w:rPr>
          <w:szCs w:val="22"/>
        </w:rPr>
        <w:t xml:space="preserve">803, </w:t>
      </w:r>
      <w:r w:rsidRPr="00AA65AE">
        <w:rPr>
          <w:szCs w:val="22"/>
          <w:u w:val="single"/>
        </w:rPr>
        <w:t>within sixty days after the presentment of the claim, or within fourteen months after the death of the decedent, whichever is later,</w:t>
      </w:r>
      <w:r w:rsidRPr="00AA65AE">
        <w:rPr>
          <w:szCs w:val="22"/>
        </w:rPr>
        <w:t xml:space="preserve"> the personal representative </w:t>
      </w:r>
      <w:r w:rsidRPr="00AA65AE">
        <w:rPr>
          <w:strike/>
          <w:szCs w:val="22"/>
        </w:rPr>
        <w:t>may mail</w:t>
      </w:r>
      <w:r w:rsidRPr="00AA65AE">
        <w:rPr>
          <w:szCs w:val="22"/>
        </w:rPr>
        <w:t xml:space="preserve"> </w:t>
      </w:r>
      <w:r w:rsidRPr="00AA65AE">
        <w:rPr>
          <w:szCs w:val="22"/>
          <w:u w:val="single"/>
        </w:rPr>
        <w:t>must serve upon the claimant</w:t>
      </w:r>
      <w:r w:rsidRPr="00AA65AE">
        <w:rPr>
          <w:szCs w:val="22"/>
        </w:rPr>
        <w:t xml:space="preserve"> a notice </w:t>
      </w:r>
      <w:r w:rsidRPr="00AA65AE">
        <w:rPr>
          <w:strike/>
          <w:szCs w:val="22"/>
        </w:rPr>
        <w:t>to any claimant</w:t>
      </w:r>
      <w:r w:rsidRPr="00AA65AE">
        <w:rPr>
          <w:szCs w:val="22"/>
        </w:rPr>
        <w:t xml:space="preserve"> stating </w:t>
      </w:r>
      <w:r w:rsidRPr="00AA65AE">
        <w:rPr>
          <w:strike/>
          <w:szCs w:val="22"/>
        </w:rPr>
        <w:t>that</w:t>
      </w:r>
      <w:r w:rsidRPr="00AA65AE">
        <w:rPr>
          <w:szCs w:val="22"/>
        </w:rPr>
        <w:t xml:space="preserve"> the claim has been </w:t>
      </w:r>
      <w:r w:rsidRPr="00AA65AE">
        <w:rPr>
          <w:szCs w:val="22"/>
          <w:u w:val="single"/>
        </w:rPr>
        <w:t>allowed or</w:t>
      </w:r>
      <w:r w:rsidRPr="00AA65AE">
        <w:rPr>
          <w:szCs w:val="22"/>
        </w:rPr>
        <w:t xml:space="preserve"> disallowed </w:t>
      </w:r>
      <w:r w:rsidRPr="00AA65AE">
        <w:rPr>
          <w:szCs w:val="22"/>
          <w:u w:val="single"/>
        </w:rPr>
        <w:t>in whole or in part.  Service of such notice shall be by United States mail, personal service, or 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within thirty days of the mailing or other service of the notice of disallowance or partial disallowance</w:t>
      </w:r>
      <w:r w:rsidRPr="00AA65AE">
        <w:rPr>
          <w:szCs w:val="22"/>
        </w:rPr>
        <w:t xml:space="preserve">.  </w:t>
      </w:r>
      <w:r w:rsidRPr="00AA65AE">
        <w:rPr>
          <w:strike/>
          <w:szCs w:val="22"/>
        </w:rPr>
        <w:t>If, after allowing or disallowing a claim, the 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AA65AE">
        <w:rPr>
          <w:szCs w:val="22"/>
        </w:rPr>
        <w:t xml:space="preserve">  Every claim which is disallowed in whole or in part by the personal representative is barred so far as not allowed unless the claimant </w:t>
      </w:r>
      <w:r w:rsidRPr="00AA65AE">
        <w:rPr>
          <w:strike/>
          <w:szCs w:val="22"/>
        </w:rPr>
        <w:t>files a petition for allowance in the court or</w:t>
      </w:r>
      <w:r w:rsidRPr="00AA65AE">
        <w:rPr>
          <w:szCs w:val="22"/>
        </w:rPr>
        <w:t xml:space="preserve"> commences a proceeding </w:t>
      </w:r>
      <w:r w:rsidRPr="00AA65AE">
        <w:rPr>
          <w:szCs w:val="22"/>
          <w:u w:val="single"/>
        </w:rPr>
        <w:t>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not later than thirty days after the mailing or other service</w:t>
      </w:r>
      <w:r w:rsidRPr="00AA65AE">
        <w:rPr>
          <w:szCs w:val="22"/>
        </w:rPr>
        <w:t xml:space="preserve"> </w:t>
      </w:r>
      <w:r w:rsidRPr="00AA65AE">
        <w:rPr>
          <w:strike/>
          <w:szCs w:val="22"/>
        </w:rPr>
        <w:t>against the personal representative not later than thirty days after the mailing</w:t>
      </w:r>
      <w:r w:rsidRPr="00AA65AE">
        <w:rPr>
          <w:szCs w:val="22"/>
        </w:rPr>
        <w:t xml:space="preserve"> of the notice of disallowance or partial </w:t>
      </w:r>
      <w:r w:rsidRPr="00AA65AE">
        <w:rPr>
          <w:strike/>
          <w:szCs w:val="22"/>
        </w:rPr>
        <w:t>allowance if the notice warns the claimant of the impending bar.  It is the responsibility of the personal representative to notify the claimant if a claim is disallowed</w:t>
      </w:r>
      <w:r w:rsidRPr="00AA65AE">
        <w:rPr>
          <w:szCs w:val="22"/>
        </w:rPr>
        <w:t xml:space="preserve"> </w:t>
      </w:r>
      <w:r w:rsidRPr="00AA65AE">
        <w:rPr>
          <w:szCs w:val="22"/>
          <w:u w:val="single"/>
        </w:rPr>
        <w:t>disallowance by the personal representative.  For good cause shown, the court may reasonably extend the time for filing the notice of allowance or disallowance of a properly filed claim</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AA65AE">
        <w:rPr>
          <w:szCs w:val="22"/>
        </w:rPr>
        <w:t xml:space="preserve"> </w:t>
      </w:r>
      <w:r w:rsidRPr="00AA65AE">
        <w:rPr>
          <w:szCs w:val="22"/>
          <w:u w:val="single"/>
        </w:rPr>
        <w:t>The personal representative of a decedent</w:t>
      </w:r>
      <w:r w:rsidRPr="0056284B">
        <w:rPr>
          <w:szCs w:val="22"/>
          <w:u w:val="single"/>
        </w:rPr>
        <w:t>’</w:t>
      </w:r>
      <w:r w:rsidRPr="00AA65AE">
        <w:rPr>
          <w:szCs w:val="22"/>
          <w:u w:val="single"/>
        </w:rPr>
        <w:t>s estate may commence a proceeding to obtain probate court approval of the allowance, in whole or part, of any claim or claims presented in the manner described in Section 62</w:t>
      </w:r>
      <w:r>
        <w:rPr>
          <w:szCs w:val="22"/>
          <w:u w:val="single"/>
        </w:rPr>
        <w:noBreakHyphen/>
      </w:r>
      <w:r w:rsidRPr="00AA65AE">
        <w:rPr>
          <w:szCs w:val="22"/>
          <w:u w:val="single"/>
        </w:rPr>
        <w:t>3</w:t>
      </w:r>
      <w:r>
        <w:rPr>
          <w:szCs w:val="22"/>
          <w:u w:val="single"/>
        </w:rPr>
        <w:noBreakHyphen/>
      </w:r>
      <w:r w:rsidRPr="00AA65AE">
        <w:rPr>
          <w:szCs w:val="22"/>
          <w:u w:val="single"/>
        </w:rPr>
        <w:t>804(1), within the time limit prescribed in Section 62</w:t>
      </w:r>
      <w:r>
        <w:rPr>
          <w:szCs w:val="22"/>
          <w:u w:val="single"/>
        </w:rPr>
        <w:noBreakHyphen/>
      </w:r>
      <w:r w:rsidRPr="00AA65AE">
        <w:rPr>
          <w:szCs w:val="22"/>
          <w:u w:val="single"/>
        </w:rPr>
        <w:t>3</w:t>
      </w:r>
      <w:r>
        <w:rPr>
          <w:szCs w:val="22"/>
          <w:u w:val="single"/>
        </w:rPr>
        <w:noBreakHyphen/>
      </w:r>
      <w:r w:rsidRPr="00AA65AE">
        <w:rPr>
          <w:szCs w:val="22"/>
          <w:u w:val="single"/>
        </w:rPr>
        <w:t>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(c)</w:t>
      </w:r>
      <w:r w:rsidRPr="00AA65AE">
        <w:rPr>
          <w:szCs w:val="22"/>
        </w:rPr>
        <w:tab/>
        <w:t>A judgment in a proceeding in another court against a personal representative to enforce a claim against a decedent</w:t>
      </w:r>
      <w:r w:rsidRPr="0056284B">
        <w:rPr>
          <w:szCs w:val="22"/>
        </w:rPr>
        <w:t>’</w:t>
      </w:r>
      <w:r w:rsidRPr="00AA65AE">
        <w:rPr>
          <w:szCs w:val="22"/>
        </w:rPr>
        <w:t xml:space="preserve">s estate is an allowance of the claim. </w:t>
      </w:r>
      <w:r w:rsidRPr="00AA65AE">
        <w:rPr>
          <w:szCs w:val="22"/>
          <w:u w:val="single"/>
        </w:rPr>
        <w:t>Upon obtaining such a judgment a claimant must file a certified copy of its judgment with the probate court in which the decedent</w:t>
      </w:r>
      <w:r w:rsidRPr="0056284B">
        <w:rPr>
          <w:szCs w:val="22"/>
          <w:u w:val="single"/>
        </w:rPr>
        <w:t>’</w:t>
      </w:r>
      <w:r w:rsidRPr="00AA65AE">
        <w:rPr>
          <w:szCs w:val="22"/>
          <w:u w:val="single"/>
        </w:rPr>
        <w:t>s estate is being administered.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(d)</w:t>
      </w:r>
      <w:r w:rsidRPr="00AA65AE">
        <w:rPr>
          <w:szCs w:val="22"/>
        </w:rPr>
        <w:tab/>
        <w:t xml:space="preserve">Unless otherwise provided in any judgment in another court entered against the personal representative </w:t>
      </w:r>
      <w:r w:rsidRPr="00AA65AE">
        <w:rPr>
          <w:szCs w:val="22"/>
          <w:u w:val="single"/>
        </w:rPr>
        <w:t>and except from claims under 3</w:t>
      </w:r>
      <w:r>
        <w:rPr>
          <w:szCs w:val="22"/>
          <w:u w:val="single"/>
        </w:rPr>
        <w:noBreakHyphen/>
      </w:r>
      <w:r w:rsidRPr="00AA65AE">
        <w:rPr>
          <w:szCs w:val="22"/>
          <w:u w:val="single"/>
        </w:rPr>
        <w:t>803</w:t>
      </w:r>
      <w:r>
        <w:rPr>
          <w:szCs w:val="22"/>
          <w:u w:val="single"/>
        </w:rPr>
        <w:noBreakHyphen/>
      </w:r>
      <w:r w:rsidRPr="00AA65AE">
        <w:rPr>
          <w:szCs w:val="22"/>
          <w:u w:val="single"/>
        </w:rPr>
        <w:t>(d)</w:t>
      </w:r>
      <w:r w:rsidRPr="00AA65AE">
        <w:rPr>
          <w:szCs w:val="22"/>
        </w:rPr>
        <w:t>, allowed claims bear interest at the legal rate (as determined according to Section 34</w:t>
      </w:r>
      <w:r>
        <w:rPr>
          <w:szCs w:val="22"/>
        </w:rPr>
        <w:noBreakHyphen/>
      </w:r>
      <w:r w:rsidRPr="00AA65AE">
        <w:rPr>
          <w:szCs w:val="22"/>
        </w:rPr>
        <w:t>31</w:t>
      </w:r>
      <w:r>
        <w:rPr>
          <w:szCs w:val="22"/>
        </w:rPr>
        <w:noBreakHyphen/>
      </w:r>
      <w:r w:rsidRPr="00AA65AE">
        <w:rPr>
          <w:szCs w:val="22"/>
        </w:rPr>
        <w:t xml:space="preserve">20(A)) for the period commencing </w:t>
      </w:r>
      <w:r w:rsidRPr="00AA65AE">
        <w:rPr>
          <w:strike/>
          <w:szCs w:val="22"/>
        </w:rPr>
        <w:t>thirty days</w:t>
      </w:r>
      <w:r w:rsidRPr="00AA65AE">
        <w:rPr>
          <w:szCs w:val="22"/>
        </w:rPr>
        <w:t xml:space="preserve"> </w:t>
      </w:r>
      <w:r w:rsidRPr="00AA65AE">
        <w:rPr>
          <w:szCs w:val="22"/>
          <w:u w:val="single"/>
        </w:rPr>
        <w:t>upon the later of fourteen months</w:t>
      </w:r>
      <w:r w:rsidRPr="00AA65AE">
        <w:rPr>
          <w:szCs w:val="22"/>
        </w:rPr>
        <w:t xml:space="preserve"> after the t</w:t>
      </w:r>
      <w:r w:rsidRPr="00AA65AE">
        <w:rPr>
          <w:strike/>
          <w:szCs w:val="22"/>
        </w:rPr>
        <w:t>ime for original presentation of the claim has expired unless based on a contract making a provision for interest, in which case they bear interest in accordance with that provision</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 or the last date upon which the claim could have been properly presented under Section 62</w:t>
      </w:r>
      <w:r>
        <w:rPr>
          <w:szCs w:val="22"/>
          <w:u w:val="single"/>
        </w:rPr>
        <w:noBreakHyphen/>
      </w:r>
      <w:r w:rsidRPr="00AA65AE">
        <w:rPr>
          <w:szCs w:val="22"/>
          <w:u w:val="single"/>
        </w:rPr>
        <w:t>3</w:t>
      </w:r>
      <w:r>
        <w:rPr>
          <w:szCs w:val="22"/>
          <w:u w:val="single"/>
        </w:rPr>
        <w:noBreakHyphen/>
      </w:r>
      <w:r w:rsidRPr="00AA65AE">
        <w:rPr>
          <w:szCs w:val="22"/>
          <w:u w:val="single"/>
        </w:rPr>
        <w:t>803; unless based on a contract making a provision for interest, in which case the claim bears interest in accordance with the terms of the contract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Allowance of a claim is evidence the personal representative accepts the claim as a valid debt of the decedent</w:t>
      </w:r>
      <w:r w:rsidRPr="0056284B">
        <w:rPr>
          <w:szCs w:val="22"/>
          <w:u w:val="single"/>
        </w:rPr>
        <w:t>’</w:t>
      </w:r>
      <w:r w:rsidRPr="00AA65AE">
        <w:rPr>
          <w:szCs w:val="22"/>
          <w:u w:val="single"/>
        </w:rPr>
        <w:t>s estate.  Allowance of a claim may not be construed to imply the estate will have sufficient assets with which to pay the claim</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otherwise provided, or unless interest is based upon contract, allowed claims bear interest at the legal rate commencing thirty days after the time for original presentation of the claims has expired.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personal representative or the claimant may begin an action in the court for allowance of the claim.  This gives the courts jurisdiction over any claim or claims presented to the personal representative or filed with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summons and</w:t>
      </w:r>
      <w:r w:rsidRPr="0056284B">
        <w:rPr>
          <w:szCs w:val="22"/>
          <w:u w:color="000000" w:themeColor="text1"/>
        </w:rPr>
        <w:t>’</w:t>
      </w:r>
      <w:r w:rsidRPr="00AA65AE">
        <w:rPr>
          <w:szCs w:val="22"/>
          <w:u w:color="000000" w:themeColor="text1"/>
        </w:rPr>
        <w:t xml:space="preserve"> in the first sentence to clarify that a summons and petition are required to commence a formal proceeding, including a formal proceeding for allowance of claims.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after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in the last sentence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defines allowance and imposes an affirmative duty on the personal representative to either allow or disallow a claim within time frames imposed by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the 2012 amendment, unless the court approves an extension of time, the personal representative must either allow or disallow all properly presented claims and serve notice o</w:t>
      </w:r>
      <w:r>
        <w:rPr>
          <w:szCs w:val="22"/>
          <w:u w:color="000000" w:themeColor="text1"/>
        </w:rPr>
        <w:t>f the allowance or disallowance</w:t>
      </w:r>
      <w:r w:rsidRPr="00AA65AE">
        <w:rPr>
          <w:szCs w:val="22"/>
          <w:u w:color="000000" w:themeColor="text1"/>
        </w:rPr>
        <w:t xml:space="preserve"> of the claim on the claimant within the later of sixty days from the presentment of the claim and fourteen months from the date of the decedent</w:t>
      </w:r>
      <w:r w:rsidRPr="0056284B">
        <w:rPr>
          <w:szCs w:val="22"/>
          <w:u w:color="000000" w:themeColor="text1"/>
        </w:rPr>
        <w:t>’</w:t>
      </w:r>
      <w:r w:rsidRPr="00AA65AE">
        <w:rPr>
          <w:szCs w:val="22"/>
          <w:u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claim can be allowed, disallowed, or allowed in part and disallowed in</w:t>
      </w:r>
      <w:r>
        <w:rPr>
          <w:szCs w:val="22"/>
          <w:u w:color="000000" w:themeColor="text1"/>
        </w:rPr>
        <w:t xml:space="preserve"> </w:t>
      </w:r>
      <w:r w:rsidRPr="00AA65AE">
        <w:rPr>
          <w:szCs w:val="22"/>
          <w:u w:color="000000" w:themeColor="text1"/>
        </w:rPr>
        <w:t>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imposes on a person obtaining a judgment against an estate in a court other than the probate court an obligation to provide the probate court with a certified copy of the judgment.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2012 amendment modifies the interest rules in regard to the properly presented claims against the decedent</w:t>
      </w:r>
      <w:r w:rsidRPr="0056284B">
        <w:rPr>
          <w:szCs w:val="22"/>
          <w:u w:color="000000" w:themeColor="text1"/>
        </w:rPr>
        <w:t>’</w:t>
      </w:r>
      <w:r w:rsidRPr="00AA65AE">
        <w:rPr>
          <w:szCs w:val="22"/>
          <w:u w:color="000000" w:themeColor="text1"/>
        </w:rPr>
        <w:t>s estate.  Interest on a claim begins to run upon the later of fourteen months after the decedent</w:t>
      </w:r>
      <w:r w:rsidRPr="0056284B">
        <w:rPr>
          <w:szCs w:val="22"/>
          <w:u w:color="000000" w:themeColor="text1"/>
        </w:rPr>
        <w:t>’</w:t>
      </w:r>
      <w:r w:rsidRPr="00AA65AE">
        <w:rPr>
          <w:szCs w:val="22"/>
          <w:u w:color="000000" w:themeColor="text1"/>
        </w:rPr>
        <w:t>s death or the last day upon which the claim could be properly presented, unless the claim is based on a contract providing for interest.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2012 amendment requires that interested persons be notified of hearings on petitions for allowance of claim.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807. </w:t>
      </w:r>
      <w:r w:rsidRPr="00AA65AE">
        <w:rPr>
          <w:szCs w:val="22"/>
        </w:rPr>
        <w:tab/>
        <w:t>(a)</w:t>
      </w:r>
      <w:r w:rsidRPr="00AA65AE">
        <w:rPr>
          <w:szCs w:val="22"/>
        </w:rPr>
        <w:tab/>
      </w:r>
      <w:r w:rsidRPr="00AA65AE">
        <w:rPr>
          <w:strike/>
          <w:szCs w:val="22"/>
        </w:rPr>
        <w:t>Upon the expiration of the applicable time limitation provided in Section 62</w:t>
      </w:r>
      <w:r>
        <w:rPr>
          <w:strike/>
          <w:szCs w:val="22"/>
        </w:rPr>
        <w:noBreakHyphen/>
      </w:r>
      <w:r w:rsidRPr="00AA65AE">
        <w:rPr>
          <w:strike/>
          <w:szCs w:val="22"/>
        </w:rPr>
        <w:t>3</w:t>
      </w:r>
      <w:r>
        <w:rPr>
          <w:strike/>
          <w:szCs w:val="22"/>
        </w:rPr>
        <w:noBreakHyphen/>
      </w:r>
      <w:r w:rsidRPr="00AA65AE">
        <w:rPr>
          <w:strike/>
          <w:szCs w:val="22"/>
        </w:rPr>
        <w:t>803 for the presentation of claims, the personal representative shall proceed to pay the claims allowed against the estate in the order of priority prescribed, after making provision for homestead, for exempt property under Section 62</w:t>
      </w:r>
      <w:r>
        <w:rPr>
          <w:strike/>
          <w:szCs w:val="22"/>
        </w:rPr>
        <w:noBreakHyphen/>
      </w:r>
      <w:r w:rsidRPr="00AA65AE">
        <w:rPr>
          <w:strike/>
          <w:szCs w:val="22"/>
        </w:rPr>
        <w:t>2</w:t>
      </w:r>
      <w:r>
        <w:rPr>
          <w:strike/>
          <w:szCs w:val="22"/>
        </w:rPr>
        <w:noBreakHyphen/>
      </w:r>
      <w:r w:rsidRPr="00AA65AE">
        <w:rPr>
          <w:strike/>
          <w:szCs w:val="22"/>
        </w:rPr>
        <w:t>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AA65AE">
        <w:rPr>
          <w:szCs w:val="22"/>
        </w:rPr>
        <w:t xml:space="preserve"> </w:t>
      </w:r>
      <w:r w:rsidRPr="00AA65AE">
        <w:rPr>
          <w:szCs w:val="22"/>
          <w:u w:val="single"/>
        </w:rPr>
        <w:t>Prior to the closing of the estate and no later than fourteen months after the decedent</w:t>
      </w:r>
      <w:r w:rsidRPr="0056284B">
        <w:rPr>
          <w:szCs w:val="22"/>
          <w:u w:val="single"/>
        </w:rPr>
        <w:t>’</w:t>
      </w:r>
      <w:r w:rsidRPr="00AA65AE">
        <w:rPr>
          <w:szCs w:val="22"/>
          <w:u w:val="single"/>
        </w:rPr>
        <w:t>s death, the personal representative must proceed to pay the claims allowed against the estate in the order of priority prescribed; and after making provision for the homestead, for exempt property under Section 62</w:t>
      </w:r>
      <w:r>
        <w:rPr>
          <w:szCs w:val="22"/>
          <w:u w:val="single"/>
        </w:rPr>
        <w:noBreakHyphen/>
      </w:r>
      <w:r w:rsidRPr="00AA65AE">
        <w:rPr>
          <w:szCs w:val="22"/>
          <w:u w:val="single"/>
        </w:rPr>
        <w:t>2</w:t>
      </w:r>
      <w:r>
        <w:rPr>
          <w:szCs w:val="22"/>
          <w:u w:val="single"/>
        </w:rPr>
        <w:noBreakHyphen/>
      </w:r>
      <w:r w:rsidRPr="00AA65AE">
        <w:rPr>
          <w:szCs w:val="22"/>
          <w:u w:val="single"/>
        </w:rPr>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r>
      <w:r w:rsidRPr="00AA65AE">
        <w:rPr>
          <w:szCs w:val="22"/>
          <w:u w:val="single" w:color="000000" w:themeColor="text1"/>
        </w:rPr>
        <w:t>Upon the expiration of the applicable time limitation provided in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803 for the presentation of claims,  any claimant whose claim has been allowed, or partially allowed, under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payment was made before the expiration of the time limit </w:t>
      </w:r>
      <w:r w:rsidRPr="00AA65AE">
        <w:rPr>
          <w:strike/>
          <w:szCs w:val="22"/>
        </w:rPr>
        <w:t>stated in subsection (a)</w:t>
      </w:r>
      <w:r w:rsidRPr="00AA65AE">
        <w:rPr>
          <w:szCs w:val="22"/>
        </w:rPr>
        <w:t xml:space="preserve"> </w:t>
      </w:r>
      <w:r w:rsidRPr="00AA65AE">
        <w:rPr>
          <w:szCs w:val="22"/>
          <w:u w:val="single"/>
        </w:rPr>
        <w:t>set forth in Section 62</w:t>
      </w:r>
      <w:r>
        <w:rPr>
          <w:szCs w:val="22"/>
          <w:u w:val="single"/>
        </w:rPr>
        <w:noBreakHyphen/>
      </w:r>
      <w:r w:rsidRPr="00AA65AE">
        <w:rPr>
          <w:szCs w:val="22"/>
          <w:u w:val="single"/>
        </w:rPr>
        <w:t>3</w:t>
      </w:r>
      <w:r>
        <w:rPr>
          <w:szCs w:val="22"/>
          <w:u w:val="single"/>
        </w:rPr>
        <w:noBreakHyphen/>
      </w:r>
      <w:r w:rsidRPr="00AA65AE">
        <w:rPr>
          <w:szCs w:val="22"/>
          <w:u w:val="single"/>
        </w:rPr>
        <w:t>803 for the presentation of a claim,</w:t>
      </w:r>
      <w:r w:rsidRPr="00AA65AE">
        <w:rPr>
          <w:szCs w:val="22"/>
        </w:rPr>
        <w:t xml:space="preserve"> and the personal representative failed to require the payee to give adequate security for the refund of any of the payment necessary to pay other claimants;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payment was made, due to the negligence or wilful fault of the personal representative, in such manner as to deprive the injured claimant of his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provides a remedy for a claimant whose claim has been allowed but has not been paid.  Under Section 62</w:t>
      </w:r>
      <w:r>
        <w:rPr>
          <w:szCs w:val="22"/>
        </w:rPr>
        <w:noBreakHyphen/>
      </w:r>
      <w:r w:rsidRPr="00AA65AE">
        <w:rPr>
          <w:szCs w:val="22"/>
        </w:rPr>
        <w:t>3</w:t>
      </w:r>
      <w:r>
        <w:rPr>
          <w:szCs w:val="22"/>
        </w:rPr>
        <w:noBreakHyphen/>
      </w:r>
      <w:r w:rsidRPr="00AA65AE">
        <w:rPr>
          <w:szCs w:val="22"/>
        </w:rPr>
        <w:t xml:space="preserve">807(c), a personal representative is liable for claims paid out of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808. </w:t>
      </w:r>
      <w:r w:rsidRPr="00AA65AE">
        <w:rPr>
          <w:szCs w:val="22"/>
        </w:rPr>
        <w:tab/>
        <w:t>(a)</w:t>
      </w:r>
      <w:r w:rsidRPr="00AA65AE">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Issues of liability as between the estate and the personal representative individually may be determined in a proceeding for accounting, surcharge, or indemnification or other appropriate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also provides for a variety of appropriate proceedings to determine the issues of liability between the estate and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809. </w:t>
      </w:r>
      <w:r w:rsidRPr="00AA65AE">
        <w:rPr>
          <w:szCs w:val="22"/>
        </w:rPr>
        <w:tab/>
        <w:t xml:space="preserve">Payment of a secured claim is upon the basis of the amount allowed if the creditor surrenders his security;  otherwise, payment is upon the basis of one of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creditor exhausts his security before receiving payment, upon the amount of the claim allowed less the fair market value of the security as agreed by the parties, or as determined by the court;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payment of allowed secured claims in full if the security is surrendered by the creditor.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Where the creditor exhausts his security before receiving payment, he receives the claim allowed less the fair market value of security as agreed or determined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the security has not been exhausted, the creditor is paid the amount of the claim less the value of the security if covered.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810. </w:t>
      </w:r>
      <w:r w:rsidRPr="00AA65AE">
        <w:rPr>
          <w:szCs w:val="22"/>
        </w:rPr>
        <w:tab/>
        <w:t>(a)</w:t>
      </w:r>
      <w:r w:rsidRPr="00AA65AE">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the personal representative or, on petition of the personal representative or the claimant in a special proceeding for the purpose, the court may provide for payment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claimant consents, he may be paid the present or agreed value of the claim, taking any uncertainty into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various arrangements by which the personal representative can secure future payment of claims which are not due, contingent, or unliquidated.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811. </w:t>
      </w:r>
      <w:r w:rsidRPr="00AA65AE">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the reduction of a claim against the estate by any counterclaim, liquidated or unliquidated.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812. </w:t>
      </w:r>
      <w:r w:rsidRPr="00AA65AE">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813. </w:t>
      </w:r>
      <w:r w:rsidRPr="00AA65AE">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personal representative the authority to compromise claims in the best interests of the estate.  The consent of the probate judge is not necessary.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814. </w:t>
      </w:r>
      <w:r w:rsidRPr="00AA65AE">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gives the personal representative essential authority to deal with encumbered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815. </w:t>
      </w:r>
      <w:r w:rsidRPr="00AA65AE">
        <w:rPr>
          <w:szCs w:val="22"/>
        </w:rPr>
        <w:tab/>
        <w:t>(a)</w:t>
      </w:r>
      <w:r w:rsidRPr="00AA65AE">
        <w:rPr>
          <w:szCs w:val="22"/>
        </w:rPr>
        <w:tab/>
        <w:t xml:space="preserve">All assets of estates being administered in this State are subject to all claims, allowances, and charges existing or established against the personal representative wherever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estate either in this State or as a whole is insufficient to cover all family exemptions and allowances determined by the law of the decedent</w:t>
      </w:r>
      <w:r w:rsidRPr="0056284B">
        <w:rPr>
          <w:szCs w:val="22"/>
        </w:rPr>
        <w:t>’</w:t>
      </w:r>
      <w:r w:rsidRPr="00AA65AE">
        <w:rPr>
          <w:szCs w:val="22"/>
        </w:rPr>
        <w:t xml:space="preserve">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case the family exemptions and allowances, prior charges, and claims of the entire estate exceed the total value of the portions of the estate being administered separately and this State is not the state of the decedent</w:t>
      </w:r>
      <w:r w:rsidRPr="0056284B">
        <w:rPr>
          <w:szCs w:val="22"/>
        </w:rPr>
        <w:t>’</w:t>
      </w:r>
      <w:r w:rsidRPr="00AA65AE">
        <w:rPr>
          <w:szCs w:val="22"/>
        </w:rPr>
        <w:t xml:space="preserve">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various matters related to the payment of claims where there is administration in more than one state.  As to the order of priorities of payment of claims, local creditors are not preferred over creditors in the decedent</w:t>
      </w:r>
      <w:r w:rsidRPr="0056284B">
        <w:rPr>
          <w:szCs w:val="22"/>
        </w:rPr>
        <w:t>’</w:t>
      </w:r>
      <w:r w:rsidRPr="00AA65AE">
        <w:rPr>
          <w:szCs w:val="22"/>
        </w:rPr>
        <w:t xml:space="preserve">s domicile.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816. </w:t>
      </w:r>
      <w:r w:rsidRPr="00AA65AE">
        <w:rPr>
          <w:szCs w:val="22"/>
        </w:rPr>
        <w:tab/>
        <w:t>The estate of a nonresident decedent being administered by a personal representative appointed in this State shall, if there is a personal representative of the decedent</w:t>
      </w:r>
      <w:r w:rsidRPr="0056284B">
        <w:rPr>
          <w:szCs w:val="22"/>
        </w:rPr>
        <w:t>’</w:t>
      </w:r>
      <w:r w:rsidRPr="00AA65AE">
        <w:rPr>
          <w:szCs w:val="22"/>
        </w:rPr>
        <w:t>s domicile willing to receive it, be distributed to the domiciliary personal representative for the benefit of the successors of the decedent unless</w:t>
      </w:r>
      <w:r w:rsidRPr="00AA65AE">
        <w:rPr>
          <w:szCs w:val="22"/>
          <w:u w:val="single"/>
        </w:rPr>
        <w:t>:</w:t>
      </w:r>
      <w:r w:rsidRPr="00AA65AE">
        <w:rPr>
          <w:szCs w:val="22"/>
        </w:rPr>
        <w:t xml:space="preserve"> (1) by virtue of the decedent</w:t>
      </w:r>
      <w:r w:rsidRPr="0056284B">
        <w:rPr>
          <w:szCs w:val="22"/>
        </w:rPr>
        <w:t>’</w:t>
      </w:r>
      <w:r w:rsidRPr="00AA65AE">
        <w:rPr>
          <w:szCs w:val="22"/>
        </w:rPr>
        <w:t>s will, if any, and applicable choice of law rules, the successors are identified pursuant to the local law of this State without reference to the local law of the decedent</w:t>
      </w:r>
      <w:r w:rsidRPr="0056284B">
        <w:rPr>
          <w:szCs w:val="22"/>
        </w:rPr>
        <w:t>’</w:t>
      </w:r>
      <w:r w:rsidRPr="00AA65AE">
        <w:rPr>
          <w:szCs w:val="22"/>
        </w:rPr>
        <w:t>s domicile;  (2) the personal representative of this State, after reasonable inquiry is unaware of the existence or identity of a domiciliary personal representative;  or (3) the court orders otherwise in a proceeding for a closing order under Section 62</w:t>
      </w:r>
      <w:r>
        <w:rPr>
          <w:szCs w:val="22"/>
        </w:rPr>
        <w:noBreakHyphen/>
      </w:r>
      <w:r w:rsidRPr="00AA65AE">
        <w:rPr>
          <w:szCs w:val="22"/>
        </w:rPr>
        <w:t>3</w:t>
      </w:r>
      <w:r>
        <w:rPr>
          <w:szCs w:val="22"/>
        </w:rPr>
        <w:noBreakHyphen/>
      </w:r>
      <w:r w:rsidRPr="00AA65AE">
        <w:rPr>
          <w:szCs w:val="22"/>
        </w:rPr>
        <w:t>1001 or incident to the closing of an administration under Part 5 [Sections 62</w:t>
      </w:r>
      <w:r>
        <w:rPr>
          <w:szCs w:val="22"/>
        </w:rPr>
        <w:noBreakHyphen/>
      </w:r>
      <w:r w:rsidRPr="00AA65AE">
        <w:rPr>
          <w:szCs w:val="22"/>
        </w:rPr>
        <w:t>3</w:t>
      </w:r>
      <w:r>
        <w:rPr>
          <w:szCs w:val="22"/>
        </w:rPr>
        <w:noBreakHyphen/>
      </w:r>
      <w:r w:rsidRPr="00AA65AE">
        <w:rPr>
          <w:szCs w:val="22"/>
        </w:rPr>
        <w:t>501 et seq.].  In other cases, distribution of the estate of a decedent shall be made in accordance with the other parts of this article [Sections 62</w:t>
      </w:r>
      <w:r>
        <w:rPr>
          <w:szCs w:val="22"/>
        </w:rPr>
        <w:noBreakHyphen/>
      </w:r>
      <w:r w:rsidRPr="00AA65AE">
        <w:rPr>
          <w:szCs w:val="22"/>
        </w:rPr>
        <w:t>3</w:t>
      </w:r>
      <w:r>
        <w:rPr>
          <w:szCs w:val="22"/>
        </w:rPr>
        <w:noBreakHyphen/>
      </w:r>
      <w:r w:rsidRPr="00AA65AE">
        <w:rPr>
          <w:szCs w:val="22"/>
        </w:rPr>
        <w:t xml:space="preserve">101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estate of a nonresident decedent being administered in this State is, upon conclusion of the local administration, paid over to the domiciliary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SPECIAL PROVISIONS RELATING TO DISTRIBUTION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901. </w:t>
      </w:r>
      <w:r w:rsidRPr="00AA65AE">
        <w:rPr>
          <w:szCs w:val="22"/>
        </w:rPr>
        <w:tab/>
        <w:t>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w:t>
      </w:r>
      <w:r w:rsidRPr="0056284B">
        <w:rPr>
          <w:szCs w:val="22"/>
        </w:rPr>
        <w:t>’</w:t>
      </w:r>
      <w:r w:rsidRPr="00AA65AE">
        <w:rPr>
          <w:szCs w:val="22"/>
        </w:rPr>
        <w:t xml:space="preserve">s ownership, his death, and their relationship to the decedent.  Successors take subject to all charges incident to administration, including the claims of creditors and subject to the rights of others resulting from abatement, retainer, advancement, </w:t>
      </w:r>
      <w:r w:rsidRPr="00AA65AE">
        <w:rPr>
          <w:strike/>
          <w:szCs w:val="22"/>
        </w:rPr>
        <w:t>and</w:t>
      </w:r>
      <w:r w:rsidRPr="00AA65AE">
        <w:rPr>
          <w:szCs w:val="22"/>
        </w:rPr>
        <w:t xml:space="preserve"> ademption</w:t>
      </w:r>
      <w:r w:rsidRPr="00AA65AE">
        <w:rPr>
          <w:szCs w:val="22"/>
          <w:u w:val="single"/>
        </w:rPr>
        <w:t>, and elective share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w:t>
      </w:r>
      <w:r w:rsidRPr="0056284B">
        <w:rPr>
          <w:szCs w:val="22"/>
        </w:rPr>
        <w:t>’</w:t>
      </w:r>
      <w:r w:rsidRPr="00AA65AE">
        <w:rPr>
          <w:szCs w:val="22"/>
        </w:rPr>
        <w:t xml:space="preserve"> claims.  In addition, successors in title are </w:t>
      </w:r>
      <w:r w:rsidRPr="0056284B">
        <w:rPr>
          <w:szCs w:val="22"/>
        </w:rPr>
        <w:t>‘</w:t>
      </w:r>
      <w:r w:rsidRPr="00AA65AE">
        <w:rPr>
          <w:szCs w:val="22"/>
        </w:rPr>
        <w:t>subject to the rights of others</w:t>
      </w:r>
      <w:r w:rsidRPr="0056284B">
        <w:rPr>
          <w:szCs w:val="22"/>
        </w:rPr>
        <w:t>’</w:t>
      </w:r>
      <w:r w:rsidRPr="00AA65AE">
        <w:rPr>
          <w:szCs w:val="22"/>
        </w:rPr>
        <w:t xml:space="preserve"> which may result from </w:t>
      </w:r>
      <w:r w:rsidRPr="0056284B">
        <w:rPr>
          <w:szCs w:val="22"/>
        </w:rPr>
        <w:t>‘</w:t>
      </w:r>
      <w:r w:rsidRPr="00AA65AE">
        <w:rPr>
          <w:szCs w:val="22"/>
        </w:rPr>
        <w:t>abatement, retainer, advancement, ademption and elective share.</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902. </w:t>
      </w:r>
      <w:r w:rsidRPr="00AA65AE">
        <w:rPr>
          <w:szCs w:val="22"/>
        </w:rPr>
        <w:tab/>
        <w:t>(a)</w:t>
      </w:r>
      <w:r w:rsidRPr="00AA65AE">
        <w:rPr>
          <w:szCs w:val="22"/>
        </w:rPr>
        <w:tab/>
        <w:t xml:space="preserve">Except as provided in subsection (b), </w:t>
      </w:r>
      <w:r w:rsidRPr="00AA65AE">
        <w:rPr>
          <w:szCs w:val="22"/>
          <w:u w:val="single"/>
        </w:rPr>
        <w:t>and except as provided in connection with the share of the surviving spouse who elects to take an elective share,</w:t>
      </w:r>
      <w:r w:rsidRPr="00AA65AE">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subject of a preferred devise is sold or used incident to administration, abatement shall be achieved by appropriate adjustments in, or contribution from, other interests in the remaining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Section 62</w:t>
      </w:r>
      <w:r>
        <w:rPr>
          <w:szCs w:val="22"/>
        </w:rPr>
        <w:noBreakHyphen/>
      </w:r>
      <w:r w:rsidRPr="00AA65AE">
        <w:rPr>
          <w:szCs w:val="22"/>
        </w:rPr>
        <w:t>3</w:t>
      </w:r>
      <w:r>
        <w:rPr>
          <w:szCs w:val="22"/>
        </w:rPr>
        <w:noBreakHyphen/>
      </w:r>
      <w:r w:rsidRPr="00AA65AE">
        <w:rPr>
          <w:szCs w:val="22"/>
        </w:rPr>
        <w:t>902 is to provide a defined order in which assets of an estate are used or applied for the payment of debts, in the absence of intent by the testator that an alternate order of abatement be used.  The design of this section is to insure that the testator</w:t>
      </w:r>
      <w:r w:rsidRPr="0056284B">
        <w:rPr>
          <w:szCs w:val="22"/>
        </w:rPr>
        <w:t>’</w:t>
      </w:r>
      <w:r w:rsidRPr="00AA65AE">
        <w:rPr>
          <w:szCs w:val="22"/>
        </w:rPr>
        <w:t>s intent, whether expressed or implied by the terms of the will, would be given first priority in the order of abatement.  The section is to be used only to resolve doubts as to the testator</w:t>
      </w:r>
      <w:r w:rsidRPr="0056284B">
        <w:rPr>
          <w:szCs w:val="22"/>
        </w:rPr>
        <w:t>’</w:t>
      </w:r>
      <w:r w:rsidRPr="00AA65AE">
        <w:rPr>
          <w:szCs w:val="22"/>
        </w:rPr>
        <w:t xml:space="preserve">s intent, rather than defeating his purpose.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903. </w:t>
      </w:r>
      <w:r w:rsidRPr="00AA65AE">
        <w:rPr>
          <w:szCs w:val="22"/>
        </w:rPr>
        <w:tab/>
        <w:t>The amount of a liquidated indebtedness of a successor to the estate if due, or its present value if not due, shall be offset against the successor</w:t>
      </w:r>
      <w:r w:rsidRPr="0056284B">
        <w:rPr>
          <w:szCs w:val="22"/>
        </w:rPr>
        <w:t>’</w:t>
      </w:r>
      <w:r w:rsidRPr="00AA65AE">
        <w:rPr>
          <w:szCs w:val="22"/>
        </w:rPr>
        <w:t xml:space="preserve">s interest;  but the successor has the benefit of any defense which would be available to him in a direct proceeding for recovery of the debt.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905. </w:t>
      </w:r>
      <w:r w:rsidRPr="00AA65AE">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906. </w:t>
      </w:r>
      <w:r w:rsidRPr="00AA65AE">
        <w:rPr>
          <w:szCs w:val="22"/>
        </w:rPr>
        <w:tab/>
        <w:t>(a)</w:t>
      </w:r>
      <w:r w:rsidRPr="00AA65AE">
        <w:rPr>
          <w:szCs w:val="22"/>
        </w:rPr>
        <w:tab/>
        <w:t>Unless a contrary intention is indicated by the will, such as the grant to the personal representative of a power of sale, the distributable assets of a decedent</w:t>
      </w:r>
      <w:r w:rsidRPr="0056284B">
        <w:rPr>
          <w:szCs w:val="22"/>
        </w:rPr>
        <w:t>’</w:t>
      </w:r>
      <w:r w:rsidRPr="00AA65AE">
        <w:rPr>
          <w:szCs w:val="22"/>
        </w:rPr>
        <w:t xml:space="preserve">s estate must be distributed in kind to the extent possible through application of the following provisions: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A specific devisee is entitled to distribution of the thing devised to him, and a spouse or child who has selected particular assets of an estate as provided in Section 62</w:t>
      </w:r>
      <w:r>
        <w:rPr>
          <w:szCs w:val="22"/>
        </w:rPr>
        <w:noBreakHyphen/>
      </w:r>
      <w:r w:rsidRPr="00AA65AE">
        <w:rPr>
          <w:szCs w:val="22"/>
        </w:rPr>
        <w:t>2</w:t>
      </w:r>
      <w:r>
        <w:rPr>
          <w:szCs w:val="22"/>
        </w:rPr>
        <w:noBreakHyphen/>
      </w:r>
      <w:r w:rsidRPr="00AA65AE">
        <w:rPr>
          <w:szCs w:val="22"/>
        </w:rPr>
        <w:t xml:space="preserve">401 shall receive the items selected.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devise payable in money may be satisfied by value in kind provided: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the person entitled to the payment has not demanded payment in cash;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(ii)</w:t>
      </w:r>
      <w:r w:rsidRPr="00AA65AE">
        <w:rPr>
          <w:szCs w:val="22"/>
        </w:rPr>
        <w:tab/>
        <w:t xml:space="preserve">the property distributed in kind is valued at fair market value as of the date of its distribution; </w:t>
      </w:r>
      <w:r w:rsidRPr="00AA65AE">
        <w:rPr>
          <w:szCs w:val="22"/>
          <w:u w:val="single"/>
        </w:rPr>
        <w:t>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no residuary devisee has requested that the asset in question remain a part of the residue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For the purpose of valuation under paragraph (2),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The personal property of the residuary estate must be distributed in kind if there is no objection to the proposed distribution and it is practicable to distribute undivided interests.  Subject to the provisions of Section 62</w:t>
      </w:r>
      <w:r>
        <w:rPr>
          <w:szCs w:val="22"/>
        </w:rPr>
        <w:noBreakHyphen/>
      </w:r>
      <w:r w:rsidRPr="00AA65AE">
        <w:rPr>
          <w:szCs w:val="22"/>
        </w:rPr>
        <w:t>3</w:t>
      </w:r>
      <w:r>
        <w:rPr>
          <w:szCs w:val="22"/>
        </w:rPr>
        <w:noBreakHyphen/>
      </w:r>
      <w:r w:rsidRPr="00AA65AE">
        <w:rPr>
          <w:szCs w:val="22"/>
        </w:rPr>
        <w:t xml:space="preserve">711(b), in other cases, personal property of the residuary estate may be converted into cash for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the probable charges against the estate are known, the personal representative may mail or deliver a proposal for distribution to all persons who have a right to object to the proposed distribution</w:t>
      </w:r>
      <w:r w:rsidRPr="00AA65AE">
        <w:rPr>
          <w:szCs w:val="22"/>
          <w:u w:val="single"/>
        </w:rPr>
        <w:t>, notifying such persons of the pending termination of the right to object to the proposed distribution</w:t>
      </w:r>
      <w:r w:rsidRPr="00AA65AE">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When a personal representative or a trustee is empowered under the will or trust of a decedent to satisfy a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in kind with assets at their value for federal estate tax purposes, the fiduciary, in order to implement the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Personal representatives and trustees are authorized to enter into agreements with beneficiaries and with governmental authorities, agreeing to make distribution in accordance with the terms of Section 62</w:t>
      </w:r>
      <w:r>
        <w:rPr>
          <w:szCs w:val="22"/>
        </w:rPr>
        <w:noBreakHyphen/>
      </w:r>
      <w:r w:rsidRPr="00AA65AE">
        <w:rPr>
          <w:szCs w:val="22"/>
        </w:rPr>
        <w:t>3</w:t>
      </w:r>
      <w:r>
        <w:rPr>
          <w:szCs w:val="22"/>
        </w:rPr>
        <w:noBreakHyphen/>
      </w:r>
      <w:r w:rsidRPr="00AA65AE">
        <w:rPr>
          <w:szCs w:val="22"/>
        </w:rPr>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provisions of Section 62</w:t>
      </w:r>
      <w:r>
        <w:rPr>
          <w:szCs w:val="22"/>
        </w:rPr>
        <w:noBreakHyphen/>
      </w:r>
      <w:r w:rsidRPr="00AA65AE">
        <w:rPr>
          <w:szCs w:val="22"/>
        </w:rPr>
        <w:t>3</w:t>
      </w:r>
      <w:r>
        <w:rPr>
          <w:szCs w:val="22"/>
        </w:rPr>
        <w:noBreakHyphen/>
      </w:r>
      <w:r w:rsidRPr="00AA65AE">
        <w:rPr>
          <w:szCs w:val="22"/>
        </w:rPr>
        <w:t xml:space="preserve">906 are not intended to change the present laws applicable to fiduciaries, but are statements of the fiduciary principles applicable to these fiduciaries and are declaratory of these laws.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 establishes a preference for distributions </w:t>
      </w:r>
      <w:r w:rsidRPr="0056284B">
        <w:rPr>
          <w:szCs w:val="22"/>
        </w:rPr>
        <w:t>‘</w:t>
      </w:r>
      <w:r w:rsidRPr="00AA65AE">
        <w:rPr>
          <w:szCs w:val="22"/>
        </w:rPr>
        <w:t>in kind.</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906(a) sets out the rights of the three classes of successors specific devisees (62</w:t>
      </w:r>
      <w:r>
        <w:rPr>
          <w:szCs w:val="22"/>
        </w:rPr>
        <w:noBreakHyphen/>
      </w:r>
      <w:r w:rsidRPr="00AA65AE">
        <w:rPr>
          <w:szCs w:val="22"/>
        </w:rPr>
        <w:t>3</w:t>
      </w:r>
      <w:r>
        <w:rPr>
          <w:szCs w:val="22"/>
        </w:rPr>
        <w:noBreakHyphen/>
      </w:r>
      <w:r w:rsidRPr="00AA65AE">
        <w:rPr>
          <w:szCs w:val="22"/>
        </w:rPr>
        <w:t>906(a)(1)), general pecuniary devisees (62</w:t>
      </w:r>
      <w:r>
        <w:rPr>
          <w:szCs w:val="22"/>
        </w:rPr>
        <w:noBreakHyphen/>
      </w:r>
      <w:r w:rsidRPr="00AA65AE">
        <w:rPr>
          <w:szCs w:val="22"/>
        </w:rPr>
        <w:t>3</w:t>
      </w:r>
      <w:r>
        <w:rPr>
          <w:szCs w:val="22"/>
        </w:rPr>
        <w:noBreakHyphen/>
      </w:r>
      <w:r w:rsidRPr="00AA65AE">
        <w:rPr>
          <w:szCs w:val="22"/>
        </w:rPr>
        <w:t>906(a)(2)), and residuary devisees (62</w:t>
      </w:r>
      <w:r>
        <w:rPr>
          <w:szCs w:val="22"/>
        </w:rPr>
        <w:noBreakHyphen/>
      </w:r>
      <w:r w:rsidRPr="00AA65AE">
        <w:rPr>
          <w:szCs w:val="22"/>
        </w:rPr>
        <w:t>3</w:t>
      </w:r>
      <w:r>
        <w:rPr>
          <w:szCs w:val="22"/>
        </w:rPr>
        <w:noBreakHyphen/>
      </w:r>
      <w:r w:rsidRPr="00AA65AE">
        <w:rPr>
          <w:szCs w:val="22"/>
        </w:rPr>
        <w:t xml:space="preserve">906(a)(3)).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specific devisees, Section 62</w:t>
      </w:r>
      <w:r>
        <w:rPr>
          <w:szCs w:val="22"/>
        </w:rPr>
        <w:noBreakHyphen/>
      </w:r>
      <w:r w:rsidRPr="00AA65AE">
        <w:rPr>
          <w:szCs w:val="22"/>
        </w:rPr>
        <w:t>3</w:t>
      </w:r>
      <w:r>
        <w:rPr>
          <w:szCs w:val="22"/>
        </w:rPr>
        <w:noBreakHyphen/>
      </w:r>
      <w:r w:rsidRPr="00AA65AE">
        <w:rPr>
          <w:szCs w:val="22"/>
        </w:rPr>
        <w:t xml:space="preserve">906(a)(1) provides that the specific devisee is entitled to the thing devised to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906(a)(2) authorizes the personal representative to make </w:t>
      </w:r>
      <w:r w:rsidRPr="0056284B">
        <w:rPr>
          <w:szCs w:val="22"/>
        </w:rPr>
        <w:t>‘</w:t>
      </w:r>
      <w:r w:rsidRPr="00AA65AE">
        <w:rPr>
          <w:szCs w:val="22"/>
        </w:rPr>
        <w:t>in kind</w:t>
      </w:r>
      <w:r w:rsidRPr="0056284B">
        <w:rPr>
          <w:szCs w:val="22"/>
        </w:rPr>
        <w:t>’</w:t>
      </w:r>
      <w:r w:rsidRPr="00AA65AE">
        <w:rPr>
          <w:szCs w:val="22"/>
        </w:rPr>
        <w:t xml:space="preserve"> distributions to satisfy devises payable in money (general pecuniary devises) provided (1) the devisee has not demanded payment in cash, (2) the property is fairly valued as of the date of distribution under Section 62</w:t>
      </w:r>
      <w:r>
        <w:rPr>
          <w:szCs w:val="22"/>
        </w:rPr>
        <w:noBreakHyphen/>
      </w:r>
      <w:r w:rsidRPr="00AA65AE">
        <w:rPr>
          <w:szCs w:val="22"/>
        </w:rPr>
        <w:t>3</w:t>
      </w:r>
      <w:r>
        <w:rPr>
          <w:szCs w:val="22"/>
        </w:rPr>
        <w:noBreakHyphen/>
      </w:r>
      <w:r w:rsidRPr="00AA65AE">
        <w:rPr>
          <w:szCs w:val="22"/>
        </w:rPr>
        <w:t xml:space="preserve">906(a)(3) and, (3) a residuary devisee has not requested that the asset remain part of the residue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Residuary devisees are to receive </w:t>
      </w:r>
      <w:r w:rsidRPr="0056284B">
        <w:rPr>
          <w:szCs w:val="22"/>
        </w:rPr>
        <w:t>‘</w:t>
      </w:r>
      <w:r w:rsidRPr="00AA65AE">
        <w:rPr>
          <w:szCs w:val="22"/>
        </w:rPr>
        <w:t>in kind</w:t>
      </w:r>
      <w:r w:rsidRPr="0056284B">
        <w:rPr>
          <w:szCs w:val="22"/>
        </w:rPr>
        <w:t>’</w:t>
      </w:r>
      <w:r w:rsidRPr="00AA65AE">
        <w:rPr>
          <w:szCs w:val="22"/>
        </w:rPr>
        <w:t xml:space="preserve"> distribution provided (1) there is no objection to the proposed distribution and (2) it is practicable to distribute undivided interests.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906(b) provides that the personal representative may submit a proposal for distribution to all parties in interest.  This section effectively eliminates the interested party</w:t>
      </w:r>
      <w:r w:rsidRPr="0056284B">
        <w:rPr>
          <w:szCs w:val="22"/>
        </w:rPr>
        <w:t>’</w:t>
      </w:r>
      <w:r w:rsidRPr="00AA65AE">
        <w:rPr>
          <w:szCs w:val="22"/>
        </w:rPr>
        <w:t xml:space="preserve">s right to object to the distribution if he fails to object to the plan in writing within thirty days from receipt of the proposal.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added to 62</w:t>
      </w:r>
      <w:r>
        <w:rPr>
          <w:szCs w:val="22"/>
        </w:rPr>
        <w:noBreakHyphen/>
      </w:r>
      <w:r w:rsidRPr="00AA65AE">
        <w:rPr>
          <w:szCs w:val="22"/>
        </w:rPr>
        <w:t>3</w:t>
      </w:r>
      <w:r>
        <w:rPr>
          <w:szCs w:val="22"/>
        </w:rPr>
        <w:noBreakHyphen/>
      </w:r>
      <w:r w:rsidRPr="00AA65AE">
        <w:rPr>
          <w:szCs w:val="22"/>
        </w:rPr>
        <w:t>906(b) the requirement of notice of deadline to object to proposed distribution.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907. </w:t>
      </w:r>
      <w:r w:rsidRPr="00AA65AE">
        <w:rPr>
          <w:szCs w:val="22"/>
        </w:rPr>
        <w:tab/>
        <w:t>(A)</w:t>
      </w:r>
      <w:r w:rsidRPr="00AA65AE">
        <w:rPr>
          <w:szCs w:val="22"/>
        </w:rPr>
        <w:tab/>
        <w:t xml:space="preserve">If distribution in kind is made, </w:t>
      </w:r>
      <w:r w:rsidRPr="00AA65AE">
        <w:rPr>
          <w:strike/>
          <w:szCs w:val="22"/>
        </w:rPr>
        <w:t>whether real or personal property,</w:t>
      </w:r>
      <w:r w:rsidRPr="00AA65AE">
        <w:rPr>
          <w:szCs w:val="22"/>
        </w:rPr>
        <w:t xml:space="preserve"> the personal representative must execute </w:t>
      </w:r>
      <w:r w:rsidRPr="00AA65AE">
        <w:rPr>
          <w:strike/>
          <w:szCs w:val="22"/>
        </w:rPr>
        <w:t>an instrument or</w:t>
      </w:r>
      <w:r w:rsidRPr="00AA65AE">
        <w:rPr>
          <w:szCs w:val="22"/>
        </w:rPr>
        <w:t xml:space="preserve"> </w:t>
      </w:r>
      <w:r w:rsidRPr="00AA65AE">
        <w:rPr>
          <w:szCs w:val="22"/>
          <w:u w:val="single"/>
        </w:rPr>
        <w:t>a</w:t>
      </w:r>
      <w:r w:rsidRPr="00AA65AE">
        <w:rPr>
          <w:szCs w:val="22"/>
        </w:rPr>
        <w:t xml:space="preserve"> deed of distribution </w:t>
      </w:r>
      <w:r w:rsidRPr="00AA65AE">
        <w:rPr>
          <w:szCs w:val="22"/>
          <w:u w:val="single"/>
        </w:rPr>
        <w:t>with respect to real property and such other necessary or appropriate instrument of conveyance with respect to personal property,</w:t>
      </w:r>
      <w:r w:rsidRPr="00AA65AE">
        <w:rPr>
          <w:szCs w:val="22"/>
        </w:rPr>
        <w:t xml:space="preserve"> assigning, transferring, or releasing the assets to the distributee as evidence of the distributee</w:t>
      </w:r>
      <w:r w:rsidRPr="0056284B">
        <w:rPr>
          <w:szCs w:val="22"/>
        </w:rPr>
        <w:t>’</w:t>
      </w:r>
      <w:r w:rsidRPr="00AA65AE">
        <w:rPr>
          <w:szCs w:val="22"/>
        </w:rPr>
        <w:t xml:space="preserve">s title to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decedent dies intestate or devises real property to a distributee, the personal representative</w:t>
      </w:r>
      <w:r w:rsidRPr="0056284B">
        <w:rPr>
          <w:szCs w:val="22"/>
        </w:rPr>
        <w:t>’</w:t>
      </w:r>
      <w:r w:rsidRPr="00AA65AE">
        <w:rPr>
          <w:szCs w:val="22"/>
        </w:rPr>
        <w:t>s execution of a deed of distribution of real property constitutes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decedent devises real property to a personal representative, either in a specific or residuary devise, the personal representative</w:t>
      </w:r>
      <w:r w:rsidRPr="0056284B">
        <w:rPr>
          <w:szCs w:val="22"/>
        </w:rPr>
        <w:t>’</w:t>
      </w:r>
      <w:r w:rsidRPr="00AA65AE">
        <w:rPr>
          <w:szCs w:val="22"/>
        </w:rPr>
        <w:t>s execution of a deed of distribution of the real property constitutes a transfer of the title to the real property from the personal representative to the distributee, as well as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The personal representative</w:t>
      </w:r>
      <w:r w:rsidRPr="0056284B">
        <w:rPr>
          <w:szCs w:val="22"/>
        </w:rPr>
        <w:t>’</w:t>
      </w:r>
      <w:r w:rsidRPr="00AA65AE">
        <w:rPr>
          <w:szCs w:val="22"/>
        </w:rPr>
        <w:t>s execution of an instrument or deed of distribution of personal property constitutes a transfer of the title to the personal property from the personal representative to the distributee, as well as a release of the personal representative</w:t>
      </w:r>
      <w:r w:rsidRPr="0056284B">
        <w:rPr>
          <w:szCs w:val="22"/>
        </w:rPr>
        <w:t>’</w:t>
      </w:r>
      <w:r w:rsidRPr="00AA65AE">
        <w:rPr>
          <w:szCs w:val="22"/>
        </w:rPr>
        <w:t xml:space="preserve">s power over the title to the personal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 xml:space="preserve">711(a).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evidence of distribution </w:t>
      </w:r>
      <w:r w:rsidRPr="0056284B">
        <w:rPr>
          <w:szCs w:val="22"/>
        </w:rPr>
        <w:t>‘</w:t>
      </w:r>
      <w:r w:rsidRPr="00AA65AE">
        <w:rPr>
          <w:szCs w:val="22"/>
        </w:rPr>
        <w:t>in kind</w:t>
      </w:r>
      <w:r w:rsidRPr="0056284B">
        <w:rPr>
          <w:szCs w:val="22"/>
        </w:rPr>
        <w:t>’</w:t>
      </w:r>
      <w:r w:rsidRPr="00AA65AE">
        <w:rPr>
          <w:szCs w:val="22"/>
        </w:rPr>
        <w:t xml:space="preserve"> will be in the form of an instrument or deed of distribution which the personal representative will give to the distributees.  This instrument serves as a transfer of the interest an estate had in an asset or assets.  Sections 62</w:t>
      </w:r>
      <w:r>
        <w:rPr>
          <w:szCs w:val="22"/>
        </w:rPr>
        <w:noBreakHyphen/>
      </w:r>
      <w:r w:rsidRPr="00AA65AE">
        <w:rPr>
          <w:szCs w:val="22"/>
        </w:rPr>
        <w:t>3</w:t>
      </w:r>
      <w:r>
        <w:rPr>
          <w:szCs w:val="22"/>
        </w:rPr>
        <w:noBreakHyphen/>
      </w:r>
      <w:r w:rsidRPr="00AA65AE">
        <w:rPr>
          <w:szCs w:val="22"/>
        </w:rPr>
        <w:t>907 should be read in conjunction with Sections 62</w:t>
      </w:r>
      <w:r>
        <w:rPr>
          <w:szCs w:val="22"/>
        </w:rPr>
        <w:noBreakHyphen/>
      </w:r>
      <w:r w:rsidRPr="00AA65AE">
        <w:rPr>
          <w:szCs w:val="22"/>
        </w:rPr>
        <w:t>3</w:t>
      </w:r>
      <w:r>
        <w:rPr>
          <w:szCs w:val="22"/>
        </w:rPr>
        <w:noBreakHyphen/>
      </w:r>
      <w:r w:rsidRPr="00AA65AE">
        <w:rPr>
          <w:szCs w:val="22"/>
        </w:rPr>
        <w:t>908 through 62</w:t>
      </w:r>
      <w:r>
        <w:rPr>
          <w:szCs w:val="22"/>
        </w:rPr>
        <w:noBreakHyphen/>
      </w:r>
      <w:r w:rsidRPr="00AA65AE">
        <w:rPr>
          <w:szCs w:val="22"/>
        </w:rPr>
        <w:t>3</w:t>
      </w:r>
      <w:r>
        <w:rPr>
          <w:szCs w:val="22"/>
        </w:rPr>
        <w:noBreakHyphen/>
      </w:r>
      <w:r w:rsidRPr="00AA65AE">
        <w:rPr>
          <w:szCs w:val="22"/>
        </w:rPr>
        <w:t>910 to determine right</w:t>
      </w:r>
      <w:r>
        <w:rPr>
          <w:szCs w:val="22"/>
        </w:rPr>
        <w:t>s</w:t>
      </w:r>
      <w:r w:rsidRPr="00AA65AE">
        <w:rPr>
          <w:szCs w:val="22"/>
        </w:rPr>
        <w:t xml:space="preserve"> of distributees and purchasers therefrom.  In addition the personal representative may use this instrument as a release under Section 62</w:t>
      </w:r>
      <w:r>
        <w:rPr>
          <w:szCs w:val="22"/>
        </w:rPr>
        <w:noBreakHyphen/>
      </w:r>
      <w:r w:rsidRPr="00AA65AE">
        <w:rPr>
          <w:szCs w:val="22"/>
        </w:rPr>
        <w:t>3</w:t>
      </w:r>
      <w:r>
        <w:rPr>
          <w:szCs w:val="22"/>
        </w:rPr>
        <w:noBreakHyphen/>
      </w:r>
      <w:r w:rsidRPr="00AA65AE">
        <w:rPr>
          <w:szCs w:val="22"/>
        </w:rPr>
        <w:t>709 where the representative determines that certain assets of the decedent</w:t>
      </w:r>
      <w:r w:rsidRPr="0056284B">
        <w:rPr>
          <w:szCs w:val="22"/>
        </w:rPr>
        <w:t>’</w:t>
      </w:r>
      <w:r w:rsidRPr="00AA65AE">
        <w:rPr>
          <w:szCs w:val="22"/>
        </w:rPr>
        <w:t xml:space="preserve">s estate should be left in the possession of the party who would ultimately receive these assets by way of distribution </w:t>
      </w:r>
      <w:r w:rsidRPr="0056284B">
        <w:rPr>
          <w:szCs w:val="22"/>
        </w:rPr>
        <w:t>‘</w:t>
      </w:r>
      <w:r w:rsidRPr="00AA65AE">
        <w:rPr>
          <w:szCs w:val="22"/>
        </w:rPr>
        <w:t>in kind.</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revised subsection (a) to provide that, while a deed of distribution is required for real property, with respect to personal property the personal representative may execute an appropriate instrument evidencing the conveyance of title.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908. </w:t>
      </w:r>
      <w:r w:rsidRPr="00AA65AE">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908 contemplates that all actions for overpayment to a devisee be funneled through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909. </w:t>
      </w:r>
      <w:r w:rsidRPr="00AA65AE">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an innocent distributee does not have the protection of a bona fide purchaser.  The purpose of Section 62</w:t>
      </w:r>
      <w:r>
        <w:rPr>
          <w:szCs w:val="22"/>
        </w:rPr>
        <w:noBreakHyphen/>
      </w:r>
      <w:r w:rsidRPr="00AA65AE">
        <w:rPr>
          <w:szCs w:val="22"/>
        </w:rPr>
        <w:t>3</w:t>
      </w:r>
      <w:r>
        <w:rPr>
          <w:szCs w:val="22"/>
        </w:rPr>
        <w:noBreakHyphen/>
      </w:r>
      <w:r w:rsidRPr="00AA65AE">
        <w:rPr>
          <w:szCs w:val="22"/>
        </w:rPr>
        <w:t>909 is to shift questions concerning propriety of distribution from fiduciary to distributees.  It should be remembered that a distribution under Section 62</w:t>
      </w:r>
      <w:r>
        <w:rPr>
          <w:szCs w:val="22"/>
        </w:rPr>
        <w:noBreakHyphen/>
      </w:r>
      <w:r w:rsidRPr="00AA65AE">
        <w:rPr>
          <w:szCs w:val="22"/>
        </w:rPr>
        <w:t>3</w:t>
      </w:r>
      <w:r>
        <w:rPr>
          <w:szCs w:val="22"/>
        </w:rPr>
        <w:noBreakHyphen/>
      </w:r>
      <w:r w:rsidRPr="00AA65AE">
        <w:rPr>
          <w:szCs w:val="22"/>
        </w:rPr>
        <w:t xml:space="preserve">703 may be </w:t>
      </w:r>
      <w:r w:rsidRPr="0056284B">
        <w:rPr>
          <w:szCs w:val="22"/>
        </w:rPr>
        <w:t>‘</w:t>
      </w:r>
      <w:r w:rsidRPr="00AA65AE">
        <w:rPr>
          <w:szCs w:val="22"/>
        </w:rPr>
        <w:t>authorized at the time</w:t>
      </w:r>
      <w:r w:rsidRPr="0056284B">
        <w:rPr>
          <w:szCs w:val="22"/>
        </w:rPr>
        <w:t>’</w:t>
      </w:r>
      <w:r w:rsidRPr="00AA65AE">
        <w:rPr>
          <w:szCs w:val="22"/>
        </w:rPr>
        <w:t xml:space="preserve"> but may still be improper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provisions of Sections 62</w:t>
      </w:r>
      <w:r>
        <w:rPr>
          <w:szCs w:val="22"/>
        </w:rPr>
        <w:noBreakHyphen/>
      </w:r>
      <w:r w:rsidRPr="00AA65AE">
        <w:rPr>
          <w:szCs w:val="22"/>
        </w:rPr>
        <w:t>3</w:t>
      </w:r>
      <w:r>
        <w:rPr>
          <w:szCs w:val="22"/>
        </w:rPr>
        <w:noBreakHyphen/>
      </w:r>
      <w:r w:rsidRPr="00AA65AE">
        <w:rPr>
          <w:szCs w:val="22"/>
        </w:rPr>
        <w:t>909 and 62</w:t>
      </w:r>
      <w:r>
        <w:rPr>
          <w:szCs w:val="22"/>
        </w:rPr>
        <w:noBreakHyphen/>
      </w:r>
      <w:r w:rsidRPr="00AA65AE">
        <w:rPr>
          <w:szCs w:val="22"/>
        </w:rPr>
        <w:t>3</w:t>
      </w:r>
      <w:r>
        <w:rPr>
          <w:szCs w:val="22"/>
        </w:rPr>
        <w:noBreakHyphen/>
      </w:r>
      <w:r w:rsidRPr="00AA65AE">
        <w:rPr>
          <w:szCs w:val="22"/>
        </w:rPr>
        <w:t xml:space="preserve">910 establish the proposition that liability follows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910. </w:t>
      </w:r>
      <w:r w:rsidRPr="00AA65AE">
        <w:rPr>
          <w:szCs w:val="22"/>
        </w:rPr>
        <w:tab/>
        <w:t>(A)</w:t>
      </w:r>
      <w:r w:rsidRPr="00AA65AE">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w:t>
      </w:r>
      <w:r w:rsidRPr="00AA65AE">
        <w:rPr>
          <w:strike/>
          <w:szCs w:val="22"/>
        </w:rPr>
        <w:t>transfer</w:t>
      </w:r>
      <w:r w:rsidRPr="00AA65AE">
        <w:rPr>
          <w:szCs w:val="22"/>
        </w:rPr>
        <w:t xml:space="preserve"> </w:t>
      </w:r>
      <w:r w:rsidRPr="00AA65AE">
        <w:rPr>
          <w:szCs w:val="22"/>
          <w:u w:val="single"/>
        </w:rPr>
        <w:t>sale</w:t>
      </w:r>
      <w:r w:rsidRPr="00AA65AE">
        <w:rPr>
          <w:szCs w:val="22"/>
        </w:rPr>
        <w:t xml:space="preserve"> was made for value.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Pr>
          <w:szCs w:val="22"/>
        </w:rPr>
        <w:noBreakHyphen/>
      </w:r>
      <w:r w:rsidRPr="00AA65AE">
        <w:rPr>
          <w:szCs w:val="22"/>
        </w:rPr>
        <w:t>3</w:t>
      </w:r>
      <w:r>
        <w:rPr>
          <w:szCs w:val="22"/>
        </w:rPr>
        <w:noBreakHyphen/>
      </w:r>
      <w:r w:rsidRPr="00AA65AE">
        <w:rPr>
          <w:szCs w:val="22"/>
        </w:rPr>
        <w:t>101 executed or consented to the deed</w:t>
      </w:r>
      <w:r w:rsidRPr="00AA65AE">
        <w:rPr>
          <w:strike/>
          <w:szCs w:val="22"/>
        </w:rPr>
        <w:t>, because the personal representative exercises the power of sale in trust, for the benefit of</w:t>
      </w:r>
      <w:r w:rsidRPr="00AA65AE">
        <w:rPr>
          <w:szCs w:val="22"/>
        </w:rPr>
        <w:t xml:space="preserve"> </w:t>
      </w:r>
      <w:r w:rsidRPr="00AA65AE">
        <w:rPr>
          <w:szCs w:val="22"/>
          <w:u w:val="single"/>
        </w:rPr>
        <w:t>; however,</w:t>
      </w:r>
      <w:r w:rsidRPr="00AA65AE">
        <w:rPr>
          <w:szCs w:val="22"/>
        </w:rPr>
        <w:t xml:space="preserve"> creditors, and others interested in the estate</w:t>
      </w:r>
      <w:r w:rsidRPr="00AA65AE">
        <w:rPr>
          <w:strike/>
          <w:szCs w:val="22"/>
        </w:rPr>
        <w:t>, who</w:t>
      </w:r>
      <w:r w:rsidRPr="00AA65AE">
        <w:rPr>
          <w:szCs w:val="22"/>
        </w:rPr>
        <w:t xml:space="preserve"> have </w:t>
      </w:r>
      <w:r w:rsidRPr="00AA65AE">
        <w:rPr>
          <w:szCs w:val="22"/>
          <w:u w:val="single"/>
        </w:rPr>
        <w:t>a right of</w:t>
      </w:r>
      <w:r w:rsidRPr="00AA65AE">
        <w:rPr>
          <w:szCs w:val="22"/>
        </w:rPr>
        <w:t xml:space="preserve"> recourse against the personal representative under Section 62</w:t>
      </w:r>
      <w:r>
        <w:rPr>
          <w:szCs w:val="22"/>
        </w:rPr>
        <w:noBreakHyphen/>
      </w:r>
      <w:r w:rsidRPr="00AA65AE">
        <w:rPr>
          <w:szCs w:val="22"/>
        </w:rPr>
        <w:t>3</w:t>
      </w:r>
      <w:r>
        <w:rPr>
          <w:szCs w:val="22"/>
        </w:rPr>
        <w:noBreakHyphen/>
      </w:r>
      <w:r w:rsidRPr="00AA65AE">
        <w:rPr>
          <w:szCs w:val="22"/>
        </w:rPr>
        <w:t>712 if the sale constitutes a breach of the personal representative</w:t>
      </w:r>
      <w:r w:rsidRPr="0056284B">
        <w:rPr>
          <w:szCs w:val="22"/>
        </w:rPr>
        <w:t>’</w:t>
      </w:r>
      <w:r w:rsidRPr="00AA65AE">
        <w:rPr>
          <w:szCs w:val="22"/>
        </w:rPr>
        <w:t xml:space="preser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sale was made for value.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910 provides that an instrument of distribution (as defined in Section 62</w:t>
      </w:r>
      <w:r>
        <w:rPr>
          <w:szCs w:val="22"/>
        </w:rPr>
        <w:noBreakHyphen/>
      </w:r>
      <w:r w:rsidRPr="00AA65AE">
        <w:rPr>
          <w:szCs w:val="22"/>
        </w:rPr>
        <w:t>3</w:t>
      </w:r>
      <w:r>
        <w:rPr>
          <w:szCs w:val="22"/>
        </w:rPr>
        <w:noBreakHyphen/>
      </w:r>
      <w:r w:rsidRPr="00AA65AE">
        <w:rPr>
          <w:szCs w:val="22"/>
        </w:rPr>
        <w:t xml:space="preserve">907) is an essential element in the chain of title to ensure that purchasers or lenders from or to a distributee would have good title.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911. </w:t>
      </w:r>
      <w:r w:rsidRPr="00AA65AE">
        <w:rPr>
          <w:szCs w:val="22"/>
          <w:u w:val="single"/>
        </w:rPr>
        <w:t xml:space="preserve">For purposes of this section, </w:t>
      </w:r>
      <w:r w:rsidRPr="0056284B">
        <w:rPr>
          <w:szCs w:val="22"/>
          <w:u w:val="single"/>
        </w:rPr>
        <w:t>‘</w:t>
      </w:r>
      <w:r w:rsidRPr="00AA65AE">
        <w:rPr>
          <w:szCs w:val="22"/>
          <w:u w:val="single"/>
        </w:rPr>
        <w:t>interested heirs or devisees</w:t>
      </w:r>
      <w:r w:rsidRPr="0056284B">
        <w:rPr>
          <w:szCs w:val="22"/>
          <w:u w:val="single"/>
        </w:rPr>
        <w:t>’</w:t>
      </w:r>
      <w:r w:rsidRPr="00AA65AE">
        <w:rPr>
          <w:szCs w:val="22"/>
          <w:u w:val="single"/>
        </w:rPr>
        <w:t xml:space="preserve"> means those heirs or devisees who are entitled to an interest in the real or personal property that is subject to partition pursuant to this section.</w:t>
      </w:r>
      <w:r w:rsidRPr="00AA65AE">
        <w:rPr>
          <w:szCs w:val="22"/>
        </w:rPr>
        <w:t xml:space="preserve"> </w:t>
      </w:r>
      <w:r w:rsidRPr="00AA65AE">
        <w:rPr>
          <w:szCs w:val="22"/>
        </w:rPr>
        <w:tab/>
        <w:t xml:space="preserve">When two or more heirs or devisees are entitled to distribution of undivided interests in any personal or real property of the estate, the personal representative or one or more of the </w:t>
      </w:r>
      <w:r w:rsidRPr="00AA65AE">
        <w:rPr>
          <w:szCs w:val="22"/>
          <w:u w:val="single"/>
        </w:rPr>
        <w:t>interested</w:t>
      </w:r>
      <w:r w:rsidRPr="00AA65AE">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AA65AE">
        <w:rPr>
          <w:strike/>
          <w:szCs w:val="22"/>
        </w:rPr>
        <w:t>kind if it can be fairly and equitably partitioned in kind.  If not subject to fair and equitable partition in kind, the court shall direct the personal representative to sell the property and distribute the proceeds</w:t>
      </w:r>
      <w:r w:rsidRPr="00AA65AE">
        <w:rPr>
          <w:szCs w:val="22"/>
        </w:rPr>
        <w:t xml:space="preserve"> </w:t>
      </w:r>
      <w:r w:rsidRPr="00AA65AE">
        <w:rPr>
          <w:szCs w:val="22"/>
          <w:u w:val="single"/>
        </w:rPr>
        <w:t>the manner provided in this section</w:t>
      </w:r>
      <w:r w:rsidRPr="00AA65AE">
        <w:rPr>
          <w:szCs w:val="22"/>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shall partition the property in kind if it can be fairly and equitably partitioned in kind.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Pr>
          <w:szCs w:val="22"/>
          <w:u w:val="single" w:color="000000" w:themeColor="text1"/>
        </w:rPr>
        <w:noBreakHyphen/>
      </w:r>
      <w:r w:rsidRPr="00AA65AE">
        <w:rPr>
          <w:szCs w:val="22"/>
          <w:u w:val="single" w:color="000000" w:themeColor="text1"/>
        </w:rPr>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provision for the probate court to partition personal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summons and petition and after</w:t>
      </w:r>
      <w:r w:rsidRPr="0056284B">
        <w:rPr>
          <w:szCs w:val="22"/>
          <w:u w:color="000000" w:themeColor="text1"/>
        </w:rPr>
        <w:t>’</w:t>
      </w:r>
      <w:r w:rsidRPr="00AA65AE">
        <w:rPr>
          <w:szCs w:val="22"/>
          <w:u w:color="000000" w:themeColor="text1"/>
        </w:rPr>
        <w:t xml:space="preserve"> in the second sentence to clarify that a summons and petition are required to commence a formal proceeding, including a formal proceeding for purpose of distribution and to make partition.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the 2012 amendment Section 62</w:t>
      </w:r>
      <w:r>
        <w:rPr>
          <w:szCs w:val="22"/>
        </w:rPr>
        <w:noBreakHyphen/>
      </w:r>
      <w:r w:rsidRPr="00AA65AE">
        <w:rPr>
          <w:szCs w:val="22"/>
        </w:rPr>
        <w:t>3</w:t>
      </w:r>
      <w:r>
        <w:rPr>
          <w:szCs w:val="22"/>
        </w:rPr>
        <w:noBreakHyphen/>
      </w:r>
      <w:r w:rsidRPr="00AA65AE">
        <w:rPr>
          <w:szCs w:val="22"/>
        </w:rPr>
        <w:t>911 has been rewritten to provide a method of partition in probate court comparable to the procedure in circuit court pursuant to section 15</w:t>
      </w:r>
      <w:r>
        <w:rPr>
          <w:szCs w:val="22"/>
        </w:rPr>
        <w:noBreakHyphen/>
      </w:r>
      <w:r w:rsidRPr="00AA65AE">
        <w:rPr>
          <w:szCs w:val="22"/>
        </w:rPr>
        <w:t>61</w:t>
      </w:r>
      <w:r>
        <w:rPr>
          <w:szCs w:val="22"/>
        </w:rPr>
        <w:noBreakHyphen/>
      </w:r>
      <w:r w:rsidRPr="00AA65AE">
        <w:rPr>
          <w:szCs w:val="22"/>
        </w:rPr>
        <w:t>25.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912. </w:t>
      </w:r>
      <w:r w:rsidRPr="00AA65AE">
        <w:rPr>
          <w:szCs w:val="22"/>
        </w:rPr>
        <w:tab/>
        <w:t>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w:t>
      </w:r>
      <w:r w:rsidRPr="0056284B">
        <w:rPr>
          <w:szCs w:val="22"/>
        </w:rPr>
        <w:t>’</w:t>
      </w:r>
      <w:r w:rsidRPr="00AA65AE">
        <w:rPr>
          <w:szCs w:val="22"/>
        </w:rPr>
        <w:t xml:space="preserve">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912 sanctions settlement agreements among successors allowing them to vary the distributions of an estate, whether testate or intestate, without the necessity of seeking court approval.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913. </w:t>
      </w:r>
      <w:r w:rsidRPr="00AA65AE">
        <w:rPr>
          <w:szCs w:val="22"/>
        </w:rPr>
        <w:tab/>
        <w:t>(a)</w:t>
      </w:r>
      <w:r w:rsidRPr="00AA65AE">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Pr>
          <w:szCs w:val="22"/>
        </w:rPr>
        <w:noBreakHyphen/>
      </w:r>
      <w:r w:rsidRPr="00AA65AE">
        <w:rPr>
          <w:szCs w:val="22"/>
        </w:rPr>
        <w:t>7</w:t>
      </w:r>
      <w:r>
        <w:rPr>
          <w:szCs w:val="22"/>
        </w:rPr>
        <w:noBreakHyphen/>
      </w:r>
      <w:r w:rsidRPr="00AA65AE">
        <w:rPr>
          <w:szCs w:val="22"/>
        </w:rPr>
        <w:t xml:space="preserve">813.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No inference of negligence on the part of the personal representative shall be drawn from his failure to exercise the authority conferred by subsections (a) and (b).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w:t>
      </w:r>
      <w:r w:rsidRPr="0056284B">
        <w:rPr>
          <w:szCs w:val="22"/>
        </w:rPr>
        <w:t>’</w:t>
      </w:r>
      <w:r w:rsidRPr="00AA65AE">
        <w:rPr>
          <w:szCs w:val="22"/>
        </w:rPr>
        <w:t xml:space="preserve">s intention to hold the funds without profit to himself.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testamentary trustees would enjoy the status of a devisee, distributee, and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914. </w:t>
      </w:r>
      <w:r w:rsidRPr="00AA65AE">
        <w:rPr>
          <w:szCs w:val="22"/>
        </w:rPr>
        <w:tab/>
        <w:t>(a)</w:t>
      </w:r>
      <w:r w:rsidRPr="00AA65AE">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publication of the notice as prescribed in subsection (b) must be proved by filing with the court copies of the newspapers containing the publication of the notice </w:t>
      </w:r>
      <w:r w:rsidRPr="00AA65AE">
        <w:rPr>
          <w:strike/>
          <w:szCs w:val="22"/>
        </w:rPr>
        <w:t>and</w:t>
      </w:r>
      <w:r w:rsidRPr="00AA65AE">
        <w:rPr>
          <w:szCs w:val="22"/>
        </w:rPr>
        <w:t xml:space="preserve"> </w:t>
      </w:r>
      <w:r w:rsidRPr="00AA65AE">
        <w:rPr>
          <w:szCs w:val="22"/>
          <w:u w:val="single"/>
        </w:rPr>
        <w:t>or</w:t>
      </w:r>
      <w:r w:rsidRPr="00AA65AE">
        <w:rPr>
          <w:szCs w:val="22"/>
        </w:rPr>
        <w:t xml:space="preserve"> the affidavit of the publishers or printers of the respective newspapers.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w:t>
      </w:r>
      <w:r w:rsidRPr="0056284B">
        <w:rPr>
          <w:szCs w:val="22"/>
        </w:rPr>
        <w:t>’</w:t>
      </w:r>
      <w:r w:rsidRPr="00AA65AE">
        <w:rPr>
          <w:szCs w:val="22"/>
        </w:rPr>
        <w: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w:t>
      </w:r>
      <w:r w:rsidRPr="0056284B">
        <w:rPr>
          <w:szCs w:val="22"/>
        </w:rPr>
        <w:t>’</w:t>
      </w:r>
      <w:r w:rsidRPr="00AA65AE">
        <w:rPr>
          <w:szCs w:val="22"/>
        </w:rPr>
        <w: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 xml:space="preserve">Instead of the procedure required in this section, an unclaimed devise </w:t>
      </w:r>
      <w:r w:rsidRPr="00AA65AE">
        <w:rPr>
          <w:szCs w:val="22"/>
          <w:u w:val="single"/>
        </w:rPr>
        <w:t>or intestate share</w:t>
      </w:r>
      <w:r w:rsidRPr="00AA65AE">
        <w:rPr>
          <w:szCs w:val="22"/>
        </w:rPr>
        <w:t xml:space="preserve"> of</w:t>
      </w:r>
      <w:r w:rsidRPr="00AA65AE">
        <w:rPr>
          <w:strike/>
          <w:szCs w:val="22"/>
        </w:rPr>
        <w:t xml:space="preserve"> one hundred</w:t>
      </w:r>
      <w:r w:rsidRPr="00AA65AE">
        <w:rPr>
          <w:szCs w:val="22"/>
        </w:rPr>
        <w:t xml:space="preserve"> </w:t>
      </w:r>
      <w:r w:rsidRPr="00AA65AE">
        <w:rPr>
          <w:szCs w:val="22"/>
          <w:u w:val="single"/>
        </w:rPr>
        <w:t>five thousand</w:t>
      </w:r>
      <w:r w:rsidRPr="00AA65AE">
        <w:rPr>
          <w:szCs w:val="22"/>
        </w:rPr>
        <w:t xml:space="preserve"> dollars or less may be paid or transferred by the personal representative to the South Carolina State Treasurer.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2012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915. </w:t>
      </w:r>
      <w:r w:rsidRPr="00AA65AE">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915 provides that the personal representative will be absolved if he distributes to a conservator of a disabled or incompetent distributee.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916. </w:t>
      </w:r>
      <w:r w:rsidRPr="00AA65AE">
        <w:rPr>
          <w:szCs w:val="22"/>
        </w:rPr>
        <w:tab/>
        <w:t>(a)</w:t>
      </w:r>
      <w:r w:rsidRPr="00AA65AE">
        <w:rPr>
          <w:szCs w:val="22"/>
        </w:rPr>
        <w:tab/>
        <w:t xml:space="preserve">For purposes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means the gross estate of a decedent as determined for the purpose of federal estate tax and the estate tax payable to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any individual, partnership, association, joint stock company, corporation, government, political subdivision, governmental agency, or local governmental agency.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56284B">
        <w:rPr>
          <w:szCs w:val="22"/>
        </w:rPr>
        <w:t>‘</w:t>
      </w:r>
      <w:r w:rsidRPr="00AA65AE">
        <w:rPr>
          <w:szCs w:val="22"/>
        </w:rPr>
        <w:t>Persons interested in the estate</w:t>
      </w:r>
      <w:r w:rsidRPr="0056284B">
        <w:rPr>
          <w:szCs w:val="22"/>
        </w:rPr>
        <w:t>’</w:t>
      </w:r>
      <w:r w:rsidRPr="00AA65AE">
        <w:rPr>
          <w:szCs w:val="22"/>
        </w:rPr>
        <w:t xml:space="preserve"> means any person entitled to receive, or who has received, from a decedent or by reason of the death of a decedent any property or interest therein included in the decedent</w:t>
      </w:r>
      <w:r w:rsidRPr="0056284B">
        <w:rPr>
          <w:szCs w:val="22"/>
        </w:rPr>
        <w:t>’</w:t>
      </w:r>
      <w:r w:rsidRPr="00AA65AE">
        <w:rPr>
          <w:szCs w:val="22"/>
        </w:rPr>
        <w:t xml:space="preserve">s estate.  It includes a personal representative, conservator, and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56284B">
        <w:rPr>
          <w:szCs w:val="22"/>
        </w:rPr>
        <w:t>‘</w:t>
      </w:r>
      <w:r w:rsidRPr="00AA65AE">
        <w:rPr>
          <w:szCs w:val="22"/>
        </w:rPr>
        <w:t>State</w:t>
      </w:r>
      <w:r w:rsidRPr="0056284B">
        <w:rPr>
          <w:szCs w:val="22"/>
        </w:rPr>
        <w:t>’</w:t>
      </w:r>
      <w:r w:rsidRPr="00AA65AE">
        <w:rPr>
          <w:szCs w:val="22"/>
        </w:rPr>
        <w:t xml:space="preserve"> means any state, territory, or possession of the United States, the District of Columbia, and the Commonwealth of Puerto Rico.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56284B">
        <w:rPr>
          <w:szCs w:val="22"/>
        </w:rPr>
        <w:t>‘</w:t>
      </w:r>
      <w:r w:rsidRPr="00AA65AE">
        <w:rPr>
          <w:szCs w:val="22"/>
        </w:rPr>
        <w:t>Tax</w:t>
      </w:r>
      <w:r w:rsidRPr="0056284B">
        <w:rPr>
          <w:szCs w:val="22"/>
        </w:rPr>
        <w:t>’</w:t>
      </w:r>
      <w:r w:rsidRPr="00AA65AE">
        <w:rPr>
          <w:szCs w:val="22"/>
        </w:rPr>
        <w:t xml:space="preserve"> means the federal estate tax and the basic and any additional estate tax imposed by the State of South Carolina and interest and penalties imposed in addition to the tax.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means personal representative or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(b)</w:t>
      </w:r>
      <w:r w:rsidRPr="00AA65AE">
        <w:rPr>
          <w:szCs w:val="22"/>
          <w:u w:val="single"/>
        </w:rPr>
        <w:t>(1)</w:t>
      </w:r>
      <w:r w:rsidRPr="00AA65AE">
        <w:rPr>
          <w:szCs w:val="22"/>
        </w:rPr>
        <w:tab/>
      </w:r>
      <w:r w:rsidRPr="00AA65AE">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w:t>
      </w:r>
      <w:r w:rsidRPr="0056284B">
        <w:rPr>
          <w:strike/>
          <w:szCs w:val="22"/>
        </w:rPr>
        <w:t>’</w:t>
      </w:r>
      <w:r w:rsidRPr="00AA65AE">
        <w:rPr>
          <w:strike/>
          <w:szCs w:val="22"/>
        </w:rPr>
        <w:t>s will directs a method of apportionment of tax different from the method described in this Code, the method described in the will controls.</w:t>
      </w:r>
      <w:r w:rsidRPr="00AA65AE">
        <w:rPr>
          <w:szCs w:val="22"/>
          <w:u w:color="000000" w:themeColor="text1"/>
        </w:rPr>
        <w:t xml:space="preserve"> </w:t>
      </w:r>
      <w:r w:rsidRPr="00AA65AE">
        <w:rPr>
          <w:szCs w:val="22"/>
          <w:u w:val="single" w:color="000000" w:themeColor="text1"/>
        </w:rPr>
        <w:t>To the extent that a provision of a decedent</w:t>
      </w:r>
      <w:r w:rsidRPr="0056284B">
        <w:rPr>
          <w:szCs w:val="22"/>
          <w:u w:val="single" w:color="000000" w:themeColor="text1"/>
        </w:rPr>
        <w:t>’</w:t>
      </w:r>
      <w:r w:rsidRPr="00AA65AE">
        <w:rPr>
          <w:szCs w:val="22"/>
          <w:u w:val="single" w:color="000000" w:themeColor="text1"/>
        </w:rPr>
        <w:t>s will expressly and unambiguously directs the apportionment of an estate tax, the tax must be apportioned accordingly.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trust is revocable if it was revocable immediately after the trust instrument was executed, even if the trust subsequently becomes irrevocable;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date of an amendment to a revocable trust instrument is the date of the amended instrument only if the amendment contains an apportionment provision.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pursuant to items (1) and (2) the decedent</w:t>
      </w:r>
      <w:r w:rsidRPr="0056284B">
        <w:rPr>
          <w:szCs w:val="22"/>
          <w:u w:val="single" w:color="000000" w:themeColor="text1"/>
        </w:rPr>
        <w:t>’</w:t>
      </w:r>
      <w:r w:rsidRPr="00AA65AE">
        <w:rPr>
          <w:szCs w:val="22"/>
          <w:u w:val="single" w:color="000000" w:themeColor="text1"/>
        </w:rPr>
        <w:t>s will or revocable trust directs a method of apportionment of tax different from the method described in this Code, the method described in the will or revocable trust controls.</w:t>
      </w:r>
      <w:r w:rsidRPr="00AA65AE">
        <w:rPr>
          <w:szCs w:val="22"/>
          <w:u w:color="000000" w:themeColor="text1"/>
        </w:rPr>
        <w:t xml:space="preserve"> </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(c)(1)</w:t>
      </w:r>
      <w:r w:rsidRPr="00AA65AE">
        <w:rPr>
          <w:szCs w:val="22"/>
        </w:rPr>
        <w:tab/>
        <w:t xml:space="preserve">The court in which venue lies for the administration of the estate of a decedent, on petition for the purpose, may determine the apportionment of the tax.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(d)(1)</w:t>
      </w:r>
      <w:r w:rsidRPr="00AA65AE">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(e)(1)</w:t>
      </w:r>
      <w:r w:rsidRPr="00AA65AE">
        <w:rPr>
          <w:szCs w:val="22"/>
        </w:rPr>
        <w:tab/>
        <w:t xml:space="preserve">In making an apportionment, allowances shall be made for any exemptions granted, any classification made of persons interested in the estate, and for any deductions and credits allowed by the law imposing the tax.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w:t>
      </w:r>
      <w:r w:rsidRPr="0056284B">
        <w:rPr>
          <w:szCs w:val="22"/>
        </w:rPr>
        <w:t>’</w:t>
      </w:r>
      <w:r w:rsidRPr="00AA65AE">
        <w:rPr>
          <w:szCs w:val="22"/>
        </w:rPr>
        <w:t xml:space="preserve">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w:t>
      </w:r>
      <w:r w:rsidRPr="0056284B">
        <w:rPr>
          <w:szCs w:val="22"/>
        </w:rPr>
        <w:t>’</w:t>
      </w:r>
      <w:r w:rsidRPr="00AA65AE">
        <w:rPr>
          <w:szCs w:val="22"/>
        </w:rPr>
        <w: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w:t>
      </w:r>
      <w:r w:rsidRPr="0056284B">
        <w:rPr>
          <w:szCs w:val="22"/>
        </w:rPr>
        <w:t>’</w:t>
      </w:r>
      <w:r w:rsidRPr="00AA65AE">
        <w:rPr>
          <w:szCs w:val="22"/>
        </w:rPr>
        <w:t xml:space="preserve">s estate in the other state is prima facie correct.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916(b) establishes a true apportionment of estate taxes among all takers, whether they be probate or nonprobate, unless a will or revocable trust states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2012 amendment incorporates </w:t>
      </w:r>
      <w:r w:rsidRPr="00AA65AE">
        <w:rPr>
          <w:szCs w:val="22"/>
          <w:u w:color="000000" w:themeColor="text1"/>
        </w:rPr>
        <w:t>into the South Carolina Probate Code the Uniform Estate Tax Apportionment Act as revised in 2003 (UETAA or new UETAA). The new UETAA replaces the Uniform Probate Code</w:t>
      </w:r>
      <w:r w:rsidRPr="0056284B">
        <w:rPr>
          <w:szCs w:val="22"/>
          <w:u w:color="000000" w:themeColor="text1"/>
        </w:rPr>
        <w:t>’</w:t>
      </w:r>
      <w:r w:rsidRPr="00AA65AE">
        <w:rPr>
          <w:szCs w:val="22"/>
          <w:u w:color="000000" w:themeColor="text1"/>
        </w:rPr>
        <w:t>s former estate tax apportionment provision (Section 3</w:t>
      </w:r>
      <w:r>
        <w:rPr>
          <w:szCs w:val="22"/>
          <w:u w:color="000000" w:themeColor="text1"/>
        </w:rPr>
        <w:noBreakHyphen/>
      </w:r>
      <w:r w:rsidRPr="00AA65AE">
        <w:rPr>
          <w:szCs w:val="22"/>
          <w:u w:color="000000" w:themeColor="text1"/>
        </w:rPr>
        <w:t xml:space="preserve">916), which incorporated into the Uniform Probate Code the former UETAA.  The new UPC apportionment statute is actually 15 sections (although a couple are blank, marked </w:t>
      </w:r>
      <w:r w:rsidRPr="0056284B">
        <w:rPr>
          <w:szCs w:val="22"/>
          <w:u w:color="000000" w:themeColor="text1"/>
        </w:rPr>
        <w:t>‘</w:t>
      </w:r>
      <w:r w:rsidRPr="00AA65AE">
        <w:rPr>
          <w:szCs w:val="22"/>
          <w:u w:color="000000" w:themeColor="text1"/>
        </w:rPr>
        <w:t>reserved</w:t>
      </w:r>
      <w:r w:rsidRPr="0056284B">
        <w:rPr>
          <w:szCs w:val="22"/>
          <w:u w:color="000000" w:themeColor="text1"/>
        </w:rPr>
        <w:t>’</w:t>
      </w:r>
      <w:r w:rsidRPr="00AA65AE">
        <w:rPr>
          <w:szCs w:val="22"/>
          <w:u w:color="000000" w:themeColor="text1"/>
        </w:rPr>
        <w:t xml:space="preserve">) and with comments extending for more than 20 pages.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Before the 2012 amendment, this statute did not specifically allow a variance from the statutory apportionment by revocable trust, only by will.  The 2012 amendment requires a specific and unambiguous direction for the payment and allows it in a will or in a revocable trust.  Per the UPC comments, a general direction to pay debts from the residue does not meet this standard.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Closing Estates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1001. </w:t>
      </w:r>
      <w:r w:rsidRPr="00AA65AE">
        <w:rPr>
          <w:szCs w:val="22"/>
        </w:rPr>
        <w:tab/>
        <w:t>(a)</w:t>
      </w:r>
      <w:r w:rsidRPr="00AA65AE">
        <w:rPr>
          <w:szCs w:val="22"/>
        </w:rPr>
        <w:tab/>
        <w:t xml:space="preserve">Within </w:t>
      </w:r>
      <w:r w:rsidRPr="00AA65AE">
        <w:rPr>
          <w:strike/>
          <w:szCs w:val="22"/>
        </w:rPr>
        <w:t>one year after the date of the first publication of notice to creditors</w:t>
      </w:r>
      <w:r w:rsidRPr="00AA65AE">
        <w:rPr>
          <w:strike/>
          <w:szCs w:val="22"/>
          <w:u w:val="single"/>
        </w:rPr>
        <w:t>,</w:t>
      </w:r>
      <w:r w:rsidRPr="00AA65AE">
        <w:rPr>
          <w:strike/>
          <w:szCs w:val="22"/>
        </w:rPr>
        <w:t xml:space="preserve"> (or if a state or federal estate tax return was filed, within ninety days after the receipt of a state or federal estate tax closing letter, whichever is later),</w:t>
      </w:r>
      <w:r w:rsidRPr="00AA65AE">
        <w:rPr>
          <w:szCs w:val="22"/>
        </w:rPr>
        <w:t xml:space="preserve"> </w:t>
      </w:r>
      <w:r w:rsidRPr="00AA65AE">
        <w:rPr>
          <w:szCs w:val="22"/>
          <w:u w:val="single"/>
        </w:rPr>
        <w:t>the later of: (i) The expiration of the applicable time limitation for any creditor to commence a proceeding contesting a disallowance of a claim pursuant to Section 62</w:t>
      </w:r>
      <w:r>
        <w:rPr>
          <w:szCs w:val="22"/>
          <w:u w:val="single"/>
        </w:rPr>
        <w:noBreakHyphen/>
      </w:r>
      <w:r w:rsidRPr="00AA65AE">
        <w:rPr>
          <w:szCs w:val="22"/>
          <w:u w:val="single"/>
        </w:rPr>
        <w:t>3</w:t>
      </w:r>
      <w:r>
        <w:rPr>
          <w:szCs w:val="22"/>
          <w:u w:val="single"/>
        </w:rPr>
        <w:noBreakHyphen/>
      </w:r>
      <w:r w:rsidRPr="00AA65AE">
        <w:rPr>
          <w:szCs w:val="22"/>
          <w:u w:val="single"/>
        </w:rPr>
        <w:t>806(a); the time when all legal proceedings commenced for allowance of a claim have ended in accordance with Sections 62</w:t>
      </w:r>
      <w:r>
        <w:rPr>
          <w:szCs w:val="22"/>
          <w:u w:val="single"/>
        </w:rPr>
        <w:noBreakHyphen/>
      </w:r>
      <w:r w:rsidRPr="00AA65AE">
        <w:rPr>
          <w:szCs w:val="22"/>
          <w:u w:val="single"/>
        </w:rPr>
        <w:t>3</w:t>
      </w:r>
      <w:r>
        <w:rPr>
          <w:szCs w:val="22"/>
          <w:u w:val="single"/>
        </w:rPr>
        <w:noBreakHyphen/>
      </w:r>
      <w:r w:rsidRPr="00AA65AE">
        <w:rPr>
          <w:szCs w:val="22"/>
          <w:u w:val="single"/>
        </w:rPr>
        <w:t>804 and 62</w:t>
      </w:r>
      <w:r>
        <w:rPr>
          <w:szCs w:val="22"/>
          <w:u w:val="single"/>
        </w:rPr>
        <w:noBreakHyphen/>
      </w:r>
      <w:r w:rsidRPr="00AA65AE">
        <w:rPr>
          <w:szCs w:val="22"/>
          <w:u w:val="single"/>
        </w:rPr>
        <w:t>3</w:t>
      </w:r>
      <w:r>
        <w:rPr>
          <w:szCs w:val="22"/>
          <w:u w:val="single"/>
        </w:rPr>
        <w:noBreakHyphen/>
      </w:r>
      <w:r w:rsidRPr="00AA65AE">
        <w:rPr>
          <w:szCs w:val="22"/>
          <w:u w:val="single"/>
        </w:rPr>
        <w:t>806; and (iii) if a state or federal estate tax return was filed, within ninety days after the receipt or</w:t>
      </w:r>
      <w:r>
        <w:rPr>
          <w:szCs w:val="22"/>
          <w:u w:val="single"/>
        </w:rPr>
        <w:t xml:space="preserve"> a state or</w:t>
      </w:r>
      <w:r w:rsidRPr="00AA65AE">
        <w:rPr>
          <w:szCs w:val="22"/>
          <w:u w:val="single"/>
        </w:rPr>
        <w:t xml:space="preserve"> federal estate tax closing letter, whichever is later,</w:t>
      </w:r>
      <w:r w:rsidRPr="00AA65AE">
        <w:rPr>
          <w:szCs w:val="22"/>
        </w:rPr>
        <w:t xml:space="preserve"> a personal representative </w:t>
      </w:r>
      <w:r w:rsidRPr="00AA65AE">
        <w:rPr>
          <w:strike/>
          <w:szCs w:val="22"/>
        </w:rPr>
        <w:t>must</w:t>
      </w:r>
      <w:r w:rsidRPr="00AA65AE">
        <w:rPr>
          <w:szCs w:val="22"/>
        </w:rPr>
        <w:t xml:space="preserve"> </w:t>
      </w:r>
      <w:r w:rsidRPr="00AA65AE">
        <w:rPr>
          <w:szCs w:val="22"/>
          <w:u w:val="single"/>
        </w:rPr>
        <w:t>shall</w:t>
      </w:r>
      <w:r w:rsidRPr="00AA65AE">
        <w:rPr>
          <w:szCs w:val="22"/>
        </w:rPr>
        <w:t xml:space="preserve"> file with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 full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in writing of his administration</w:t>
      </w:r>
      <w:r w:rsidRPr="00AA65AE">
        <w:rPr>
          <w:szCs w:val="22"/>
          <w:u w:val="single"/>
        </w:rPr>
        <w:t>, unless the accounting is waived pursuant to subsection (e)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a proposal for distribution of assets not yet distributed</w:t>
      </w:r>
      <w:r w:rsidRPr="00AA65AE">
        <w:rPr>
          <w:szCs w:val="22"/>
          <w:u w:val="single"/>
        </w:rPr>
        <w:t>, unless the proposal for distribution of assets is waived pursuant to subsection (e)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settlement of the estate to consider the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or approve an accounting </w:t>
      </w:r>
      <w:r w:rsidRPr="00AA65AE">
        <w:rPr>
          <w:szCs w:val="22"/>
          <w:u w:val="single"/>
        </w:rPr>
        <w:t>and</w:t>
      </w:r>
      <w:r w:rsidRPr="00AA65AE">
        <w:rPr>
          <w:szCs w:val="22"/>
        </w:rPr>
        <w:t xml:space="preserve"> distribution and adjudicate the final settlement and distribution of the estate;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proof that a notice of right to demand hearing and copies of the </w:t>
      </w:r>
      <w:r w:rsidRPr="00AA65AE">
        <w:rPr>
          <w:strike/>
          <w:szCs w:val="22"/>
        </w:rPr>
        <w:t>account</w:t>
      </w:r>
      <w:r w:rsidRPr="00AA65AE">
        <w:rPr>
          <w:szCs w:val="22"/>
        </w:rPr>
        <w:t xml:space="preserve"> </w:t>
      </w:r>
      <w:r w:rsidRPr="00AA65AE">
        <w:rPr>
          <w:szCs w:val="22"/>
          <w:u w:val="single"/>
        </w:rPr>
        <w:t>accounting</w:t>
      </w:r>
      <w:r w:rsidRPr="00AA65AE">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AA65AE">
        <w:rPr>
          <w:szCs w:val="22"/>
          <w:u w:val="single"/>
        </w:rPr>
        <w:t>, unless the notice of right to demand hearing is waived pursuant to subsection (e)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 xml:space="preserve">If the personal representative does not timely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and all interested persons have not waived the requirement pursuant to subsection (e),</w:t>
      </w:r>
      <w:r w:rsidRPr="00AA65AE">
        <w:rPr>
          <w:szCs w:val="22"/>
        </w:rPr>
        <w:t xml:space="preserve">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may petition for an order compelling the personal representative to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trike/>
          <w:szCs w:val="22"/>
        </w:rPr>
        <w:t>The court may issue an order requiring the personal representative to perform his duties under</w:t>
      </w:r>
      <w:r w:rsidRPr="00AA65AE">
        <w:rPr>
          <w:szCs w:val="22"/>
        </w:rPr>
        <w:t xml:space="preserve"> </w:t>
      </w:r>
      <w:r w:rsidRPr="00AA65AE">
        <w:rPr>
          <w:szCs w:val="22"/>
          <w:u w:val="single"/>
        </w:rPr>
        <w:t>After notice and hearing in accordance with Section 62</w:t>
      </w:r>
      <w:r>
        <w:rPr>
          <w:szCs w:val="22"/>
          <w:u w:val="single"/>
        </w:rPr>
        <w:noBreakHyphen/>
      </w:r>
      <w:r w:rsidRPr="00AA65AE">
        <w:rPr>
          <w:szCs w:val="22"/>
          <w:u w:val="single"/>
        </w:rPr>
        <w:t>1</w:t>
      </w:r>
      <w:r>
        <w:rPr>
          <w:szCs w:val="22"/>
          <w:u w:val="single"/>
        </w:rPr>
        <w:noBreakHyphen/>
      </w:r>
      <w:r w:rsidRPr="00AA65AE">
        <w:rPr>
          <w:szCs w:val="22"/>
          <w:u w:val="single"/>
        </w:rPr>
        <w:t xml:space="preserve">401, the court may issue an order requiring the personal representative to perform his duties pursuant to </w:t>
      </w:r>
      <w:r w:rsidRPr="00AA65AE">
        <w:rPr>
          <w:szCs w:val="22"/>
        </w:rPr>
        <w:t xml:space="preserve">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After thirty days from the filing by the personal representative of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or at any time after the filing of the application of settlement if notice of right to demand hearing has been waived pursuant to subsection (e),</w:t>
      </w:r>
      <w:r w:rsidRPr="00AA65AE">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files with the court a written demand for hearing within thirty days after the personal representative files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the court may enter its order or orders only after notice to all interested persons in accordance with Section 62</w:t>
      </w:r>
      <w:r>
        <w:rPr>
          <w:szCs w:val="22"/>
        </w:rPr>
        <w:noBreakHyphen/>
      </w:r>
      <w:r w:rsidRPr="00AA65AE">
        <w:rPr>
          <w:szCs w:val="22"/>
        </w:rPr>
        <w:t>1</w:t>
      </w:r>
      <w:r>
        <w:rPr>
          <w:szCs w:val="22"/>
        </w:rPr>
        <w:noBreakHyphen/>
      </w:r>
      <w:r w:rsidRPr="00AA65AE">
        <w:rPr>
          <w:szCs w:val="22"/>
        </w:rPr>
        <w:t xml:space="preserve">401 and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If one or more heirs or devisees were omitted as parties in, or were not given notice of, a previous formal testacy proceeding, the court, on proper petition for an order of complete settlement of the estate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AA65AE">
        <w:rPr>
          <w:strike/>
          <w:szCs w:val="22"/>
        </w:rPr>
        <w:t>any</w:t>
      </w:r>
      <w:r w:rsidRPr="00AA65AE">
        <w:rPr>
          <w:szCs w:val="22"/>
        </w:rPr>
        <w:t xml:space="preserve"> </w:t>
      </w:r>
      <w:r w:rsidRPr="00AA65AE">
        <w:rPr>
          <w:szCs w:val="22"/>
          <w:u w:val="single"/>
        </w:rPr>
        <w:t>a</w:t>
      </w:r>
      <w:r w:rsidRPr="00AA65AE">
        <w:rPr>
          <w:szCs w:val="22"/>
        </w:rPr>
        <w:t xml:space="preserve"> will previously admitted to probate, or of the fact that the decedent left no valid will if the prior proceedings determined this fact.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1001 describes procedures for obtaining orders of complete settlement of an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closing process under Section 62</w:t>
      </w:r>
      <w:r>
        <w:rPr>
          <w:szCs w:val="22"/>
        </w:rPr>
        <w:noBreakHyphen/>
      </w:r>
      <w:r w:rsidRPr="00AA65AE">
        <w:rPr>
          <w:szCs w:val="22"/>
        </w:rPr>
        <w:t>3</w:t>
      </w:r>
      <w:r>
        <w:rPr>
          <w:szCs w:val="22"/>
        </w:rPr>
        <w:noBreakHyphen/>
      </w:r>
      <w:r w:rsidRPr="00AA65AE">
        <w:rPr>
          <w:szCs w:val="22"/>
        </w:rPr>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(1).  The 2010 amendment also revised subsection (4)(c ) to delete </w:t>
      </w:r>
      <w:r w:rsidRPr="0056284B">
        <w:rPr>
          <w:szCs w:val="22"/>
          <w:u w:color="000000" w:themeColor="text1"/>
        </w:rPr>
        <w:t>‘</w:t>
      </w:r>
      <w:r w:rsidRPr="00AA65AE">
        <w:rPr>
          <w:szCs w:val="22"/>
          <w:u w:color="000000" w:themeColor="text1"/>
        </w:rPr>
        <w:t>on appropriate conditions, determining testacy, determining the persons entitled to distribution of the estate, and, as circumstances require,</w:t>
      </w:r>
      <w:r w:rsidRPr="0056284B">
        <w:rPr>
          <w:szCs w:val="22"/>
          <w:u w:color="000000" w:themeColor="text1"/>
        </w:rPr>
        <w:t>’</w:t>
      </w:r>
      <w:r w:rsidRPr="00AA65AE">
        <w:rPr>
          <w:szCs w:val="22"/>
          <w:u w:color="000000" w:themeColor="text1"/>
        </w:rPr>
        <w:t xml:space="preserve"> and adding </w:t>
      </w:r>
      <w:r w:rsidRPr="0056284B">
        <w:rPr>
          <w:szCs w:val="22"/>
          <w:u w:color="000000" w:themeColor="text1"/>
        </w:rPr>
        <w:t>‘</w:t>
      </w:r>
      <w:r w:rsidRPr="00AA65AE">
        <w:rPr>
          <w:szCs w:val="22"/>
          <w:u w:color="000000" w:themeColor="text1"/>
        </w:rPr>
        <w:t>in accordance with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401 in the last sentence to clarify procedure.  The 2010 amendment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in subsection (d)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2012 amendment clarifies that all interested persons may waive the filings otherwise required by Section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1001(a)(1), (2), or (4).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1002.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fiduciary shall be allowed by the probate court unless such account shows, and the judge of such court finds, that all taxes imposed by the provisions of Chapter 6 </w:t>
      </w:r>
      <w:r w:rsidRPr="00AA65AE">
        <w:rPr>
          <w:strike/>
          <w:szCs w:val="22"/>
        </w:rPr>
        <w:t>of</w:t>
      </w:r>
      <w:r w:rsidRPr="00AA65AE">
        <w:rPr>
          <w:szCs w:val="22"/>
          <w:u w:val="single"/>
        </w:rPr>
        <w:t>,</w:t>
      </w:r>
      <w:r w:rsidRPr="00AA65AE">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6, Title 12, have been paid.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1003.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personal representative in any probate proceeding who is required to file a federal estate tax return may be allowed and approved by the court before whom the proceeding is pending unless the court finds that </w:t>
      </w:r>
      <w:r w:rsidRPr="00AA65AE">
        <w:rPr>
          <w:strike/>
          <w:szCs w:val="22"/>
        </w:rPr>
        <w:t>the</w:t>
      </w:r>
      <w:r w:rsidRPr="00AA65AE">
        <w:rPr>
          <w:szCs w:val="22"/>
        </w:rPr>
        <w:t xml:space="preserve"> </w:t>
      </w:r>
      <w:r w:rsidRPr="00AA65AE">
        <w:rPr>
          <w:szCs w:val="22"/>
          <w:u w:val="single"/>
        </w:rPr>
        <w:t>any</w:t>
      </w:r>
      <w:r w:rsidRPr="00AA65AE">
        <w:rPr>
          <w:szCs w:val="22"/>
        </w:rPr>
        <w:t xml:space="preserve"> tax imposed on the property by Chapter 16 </w:t>
      </w:r>
      <w:r w:rsidRPr="00AA65AE">
        <w:rPr>
          <w:strike/>
          <w:szCs w:val="22"/>
        </w:rPr>
        <w:t>of</w:t>
      </w:r>
      <w:r w:rsidRPr="00AA65AE">
        <w:rPr>
          <w:szCs w:val="22"/>
          <w:u w:val="single"/>
        </w:rPr>
        <w:t>,</w:t>
      </w:r>
      <w:r w:rsidRPr="00AA65AE">
        <w:rPr>
          <w:szCs w:val="22"/>
        </w:rPr>
        <w:t xml:space="preserve"> Title 12, including applicable interest, has been paid in full or that no such tax is 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43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16, Title 12, have been paid.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1004. </w:t>
      </w:r>
      <w:r w:rsidRPr="00AA65AE">
        <w:rPr>
          <w:szCs w:val="22"/>
        </w:rPr>
        <w:tab/>
        <w:t>After assets of an estate have been distributed and subject to Section 62</w:t>
      </w:r>
      <w:r>
        <w:rPr>
          <w:szCs w:val="22"/>
        </w:rPr>
        <w:noBreakHyphen/>
      </w:r>
      <w:r w:rsidRPr="00AA65AE">
        <w:rPr>
          <w:szCs w:val="22"/>
        </w:rPr>
        <w:t>3</w:t>
      </w:r>
      <w:r>
        <w:rPr>
          <w:szCs w:val="22"/>
        </w:rPr>
        <w:noBreakHyphen/>
      </w:r>
      <w:r w:rsidRPr="00AA65AE">
        <w:rPr>
          <w:szCs w:val="22"/>
        </w:rPr>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1004 allows a creditor of an estate to pursue assets distributed against one or more distributees.  A distributee</w:t>
      </w:r>
      <w:r w:rsidRPr="0056284B">
        <w:rPr>
          <w:szCs w:val="22"/>
        </w:rPr>
        <w:t>’</w:t>
      </w:r>
      <w:r w:rsidRPr="00AA65AE">
        <w:rPr>
          <w:szCs w:val="22"/>
        </w:rPr>
        <w:t xml:space="preserve">s liability to a claimant is for amounts received as distributions in excess of exempt property but no more than the value of the property received, valued as of the time of the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distributee has a right of contribution against other distributees if he gives timely notice to the distributees so that they can participate in the proceedings under which the claimant is asserting his claim.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1005. </w:t>
      </w:r>
      <w:r w:rsidRPr="00AA65AE">
        <w:rPr>
          <w:szCs w:val="22"/>
        </w:rPr>
        <w:tab/>
        <w:t xml:space="preserve">Unless previously barred by adjudication and except as provided in </w:t>
      </w:r>
      <w:r w:rsidRPr="00AA65AE">
        <w:rPr>
          <w:strike/>
          <w:szCs w:val="22"/>
        </w:rPr>
        <w:t>the</w:t>
      </w:r>
      <w:r w:rsidRPr="00AA65AE">
        <w:rPr>
          <w:szCs w:val="22"/>
        </w:rPr>
        <w:t xml:space="preserve"> </w:t>
      </w:r>
      <w:r w:rsidRPr="00AA65AE">
        <w:rPr>
          <w:szCs w:val="22"/>
          <w:u w:val="single"/>
        </w:rPr>
        <w:t>any</w:t>
      </w:r>
      <w:r w:rsidRPr="00AA65AE">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AA65AE">
        <w:rPr>
          <w:strike/>
          <w:szCs w:val="22"/>
        </w:rPr>
        <w:t>account, proposal for distribution of the estate, petition</w:t>
      </w:r>
      <w:r w:rsidRPr="00AA65AE">
        <w:rPr>
          <w:szCs w:val="22"/>
        </w:rPr>
        <w:t xml:space="preserve"> </w:t>
      </w:r>
      <w:r w:rsidRPr="00AA65AE">
        <w:rPr>
          <w:szCs w:val="22"/>
          <w:u w:val="single"/>
        </w:rPr>
        <w:t>application</w:t>
      </w:r>
      <w:r w:rsidRPr="00AA65AE">
        <w:rPr>
          <w:szCs w:val="22"/>
        </w:rPr>
        <w:t xml:space="preserve"> for settlement of the estate, </w:t>
      </w:r>
      <w:r w:rsidRPr="00AA65AE">
        <w:rPr>
          <w:strike/>
          <w:szCs w:val="22"/>
        </w:rPr>
        <w:t>and proofs</w:t>
      </w:r>
      <w:r w:rsidRPr="00AA65AE">
        <w:rPr>
          <w:szCs w:val="22"/>
        </w:rPr>
        <w:t xml:space="preserve"> required by Section 62</w:t>
      </w:r>
      <w:r>
        <w:rPr>
          <w:szCs w:val="22"/>
        </w:rPr>
        <w:noBreakHyphen/>
      </w:r>
      <w:r w:rsidRPr="00AA65AE">
        <w:rPr>
          <w:szCs w:val="22"/>
        </w:rPr>
        <w:t>3</w:t>
      </w:r>
      <w:r>
        <w:rPr>
          <w:szCs w:val="22"/>
        </w:rPr>
        <w:noBreakHyphen/>
      </w:r>
      <w:r w:rsidRPr="00AA65AE">
        <w:rPr>
          <w:szCs w:val="22"/>
        </w:rPr>
        <w:t>1001.  The rights thus barred do not include rights to recover from a personal representative for fraud, misrepresentation, or inadequate disclosure related to the settlement of the decedent</w:t>
      </w:r>
      <w:r w:rsidRPr="0056284B">
        <w:rPr>
          <w:szCs w:val="22"/>
        </w:rPr>
        <w:t>’</w:t>
      </w:r>
      <w:r w:rsidRPr="00AA65AE">
        <w:rPr>
          <w:szCs w:val="22"/>
        </w:rPr>
        <w:t xml:space="preserve">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 xml:space="preserve">The 2012 amendment conforms this section </w:t>
      </w:r>
      <w:r w:rsidRPr="00AA65AE">
        <w:rPr>
          <w:szCs w:val="22"/>
          <w:u w:color="000000" w:themeColor="text1"/>
        </w:rPr>
        <w:t>to changes to 3</w:t>
      </w:r>
      <w:r>
        <w:rPr>
          <w:szCs w:val="22"/>
          <w:u w:color="000000" w:themeColor="text1"/>
        </w:rPr>
        <w:noBreakHyphen/>
      </w:r>
      <w:r w:rsidRPr="00AA65AE">
        <w:rPr>
          <w:szCs w:val="22"/>
          <w:u w:color="000000" w:themeColor="text1"/>
        </w:rPr>
        <w:t>1001, allowing waiver of accounting and proposal for distribution.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1006. </w:t>
      </w:r>
      <w:r w:rsidRPr="00AA65AE">
        <w:rPr>
          <w:szCs w:val="22"/>
        </w:rPr>
        <w:tab/>
        <w:t>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w:t>
      </w:r>
      <w:r w:rsidRPr="0056284B">
        <w:rPr>
          <w:szCs w:val="22"/>
        </w:rPr>
        <w:t>’</w:t>
      </w:r>
      <w:r w:rsidRPr="00AA65AE">
        <w:rPr>
          <w:szCs w:val="22"/>
        </w:rPr>
        <w:t>s death, and (ii) any other claimant and any heir or devisee, at the later of three years after the decedent</w:t>
      </w:r>
      <w:r w:rsidRPr="0056284B">
        <w:rPr>
          <w:szCs w:val="22"/>
        </w:rPr>
        <w:t>’</w:t>
      </w:r>
      <w:r w:rsidRPr="00AA65AE">
        <w:rPr>
          <w:szCs w:val="22"/>
        </w:rPr>
        <w:t xml:space="preserve">s death or one year after the time of distribution thereof.  This section does not bar an action to recover property or value received as the result of fraud.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1006 creates a statute of limitations for claims against distributees by creditors or other persons claiming to be entitled to distribution from the estate.  The time limitation provided for heirs and devisees or claimants other than creditors is three years after the decedent</w:t>
      </w:r>
      <w:r w:rsidRPr="0056284B">
        <w:rPr>
          <w:szCs w:val="22"/>
        </w:rPr>
        <w:t>’</w:t>
      </w:r>
      <w:r w:rsidRPr="00AA65AE">
        <w:rPr>
          <w:szCs w:val="22"/>
        </w:rPr>
        <w:t xml:space="preserve">s death or, for creditors, one year after the time of the distribution thereof.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As in Section 62</w:t>
      </w:r>
      <w:r>
        <w:rPr>
          <w:szCs w:val="22"/>
        </w:rPr>
        <w:noBreakHyphen/>
      </w:r>
      <w:r w:rsidRPr="00AA65AE">
        <w:rPr>
          <w:szCs w:val="22"/>
        </w:rPr>
        <w:t>3</w:t>
      </w:r>
      <w:r>
        <w:rPr>
          <w:szCs w:val="22"/>
        </w:rPr>
        <w:noBreakHyphen/>
      </w:r>
      <w:r w:rsidRPr="00AA65AE">
        <w:rPr>
          <w:szCs w:val="22"/>
        </w:rPr>
        <w:t xml:space="preserve">1005, this section does not create a time bar for any action to recover property received as a result of fraud.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1007. </w:t>
      </w:r>
      <w:r w:rsidRPr="00AA65AE">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3</w:t>
      </w:r>
      <w:r>
        <w:rPr>
          <w:szCs w:val="22"/>
        </w:rPr>
        <w:noBreakHyphen/>
      </w:r>
      <w:r w:rsidRPr="00AA65AE">
        <w:rPr>
          <w:szCs w:val="22"/>
        </w:rPr>
        <w:t>1007, after termination of the personal representative</w:t>
      </w:r>
      <w:r w:rsidRPr="0056284B">
        <w:rPr>
          <w:szCs w:val="22"/>
        </w:rPr>
        <w:t>’</w:t>
      </w:r>
      <w:r w:rsidRPr="00AA65AE">
        <w:rPr>
          <w:szCs w:val="22"/>
        </w:rPr>
        <w:t>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w:t>
      </w:r>
      <w:r w:rsidRPr="0056284B">
        <w:rPr>
          <w:szCs w:val="22"/>
        </w:rPr>
        <w:t>’</w:t>
      </w:r>
      <w:r w:rsidRPr="00AA65AE">
        <w:rPr>
          <w:szCs w:val="22"/>
        </w:rPr>
        <w:t xml:space="preserve">s bond, but does not prevent an action against the personal representative or his surety.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1008. </w:t>
      </w:r>
      <w:r w:rsidRPr="00AA65AE">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1008 provides a procedure for reopening an estate following discharge of the personal representative.  Such a supplemental or subsequent administration of a decedent</w:t>
      </w:r>
      <w:r w:rsidRPr="0056284B">
        <w:rPr>
          <w:szCs w:val="22"/>
        </w:rPr>
        <w:t>’</w:t>
      </w:r>
      <w:r w:rsidRPr="00AA65AE">
        <w:rPr>
          <w:szCs w:val="22"/>
        </w:rPr>
        <w:t>s estate would be required if other property of the estate is discovered after the personal representative</w:t>
      </w:r>
      <w:r w:rsidRPr="0056284B">
        <w:rPr>
          <w:szCs w:val="22"/>
        </w:rPr>
        <w:t>’</w:t>
      </w:r>
      <w:r w:rsidRPr="00AA65AE">
        <w:rPr>
          <w:szCs w:val="22"/>
        </w:rPr>
        <w:t xml:space="preserve">s discharge.  Upon petition of an interested party and upon notice as required by the court, the court may reappoint the former personal representative or a different person to administer the subsequently discovered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administering the subsequently discovered assets, the procedure of this Code would apply as appropriate, except that previously barred claims could not be asserted in the subsequent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to allow any interested person to make application for a subsequent administration.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Compromise of Controversies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1101. </w:t>
      </w:r>
      <w:r w:rsidRPr="00AA65AE">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Pr>
          <w:szCs w:val="22"/>
        </w:rPr>
        <w:noBreakHyphen/>
      </w:r>
      <w:r w:rsidRPr="00AA65AE">
        <w:rPr>
          <w:szCs w:val="22"/>
        </w:rPr>
        <w:t>5</w:t>
      </w:r>
      <w:r>
        <w:rPr>
          <w:szCs w:val="22"/>
        </w:rPr>
        <w:noBreakHyphen/>
      </w:r>
      <w:r w:rsidRPr="00AA65AE">
        <w:rPr>
          <w:szCs w:val="22"/>
        </w:rPr>
        <w:t xml:space="preserve">433.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1101 provides that compromises of controversies regarding estates can be made binding on interested parties by court confirmation.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controversies would include disagreements regarding the admission to probate of and instrument as the will of the decedent, the construction, validity, and effect of a probated will, the rights of successors to decedent</w:t>
      </w:r>
      <w:r w:rsidRPr="0056284B">
        <w:rPr>
          <w:szCs w:val="22"/>
        </w:rPr>
        <w:t>’</w:t>
      </w:r>
      <w:r w:rsidRPr="00AA65AE">
        <w:rPr>
          <w:szCs w:val="22"/>
        </w:rPr>
        <w:t>s estate, and the personal representative</w:t>
      </w:r>
      <w:r w:rsidRPr="0056284B">
        <w:rPr>
          <w:szCs w:val="22"/>
        </w:rPr>
        <w:t>’</w:t>
      </w:r>
      <w:r w:rsidRPr="00AA65AE">
        <w:rPr>
          <w:szCs w:val="22"/>
        </w:rPr>
        <w:t xml:space="preserve">s administration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After court confirmation, the agreement is binding even though the agreement affects a trust contained in an instrument separate from decedent</w:t>
      </w:r>
      <w:r w:rsidRPr="0056284B">
        <w:rPr>
          <w:szCs w:val="22"/>
        </w:rPr>
        <w:t>’</w:t>
      </w:r>
      <w:r w:rsidRPr="00AA65AE">
        <w:rPr>
          <w:szCs w:val="22"/>
        </w:rPr>
        <w:t xml:space="preserve">s will, and even though it affects an unalienable right.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agreement as confirmed by the court is not binding on creditors of the estate or trust estate, or on taxing authorities, unless they are parties to the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in a formal proceeding in</w:t>
      </w:r>
      <w:r w:rsidRPr="0056284B">
        <w:rPr>
          <w:szCs w:val="22"/>
          <w:u w:color="000000" w:themeColor="text1"/>
        </w:rPr>
        <w:t>’</w:t>
      </w:r>
      <w:r w:rsidRPr="00AA65AE">
        <w:rPr>
          <w:szCs w:val="22"/>
          <w:u w:color="000000" w:themeColor="text1"/>
        </w:rPr>
        <w:t xml:space="preserve"> and replaced the foregoing with </w:t>
      </w:r>
      <w:r w:rsidRPr="0056284B">
        <w:rPr>
          <w:szCs w:val="22"/>
          <w:u w:color="000000" w:themeColor="text1"/>
        </w:rPr>
        <w:t>‘</w:t>
      </w:r>
      <w:r w:rsidRPr="00AA65AE">
        <w:rPr>
          <w:szCs w:val="22"/>
          <w:u w:color="000000" w:themeColor="text1"/>
        </w:rPr>
        <w:t>by</w:t>
      </w:r>
      <w:r w:rsidRPr="0056284B">
        <w:rPr>
          <w:szCs w:val="22"/>
          <w:u w:color="000000" w:themeColor="text1"/>
        </w:rPr>
        <w:t>’</w:t>
      </w:r>
      <w:r w:rsidRPr="00AA65AE">
        <w:rPr>
          <w:szCs w:val="22"/>
          <w:u w:color="000000" w:themeColor="text1"/>
        </w:rPr>
        <w:t xml:space="preserve"> and deleted </w:t>
      </w:r>
      <w:r w:rsidRPr="0056284B">
        <w:rPr>
          <w:szCs w:val="22"/>
          <w:u w:color="000000" w:themeColor="text1"/>
        </w:rPr>
        <w:t>‘</w:t>
      </w:r>
      <w:r w:rsidRPr="00AA65AE">
        <w:rPr>
          <w:szCs w:val="22"/>
          <w:u w:color="000000" w:themeColor="text1"/>
        </w:rPr>
        <w:t>for that purpose</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after hearing.</w:t>
      </w:r>
      <w:r w:rsidRPr="0056284B">
        <w:rPr>
          <w:szCs w:val="22"/>
          <w:u w:color="000000" w:themeColor="text1"/>
        </w:rPr>
        <w:t>’</w:t>
      </w:r>
      <w:r w:rsidRPr="00AA65AE">
        <w:rPr>
          <w:szCs w:val="22"/>
          <w:u w:color="000000" w:themeColor="text1"/>
        </w:rPr>
        <w:t xml:space="preserve">  The intention of the amendment was to require court approval in an informal proceeding after hearing.  See §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1102 regarding application procedure for approval of compromise and certain agreements.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1102. </w:t>
      </w:r>
      <w:r w:rsidRPr="00AA65AE">
        <w:rPr>
          <w:szCs w:val="22"/>
        </w:rPr>
        <w:tab/>
        <w:t xml:space="preserve">The procedure for securing court approval of a compromise is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1102 provides the procedure by which agreements for compromise of estate controversies are confirmed by the probate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that the effect of the agreement on persons, including minors and incompetents represented by fiduciaries or other representatives, is fair, equitable, and reasonable.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Upon such proof to the court, the court will by order approve the agreement and will direct the personal representative and all fiduciaries subject to the court</w:t>
      </w:r>
      <w:r w:rsidRPr="0056284B">
        <w:rPr>
          <w:szCs w:val="22"/>
        </w:rPr>
        <w:t>’</w:t>
      </w:r>
      <w:r w:rsidRPr="00AA65AE">
        <w:rPr>
          <w:szCs w:val="22"/>
        </w:rPr>
        <w:t xml:space="preserve">s jurisdiction to execute the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agreement as confirmed by the court will govern further disposition of the decedent</w:t>
      </w:r>
      <w:r w:rsidRPr="0056284B">
        <w:rPr>
          <w:szCs w:val="22"/>
        </w:rPr>
        <w:t>’</w:t>
      </w:r>
      <w:r w:rsidRPr="00AA65AE">
        <w:rPr>
          <w:szCs w:val="22"/>
        </w:rPr>
        <w:t xml:space="preserve">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(3) to delete </w:t>
      </w:r>
      <w:r w:rsidRPr="0056284B">
        <w:rPr>
          <w:szCs w:val="22"/>
          <w:u w:color="000000" w:themeColor="text1"/>
        </w:rPr>
        <w:t>‘</w:t>
      </w:r>
      <w:r w:rsidRPr="00AA65AE">
        <w:rPr>
          <w:szCs w:val="22"/>
          <w:u w:color="000000" w:themeColor="text1"/>
        </w:rPr>
        <w:t>After</w:t>
      </w:r>
      <w:r w:rsidRPr="0056284B">
        <w:rPr>
          <w:szCs w:val="22"/>
          <w:u w:color="000000" w:themeColor="text1"/>
        </w:rPr>
        <w:t>’</w:t>
      </w:r>
      <w:r w:rsidRPr="00AA65AE">
        <w:rPr>
          <w:szCs w:val="22"/>
          <w:u w:color="000000" w:themeColor="text1"/>
        </w:rPr>
        <w:t xml:space="preserve"> at the beginning and replaces it with </w:t>
      </w:r>
      <w:r w:rsidRPr="0056284B">
        <w:rPr>
          <w:szCs w:val="22"/>
          <w:u w:color="000000" w:themeColor="text1"/>
        </w:rPr>
        <w:t>‘</w:t>
      </w:r>
      <w:r w:rsidRPr="00AA65AE">
        <w:rPr>
          <w:szCs w:val="22"/>
          <w:u w:color="000000" w:themeColor="text1"/>
        </w:rPr>
        <w:t>Upon application to the court and after</w:t>
      </w:r>
      <w:r w:rsidRPr="0056284B">
        <w:rPr>
          <w:szCs w:val="22"/>
          <w:u w:color="000000" w:themeColor="text1"/>
        </w:rPr>
        <w:t>’</w:t>
      </w:r>
      <w:r w:rsidRPr="00AA65AE">
        <w:rPr>
          <w:szCs w:val="22"/>
          <w:u w:color="000000" w:themeColor="text1"/>
        </w:rPr>
        <w:t xml:space="preserve"> to allow application to the probate court to secure court approval of a compromise.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Collection of Personal Property by Affidavit and Summary Administration Procedure for Small Estates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1201. </w:t>
      </w:r>
      <w:r w:rsidRPr="00AA65AE">
        <w:rPr>
          <w:szCs w:val="22"/>
        </w:rPr>
        <w:tab/>
        <w:t>(a)</w:t>
      </w:r>
      <w:r w:rsidRPr="00AA65AE">
        <w:rPr>
          <w:szCs w:val="22"/>
        </w:rPr>
        <w:tab/>
        <w:t>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w:t>
      </w:r>
      <w:r w:rsidRPr="0056284B">
        <w:rPr>
          <w:szCs w:val="22"/>
        </w:rPr>
        <w:t>’</w:t>
      </w:r>
      <w:r w:rsidRPr="00AA65AE">
        <w:rPr>
          <w:szCs w:val="22"/>
        </w:rPr>
        <w:t xml:space="preserve">s personal property, it must: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state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wherever located,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state that thirty days have elapsed since the death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 that no application or petition for the appointment of a personal representative is pending or has been granted in any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(4)</w:t>
      </w:r>
      <w:r w:rsidRPr="00AA65AE">
        <w:rPr>
          <w:szCs w:val="22"/>
        </w:rPr>
        <w:tab/>
        <w:t>state that the claiming successor</w:t>
      </w:r>
      <w:r w:rsidRPr="00AA65AE">
        <w:rPr>
          <w:szCs w:val="22"/>
          <w:u w:val="single"/>
        </w:rPr>
        <w:t>, which for the purposes of this section includes a person who remitted payment for reasonable funeral expenses,</w:t>
      </w:r>
      <w:r w:rsidRPr="00AA65AE">
        <w:rPr>
          <w:szCs w:val="22"/>
        </w:rPr>
        <w:t xml:space="preserve"> is entitled to payment or delivery of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be approved and countersigned by the probate judge of the county of the decedent</w:t>
      </w:r>
      <w:r w:rsidRPr="0056284B">
        <w:rPr>
          <w:szCs w:val="22"/>
        </w:rPr>
        <w:t>’</w:t>
      </w:r>
      <w:r w:rsidRPr="00AA65AE">
        <w:rPr>
          <w:szCs w:val="22"/>
        </w:rPr>
        <w:t xml:space="preserve">s </w:t>
      </w:r>
      <w:r w:rsidRPr="00AA65AE">
        <w:rPr>
          <w:strike/>
          <w:szCs w:val="22"/>
        </w:rPr>
        <w:t>residence</w:t>
      </w:r>
      <w:r w:rsidRPr="00AA65AE">
        <w:rPr>
          <w:szCs w:val="22"/>
        </w:rPr>
        <w:t xml:space="preserve"> </w:t>
      </w:r>
      <w:r w:rsidRPr="00AA65AE">
        <w:rPr>
          <w:szCs w:val="22"/>
          <w:u w:val="single"/>
        </w:rPr>
        <w:t>domicile</w:t>
      </w:r>
      <w:r w:rsidRPr="00AA65AE">
        <w:rPr>
          <w:szCs w:val="22"/>
        </w:rPr>
        <w:t xml:space="preserve"> at the time of his death</w:t>
      </w:r>
      <w:r w:rsidRPr="00AA65AE">
        <w:rPr>
          <w:szCs w:val="22"/>
          <w:u w:val="single"/>
        </w:rPr>
        <w:t>, or if the decedent was not domiciled in this State, in the county in which the property of the decedent is located,</w:t>
      </w:r>
      <w:r w:rsidRPr="00AA65AE">
        <w:rPr>
          <w:szCs w:val="22"/>
        </w:rPr>
        <w:t xml:space="preserve"> and only upon the judge</w:t>
      </w:r>
      <w:r w:rsidRPr="0056284B">
        <w:rPr>
          <w:szCs w:val="22"/>
        </w:rPr>
        <w:t>’</w:t>
      </w:r>
      <w:r w:rsidRPr="00AA65AE">
        <w:rPr>
          <w:szCs w:val="22"/>
        </w:rPr>
        <w:t xml:space="preserve">s satisfaction that the successor is entitled to payment or delivery of the property;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be filed in the probate court </w:t>
      </w:r>
      <w:r w:rsidRPr="00AA65AE">
        <w:rPr>
          <w:szCs w:val="22"/>
          <w:u w:val="single"/>
        </w:rPr>
        <w:t>for the county of the decedent</w:t>
      </w:r>
      <w:r w:rsidRPr="0056284B">
        <w:rPr>
          <w:szCs w:val="22"/>
          <w:u w:val="single"/>
        </w:rPr>
        <w:t>’</w:t>
      </w:r>
      <w:r w:rsidRPr="00AA65AE">
        <w:rPr>
          <w:szCs w:val="22"/>
          <w:u w:val="single"/>
        </w:rPr>
        <w:t>s domicile at the time of his death, or, if the decedent was not domiciled in this State, in the county in which property of the decedent is located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1201 provides for a simplified handling of small estates of twenty</w:t>
      </w:r>
      <w:r>
        <w:rPr>
          <w:szCs w:val="22"/>
        </w:rPr>
        <w:noBreakHyphen/>
      </w:r>
      <w:r w:rsidRPr="00AA65AE">
        <w:rPr>
          <w:szCs w:val="22"/>
        </w:rPr>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Pr>
          <w:szCs w:val="22"/>
        </w:rPr>
        <w:noBreakHyphen/>
      </w:r>
      <w:r w:rsidRPr="00AA65AE">
        <w:rPr>
          <w:szCs w:val="22"/>
        </w:rPr>
        <w:t>five thousand dollars.  The affiant must state that the value of the estate does not exceed twenty</w:t>
      </w:r>
      <w:r>
        <w:rPr>
          <w:szCs w:val="22"/>
        </w:rPr>
        <w:noBreakHyphen/>
      </w:r>
      <w:r w:rsidRPr="00AA65AE">
        <w:rPr>
          <w:szCs w:val="22"/>
        </w:rPr>
        <w:t>five thousand dollars, that thirty days have elapsed since the decedent</w:t>
      </w:r>
      <w:r w:rsidRPr="0056284B">
        <w:rPr>
          <w:szCs w:val="22"/>
        </w:rPr>
        <w:t>’</w:t>
      </w:r>
      <w:r w:rsidRPr="00AA65AE">
        <w:rPr>
          <w:szCs w:val="22"/>
        </w:rPr>
        <w:t xml:space="preserve">s death, that no person has applied for appointment as, or has been appointed as, personal representative in any jurisdiction, and that the affiant as successor to the decedent is entitled to payment or delivery of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small estate affidavit cannot be used to transfer title to real estate and it cannot be used by creditors of the estate to reach assets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increases the size of the estate in which a small estate affidavit can be utilized to twenty</w:t>
      </w:r>
      <w:r>
        <w:rPr>
          <w:szCs w:val="22"/>
        </w:rPr>
        <w:noBreakHyphen/>
      </w:r>
      <w:r w:rsidRPr="00AA65AE">
        <w:rPr>
          <w:szCs w:val="22"/>
        </w:rPr>
        <w:t>five thousand dollars, establishes that a person who advances reasonable funeral expenses is a successor for purposes of this section regardless of his status as an heir or devisee, and clarifies which probate court must approve and record the affidavit.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1202. </w:t>
      </w:r>
      <w:r w:rsidRPr="00AA65AE">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AA65AE">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AA65AE">
        <w:rPr>
          <w:szCs w:val="22"/>
        </w:rPr>
        <w:t xml:space="preserve"> </w:t>
      </w:r>
      <w:r w:rsidRPr="00AA65AE">
        <w:rPr>
          <w:szCs w:val="22"/>
          <w:u w:val="single"/>
        </w:rPr>
        <w:t>Any person who receives or is presented with a valid affidavit executed pursuant to Section 62</w:t>
      </w:r>
      <w:r>
        <w:rPr>
          <w:szCs w:val="22"/>
          <w:u w:val="single"/>
        </w:rPr>
        <w:noBreakHyphen/>
      </w:r>
      <w:r w:rsidRPr="00AA65AE">
        <w:rPr>
          <w:szCs w:val="22"/>
          <w:u w:val="single"/>
        </w:rPr>
        <w:t>3</w:t>
      </w:r>
      <w:r>
        <w:rPr>
          <w:szCs w:val="22"/>
          <w:u w:val="single"/>
        </w:rPr>
        <w:noBreakHyphen/>
      </w:r>
      <w:r w:rsidRPr="00AA65AE">
        <w:rPr>
          <w:szCs w:val="22"/>
          <w:u w:val="single"/>
        </w:rPr>
        <w:t xml:space="preserve">1201 and who has not received actual written notice of its revocation or termination must not fail to deliver the property identified in the affidavit, provided it contains the following provision. </w:t>
      </w:r>
      <w:r w:rsidRPr="0056284B">
        <w:rPr>
          <w:szCs w:val="22"/>
          <w:u w:val="single"/>
        </w:rPr>
        <w:t>‘</w:t>
      </w:r>
      <w:r w:rsidRPr="00AA65AE">
        <w:rPr>
          <w:szCs w:val="22"/>
          <w:u w:val="single"/>
        </w:rPr>
        <w:t>No person who may act in reliance on this affidavit shall incur any liability to the estate of the decedent.</w:t>
      </w:r>
      <w:r w:rsidRPr="0056284B">
        <w:rPr>
          <w:szCs w:val="22"/>
          <w:u w:val="single"/>
        </w:rPr>
        <w:t>’</w:t>
      </w:r>
      <w:r w:rsidRPr="00AA65AE">
        <w:rPr>
          <w:szCs w:val="22"/>
        </w:rPr>
        <w:t xml:space="preserve">  Any person to whom payment, delivery, transfer, or issuance is made is answerable and accountable therefor to any personal representative of the estate or to any other person having a superior right.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1202 discharges and releases any person who transfers personal property of a decedent or who pays his debt to the decedent pursuant to the small estate affidavit pursuant to Section 62</w:t>
      </w:r>
      <w:r>
        <w:rPr>
          <w:szCs w:val="22"/>
        </w:rPr>
        <w:noBreakHyphen/>
      </w:r>
      <w:r w:rsidRPr="00AA65AE">
        <w:rPr>
          <w:szCs w:val="22"/>
        </w:rPr>
        <w:t>3</w:t>
      </w:r>
      <w:r>
        <w:rPr>
          <w:szCs w:val="22"/>
        </w:rPr>
        <w:noBreakHyphen/>
      </w:r>
      <w:r w:rsidRPr="00AA65AE">
        <w:rPr>
          <w:szCs w:val="22"/>
        </w:rPr>
        <w:t>1201 to the same extent he would have been released from liability had he dealt with a court</w:t>
      </w:r>
      <w:r>
        <w:rPr>
          <w:szCs w:val="22"/>
        </w:rPr>
        <w:noBreakHyphen/>
      </w:r>
      <w:r w:rsidRPr="00AA65AE">
        <w:rPr>
          <w:szCs w:val="22"/>
        </w:rPr>
        <w:t xml:space="preserve">appointed personal representative of the decedent.  The person so released is not required to inquire into the accuracy of the affidavit nor to insure the proper application of the personal property by the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requires the person receiving or presented with the affidavit to deliver the property identified in the affidavit if the affidavit contains the quoted language, unless that person has received actual written notice of the affidavit</w:t>
      </w:r>
      <w:r w:rsidRPr="0056284B">
        <w:rPr>
          <w:szCs w:val="22"/>
        </w:rPr>
        <w:t>’</w:t>
      </w:r>
      <w:r w:rsidRPr="00AA65AE">
        <w:rPr>
          <w:szCs w:val="22"/>
        </w:rPr>
        <w:t>s revocation or termination.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1203. </w:t>
      </w:r>
      <w:r w:rsidRPr="00AA65AE">
        <w:rPr>
          <w:szCs w:val="22"/>
        </w:rPr>
        <w:tab/>
        <w:t>(a)</w:t>
      </w:r>
      <w:r w:rsidRPr="00AA65AE">
        <w:rPr>
          <w:szCs w:val="22"/>
        </w:rPr>
        <w:tab/>
        <w:t>If it appears from the inventory and appraisal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w:t>
      </w:r>
      <w:r w:rsidRPr="00AA65AE">
        <w:rPr>
          <w:strike/>
          <w:szCs w:val="22"/>
        </w:rPr>
        <w:t>required by</w:t>
      </w:r>
      <w:r w:rsidRPr="00AA65AE">
        <w:rPr>
          <w:szCs w:val="22"/>
        </w:rPr>
        <w:t xml:space="preserve"> </w:t>
      </w:r>
      <w:r w:rsidRPr="00AA65AE">
        <w:rPr>
          <w:szCs w:val="22"/>
          <w:u w:val="single"/>
        </w:rPr>
        <w:t>pursuant to</w:t>
      </w:r>
      <w:r w:rsidRPr="00AA65AE">
        <w:rPr>
          <w:szCs w:val="22"/>
        </w:rPr>
        <w:t xml:space="preserve"> Section 62</w:t>
      </w:r>
      <w:r>
        <w:rPr>
          <w:szCs w:val="22"/>
        </w:rPr>
        <w:noBreakHyphen/>
      </w:r>
      <w:r w:rsidRPr="00AA65AE">
        <w:rPr>
          <w:szCs w:val="22"/>
        </w:rPr>
        <w:t>3</w:t>
      </w:r>
      <w:r>
        <w:rPr>
          <w:szCs w:val="22"/>
        </w:rPr>
        <w:noBreakHyphen/>
      </w:r>
      <w:r w:rsidRPr="00AA65AE">
        <w:rPr>
          <w:szCs w:val="22"/>
        </w:rPr>
        <w:t>801, but without giving additional notice to creditors,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it appears from an appointment proceeding that (1) the appointed personal representative</w:t>
      </w:r>
      <w:r w:rsidRPr="00AA65AE">
        <w:rPr>
          <w:szCs w:val="22"/>
          <w:u w:val="single"/>
        </w:rPr>
        <w:t>, individually or in the capacity of a fiduciary,</w:t>
      </w:r>
      <w:r w:rsidRPr="00AA65AE">
        <w:rPr>
          <w:szCs w:val="22"/>
        </w:rPr>
        <w:t xml:space="preserve"> is either the sole devisee under the probated will of a testate decedent or the sole heir of an intestate decedent, or (2) the appointed personal representatives</w:t>
      </w:r>
      <w:r w:rsidRPr="00AA65AE">
        <w:rPr>
          <w:szCs w:val="22"/>
          <w:u w:val="single"/>
        </w:rPr>
        <w:t>, individually or in their capacity as a fiduciary,</w:t>
      </w:r>
      <w:r w:rsidRPr="00AA65AE">
        <w:rPr>
          <w:szCs w:val="22"/>
        </w:rPr>
        <w:t xml:space="preserve"> are the sole devisees under the probated will of a testate decedent or the sole heirs of an intestate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as </w:t>
      </w:r>
      <w:r w:rsidRPr="00AA65AE">
        <w:rPr>
          <w:strike/>
          <w:szCs w:val="22"/>
        </w:rPr>
        <w:t>required by</w:t>
      </w:r>
      <w:r w:rsidRPr="00AA65AE">
        <w:rPr>
          <w:szCs w:val="22"/>
        </w:rPr>
        <w:t xml:space="preserve"> </w:t>
      </w:r>
      <w:r w:rsidRPr="00AA65AE">
        <w:rPr>
          <w:szCs w:val="22"/>
          <w:u w:val="single"/>
        </w:rPr>
        <w:t>under</w:t>
      </w:r>
      <w:r w:rsidRPr="00AA65AE">
        <w:rPr>
          <w:szCs w:val="22"/>
        </w:rPr>
        <w:t xml:space="preserve"> Section 62</w:t>
      </w:r>
      <w:r>
        <w:rPr>
          <w:szCs w:val="22"/>
        </w:rPr>
        <w:noBreakHyphen/>
      </w:r>
      <w:r w:rsidRPr="00AA65AE">
        <w:rPr>
          <w:szCs w:val="22"/>
        </w:rPr>
        <w:t>3</w:t>
      </w:r>
      <w:r>
        <w:rPr>
          <w:szCs w:val="22"/>
        </w:rPr>
        <w:noBreakHyphen/>
      </w:r>
      <w:r w:rsidRPr="00AA65AE">
        <w:rPr>
          <w:szCs w:val="22"/>
        </w:rPr>
        <w:t xml:space="preserve">801, </w:t>
      </w:r>
      <w:r w:rsidRPr="00AA65AE">
        <w:rPr>
          <w:szCs w:val="22"/>
          <w:u w:val="single"/>
        </w:rPr>
        <w:t>but without giving additional notice to creditors</w:t>
      </w:r>
      <w:r w:rsidRPr="00AA65AE">
        <w:rPr>
          <w:szCs w:val="22"/>
        </w:rPr>
        <w:t xml:space="preserve">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3</w:t>
      </w:r>
      <w:r>
        <w:rPr>
          <w:szCs w:val="22"/>
        </w:rPr>
        <w:noBreakHyphen/>
      </w:r>
      <w:r w:rsidRPr="00AA65AE">
        <w:rPr>
          <w:szCs w:val="22"/>
        </w:rPr>
        <w:t>1203 and 62</w:t>
      </w:r>
      <w:r>
        <w:rPr>
          <w:szCs w:val="22"/>
        </w:rPr>
        <w:noBreakHyphen/>
      </w:r>
      <w:r w:rsidRPr="00AA65AE">
        <w:rPr>
          <w:szCs w:val="22"/>
        </w:rPr>
        <w:t>3</w:t>
      </w:r>
      <w:r>
        <w:rPr>
          <w:szCs w:val="22"/>
        </w:rPr>
        <w:noBreakHyphen/>
      </w:r>
      <w:r w:rsidRPr="00AA65AE">
        <w:rPr>
          <w:szCs w:val="22"/>
        </w:rPr>
        <w:t>1204 provide for an expedited administration by a personal representative.  Under Section 62</w:t>
      </w:r>
      <w:r>
        <w:rPr>
          <w:szCs w:val="22"/>
        </w:rPr>
        <w:noBreakHyphen/>
      </w:r>
      <w:r w:rsidRPr="00AA65AE">
        <w:rPr>
          <w:szCs w:val="22"/>
        </w:rPr>
        <w:t>3</w:t>
      </w:r>
      <w:r>
        <w:rPr>
          <w:szCs w:val="22"/>
        </w:rPr>
        <w:noBreakHyphen/>
      </w:r>
      <w:r w:rsidRPr="00AA65AE">
        <w:rPr>
          <w:szCs w:val="22"/>
        </w:rPr>
        <w:t>1203, if the personal representative determines after inventory and appraisal that: (1) the estate assets, after deduction of liens and encumbrances, do not exceed the total of twenty</w:t>
      </w:r>
      <w:r>
        <w:rPr>
          <w:szCs w:val="22"/>
        </w:rPr>
        <w:noBreakHyphen/>
      </w:r>
      <w:r w:rsidRPr="00AA65AE">
        <w:rPr>
          <w:szCs w:val="22"/>
        </w:rPr>
        <w:t>five thousand dollars, plus exempt property, plus costs and expenses of administration, reasonable funeral expenses, and medical and hospital expenses of the decedent</w:t>
      </w:r>
      <w:r w:rsidRPr="0056284B">
        <w:rPr>
          <w:szCs w:val="22"/>
        </w:rPr>
        <w:t>’</w:t>
      </w:r>
      <w:r w:rsidRPr="00AA65AE">
        <w:rPr>
          <w:szCs w:val="22"/>
        </w:rPr>
        <w: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publication of notice under Section 62</w:t>
      </w:r>
      <w:r>
        <w:rPr>
          <w:szCs w:val="22"/>
        </w:rPr>
        <w:noBreakHyphen/>
      </w:r>
      <w:r w:rsidRPr="00AA65AE">
        <w:rPr>
          <w:szCs w:val="22"/>
        </w:rPr>
        <w:t>3</w:t>
      </w:r>
      <w:r>
        <w:rPr>
          <w:szCs w:val="22"/>
        </w:rPr>
        <w:noBreakHyphen/>
      </w:r>
      <w:r w:rsidRPr="00AA65AE">
        <w:rPr>
          <w:szCs w:val="22"/>
        </w:rPr>
        <w:t>801, additional notice to creditors of this election is not required.  Following the disbursement of the assets, the personal representative would file the closing statement required by Section 62</w:t>
      </w:r>
      <w:r>
        <w:rPr>
          <w:szCs w:val="22"/>
        </w:rPr>
        <w:noBreakHyphen/>
      </w:r>
      <w:r w:rsidRPr="00AA65AE">
        <w:rPr>
          <w:szCs w:val="22"/>
        </w:rPr>
        <w:t>3</w:t>
      </w:r>
      <w:r>
        <w:rPr>
          <w:szCs w:val="22"/>
        </w:rPr>
        <w:noBreakHyphen/>
      </w:r>
      <w:r w:rsidRPr="00AA65AE">
        <w:rPr>
          <w:szCs w:val="22"/>
        </w:rPr>
        <w:t xml:space="preserve">1204.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1204. </w:t>
      </w:r>
      <w:r w:rsidRPr="00AA65AE">
        <w:rPr>
          <w:szCs w:val="22"/>
        </w:rPr>
        <w:tab/>
        <w:t>(a)</w:t>
      </w:r>
      <w:r w:rsidRPr="00AA65AE">
        <w:rPr>
          <w:szCs w:val="22"/>
        </w:rPr>
        <w:tab/>
        <w:t>Unless prohibited by order of the court and except for estates being administered under Part 5 (Sections 62</w:t>
      </w:r>
      <w:r>
        <w:rPr>
          <w:szCs w:val="22"/>
        </w:rPr>
        <w:noBreakHyphen/>
      </w:r>
      <w:r w:rsidRPr="00AA65AE">
        <w:rPr>
          <w:szCs w:val="22"/>
        </w:rPr>
        <w:t>3</w:t>
      </w:r>
      <w:r>
        <w:rPr>
          <w:szCs w:val="22"/>
        </w:rPr>
        <w:noBreakHyphen/>
      </w:r>
      <w:r w:rsidRPr="00AA65AE">
        <w:rPr>
          <w:szCs w:val="22"/>
        </w:rPr>
        <w:t xml:space="preserve">501 et seq.), </w:t>
      </w:r>
      <w:r w:rsidRPr="00AA65AE">
        <w:rPr>
          <w:strike/>
          <w:szCs w:val="22"/>
        </w:rPr>
        <w:t>a</w:t>
      </w:r>
      <w:r w:rsidRPr="00AA65AE">
        <w:rPr>
          <w:szCs w:val="22"/>
        </w:rPr>
        <w:t xml:space="preserve"> </w:t>
      </w:r>
      <w:r w:rsidRPr="00AA65AE">
        <w:rPr>
          <w:szCs w:val="22"/>
          <w:u w:val="single"/>
        </w:rPr>
        <w:t>after filing an inventory with the court, and paying any court fees due, the</w:t>
      </w:r>
      <w:r w:rsidRPr="00AA65AE">
        <w:rPr>
          <w:szCs w:val="22"/>
        </w:rPr>
        <w:t xml:space="preserve"> personal representative may close an estate administered under the summary procedures of Section 62</w:t>
      </w:r>
      <w:r>
        <w:rPr>
          <w:szCs w:val="22"/>
        </w:rPr>
        <w:noBreakHyphen/>
      </w:r>
      <w:r w:rsidRPr="00AA65AE">
        <w:rPr>
          <w:szCs w:val="22"/>
        </w:rPr>
        <w:t>3</w:t>
      </w:r>
      <w:r>
        <w:rPr>
          <w:szCs w:val="22"/>
        </w:rPr>
        <w:noBreakHyphen/>
      </w:r>
      <w:r w:rsidRPr="00AA65AE">
        <w:rPr>
          <w:szCs w:val="22"/>
        </w:rPr>
        <w:t xml:space="preserve">1203 by filing with the court, at any time after disbursement and distribution of the estate, a verified statement stating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either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to the best knowledge of the personal representative,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did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estate qualifies for summary administration according to the provisions of subsection (b) of Section 62</w:t>
      </w:r>
      <w:r>
        <w:rPr>
          <w:szCs w:val="22"/>
        </w:rPr>
        <w:noBreakHyphen/>
      </w:r>
      <w:r w:rsidRPr="00AA65AE">
        <w:rPr>
          <w:szCs w:val="22"/>
        </w:rPr>
        <w:t>3</w:t>
      </w:r>
      <w:r>
        <w:rPr>
          <w:szCs w:val="22"/>
        </w:rPr>
        <w:noBreakHyphen/>
      </w:r>
      <w:r w:rsidRPr="00AA65AE">
        <w:rPr>
          <w:szCs w:val="22"/>
        </w:rPr>
        <w:t xml:space="preserve">1203;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has fully administered the estate by disbursing and distributing it to the persons entitled thereto;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has sent a copy of the closing statement to all distributees of the estate and to all creditors or other claimants of whom </w:t>
      </w:r>
      <w:r w:rsidRPr="00AA65AE">
        <w:rPr>
          <w:strike/>
          <w:szCs w:val="22"/>
        </w:rPr>
        <w:t>he</w:t>
      </w:r>
      <w:r w:rsidRPr="00AA65AE">
        <w:rPr>
          <w:szCs w:val="22"/>
        </w:rPr>
        <w:t xml:space="preserve"> </w:t>
      </w:r>
      <w:r w:rsidRPr="00AA65AE">
        <w:rPr>
          <w:szCs w:val="22"/>
          <w:u w:val="single"/>
        </w:rPr>
        <w:t>the personal representative</w:t>
      </w:r>
      <w:r w:rsidRPr="00AA65AE">
        <w:rPr>
          <w:szCs w:val="22"/>
        </w:rPr>
        <w:t xml:space="preserve"> is aware </w:t>
      </w:r>
      <w:r w:rsidRPr="00AA65AE">
        <w:rPr>
          <w:szCs w:val="22"/>
          <w:u w:val="single"/>
        </w:rPr>
        <w:t>and</w:t>
      </w:r>
      <w:r w:rsidRPr="00AA65AE">
        <w:rPr>
          <w:szCs w:val="22"/>
        </w:rPr>
        <w:t xml:space="preserve"> whose claims are neither paid nor barred and has furnished a full account in writing of his administration to the distributees whose interests are affected.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no </w:t>
      </w:r>
      <w:r w:rsidRPr="00AA65AE">
        <w:rPr>
          <w:szCs w:val="22"/>
          <w:u w:val="single"/>
        </w:rPr>
        <w:t>unresolved claims,</w:t>
      </w:r>
      <w:r w:rsidRPr="00AA65AE">
        <w:rPr>
          <w:szCs w:val="22"/>
        </w:rPr>
        <w:t xml:space="preserve"> actions or proceedings involving the personal representative are pending in </w:t>
      </w:r>
      <w:r w:rsidRPr="00AA65AE">
        <w:rPr>
          <w:strike/>
          <w:szCs w:val="22"/>
        </w:rPr>
        <w:t>the</w:t>
      </w:r>
      <w:r w:rsidRPr="00AA65AE">
        <w:rPr>
          <w:szCs w:val="22"/>
        </w:rPr>
        <w:t xml:space="preserve"> </w:t>
      </w:r>
      <w:r w:rsidRPr="00AA65AE">
        <w:rPr>
          <w:szCs w:val="22"/>
          <w:u w:val="single"/>
        </w:rPr>
        <w:t>any</w:t>
      </w:r>
      <w:r w:rsidRPr="00AA65AE">
        <w:rPr>
          <w:szCs w:val="22"/>
        </w:rPr>
        <w:t xml:space="preserve"> court one year after the </w:t>
      </w:r>
      <w:r w:rsidRPr="00AA65AE">
        <w:rPr>
          <w:strike/>
          <w:szCs w:val="22"/>
        </w:rPr>
        <w:t>closing statement is filed</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w:t>
      </w:r>
      <w:r w:rsidRPr="00AA65AE">
        <w:rPr>
          <w:szCs w:val="22"/>
        </w:rPr>
        <w:t xml:space="preserve">, the appointment of the personal representative terminates.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1204 provides the procedure for closing the estate following the disbursement and distribution of assets pursuant to Section 62</w:t>
      </w:r>
      <w:r>
        <w:rPr>
          <w:szCs w:val="22"/>
        </w:rPr>
        <w:noBreakHyphen/>
      </w:r>
      <w:r w:rsidRPr="00AA65AE">
        <w:rPr>
          <w:szCs w:val="22"/>
        </w:rPr>
        <w:t>3</w:t>
      </w:r>
      <w:r>
        <w:rPr>
          <w:szCs w:val="22"/>
        </w:rPr>
        <w:noBreakHyphen/>
      </w:r>
      <w:r w:rsidRPr="00AA65AE">
        <w:rPr>
          <w:szCs w:val="22"/>
        </w:rPr>
        <w:t xml:space="preserve">1203.  The procedure would not be used if prohibited by the probate court or if the estate was in administration under 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Pr>
          <w:szCs w:val="22"/>
        </w:rPr>
        <w:noBreakHyphen/>
      </w:r>
      <w:r w:rsidRPr="00AA65AE">
        <w:rPr>
          <w:szCs w:val="22"/>
        </w:rPr>
        <w:t>3</w:t>
      </w:r>
      <w:r>
        <w:rPr>
          <w:szCs w:val="22"/>
        </w:rPr>
        <w:noBreakHyphen/>
      </w:r>
      <w:r w:rsidRPr="00AA65AE">
        <w:rPr>
          <w:szCs w:val="22"/>
        </w:rPr>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no action regarding the estate is pending one year after the date of the decedent</w:t>
      </w:r>
      <w:r w:rsidRPr="0056284B">
        <w:rPr>
          <w:szCs w:val="22"/>
        </w:rPr>
        <w:t>’</w:t>
      </w:r>
      <w:r w:rsidRPr="00AA65AE">
        <w:rPr>
          <w:szCs w:val="22"/>
        </w:rPr>
        <w:t xml:space="preserve">s death, the court will terminate the appointment of the personal representative who filed the closing statement.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Sale of Real Estate by Probate Court </w:t>
      </w:r>
      <w:r w:rsidRPr="00AA65AE">
        <w:rPr>
          <w:strike/>
          <w:szCs w:val="22"/>
        </w:rPr>
        <w:t>to Pay Debts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1301. </w:t>
      </w:r>
      <w:r w:rsidRPr="00AA65AE">
        <w:rPr>
          <w:szCs w:val="22"/>
        </w:rPr>
        <w:tab/>
        <w:t xml:space="preserve">The provisions of this Part are hereby declared to be the only procedure for the sale of lands by the court, except where the will of the decedent authorizes to the contrary.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1302. </w:t>
      </w:r>
      <w:r w:rsidRPr="00AA65AE">
        <w:rPr>
          <w:szCs w:val="22"/>
        </w:rPr>
        <w:tab/>
        <w:t xml:space="preserve">The court may, as herein provided, authorize the sale of the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w:t>
      </w:r>
      <w:r w:rsidRPr="00AA65AE">
        <w:rPr>
          <w:strike/>
          <w:szCs w:val="22"/>
        </w:rPr>
        <w:t>such deceased person</w:t>
      </w:r>
      <w:r w:rsidRPr="00AA65AE">
        <w:rPr>
          <w:szCs w:val="22"/>
        </w:rPr>
        <w:t xml:space="preserve"> </w:t>
      </w:r>
      <w:r w:rsidRPr="00AA65AE">
        <w:rPr>
          <w:szCs w:val="22"/>
          <w:u w:val="single"/>
        </w:rPr>
        <w:t>a decedent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1302 establishes the circumstances under which the probate court has the power to sell the land of the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1303. </w:t>
      </w:r>
      <w:r w:rsidRPr="00AA65AE">
        <w:rPr>
          <w:szCs w:val="22"/>
        </w:rPr>
        <w:tab/>
        <w:t xml:space="preserve">At any time after the qualification of the personal representative, on </w:t>
      </w:r>
      <w:r w:rsidRPr="00AA65AE">
        <w:rPr>
          <w:strike/>
          <w:szCs w:val="22"/>
        </w:rPr>
        <w:t>application</w:t>
      </w:r>
      <w:r w:rsidRPr="00AA65AE">
        <w:rPr>
          <w:szCs w:val="22"/>
        </w:rPr>
        <w:t xml:space="preserve"> </w:t>
      </w:r>
      <w:r w:rsidRPr="00AA65AE">
        <w:rPr>
          <w:szCs w:val="22"/>
          <w:u w:val="single"/>
        </w:rPr>
        <w:t>petition</w:t>
      </w:r>
      <w:r w:rsidRPr="00AA65AE">
        <w:rPr>
          <w:szCs w:val="22"/>
        </w:rPr>
        <w:t xml:space="preserve"> to the court by an interested person requesting the sale of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the </w:t>
      </w:r>
      <w:r w:rsidRPr="00AA65AE">
        <w:rPr>
          <w:strike/>
          <w:szCs w:val="22"/>
        </w:rPr>
        <w:t>deceased</w:t>
      </w:r>
      <w:r w:rsidRPr="00AA65AE">
        <w:rPr>
          <w:szCs w:val="22"/>
        </w:rPr>
        <w:t xml:space="preserve"> </w:t>
      </w:r>
      <w:r w:rsidRPr="00AA65AE">
        <w:rPr>
          <w:szCs w:val="22"/>
          <w:u w:val="single"/>
        </w:rPr>
        <w:t>decedent</w:t>
      </w:r>
      <w:r w:rsidRPr="00AA65AE">
        <w:rPr>
          <w:szCs w:val="22"/>
        </w:rPr>
        <w:t xml:space="preserve">, a summons shall be issued to the personal representative (if not the petitioner), the heirs </w:t>
      </w:r>
      <w:r w:rsidRPr="00AA65AE">
        <w:rPr>
          <w:strike/>
          <w:szCs w:val="22"/>
        </w:rPr>
        <w:t>or devisees of the estate</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Pr="0056284B">
        <w:rPr>
          <w:szCs w:val="22"/>
          <w:u w:val="single"/>
        </w:rPr>
        <w:t>’</w:t>
      </w:r>
      <w:r w:rsidRPr="00AA65AE">
        <w:rPr>
          <w:szCs w:val="22"/>
          <w:u w:val="single"/>
        </w:rPr>
        <w:t>s will (if any), any person who has properly presented a claim against the estate which remains unresolved, any interested person effected by the proceeding</w:t>
      </w:r>
      <w:r w:rsidRPr="00AA65AE">
        <w:rPr>
          <w:szCs w:val="22"/>
        </w:rPr>
        <w:t xml:space="preserve">, and any other person as required by the court in its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1303 specifies the process by which an action for the sale of real estate in aid of assets is commenced.  The action is commenced by a petition filed after qualification of the personal representative.  The petition may be filed by an interested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Upon filing of the petition, Section 62</w:t>
      </w:r>
      <w:r>
        <w:rPr>
          <w:szCs w:val="22"/>
        </w:rPr>
        <w:noBreakHyphen/>
      </w:r>
      <w:r w:rsidRPr="00AA65AE">
        <w:rPr>
          <w:szCs w:val="22"/>
        </w:rPr>
        <w:t>3</w:t>
      </w:r>
      <w:r>
        <w:rPr>
          <w:szCs w:val="22"/>
        </w:rPr>
        <w:noBreakHyphen/>
      </w:r>
      <w:r w:rsidRPr="00AA65AE">
        <w:rPr>
          <w:szCs w:val="22"/>
        </w:rPr>
        <w:t xml:space="preserve">1303 provides that the probate judge will issue a summons directed to the specified interested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1304. </w:t>
      </w:r>
      <w:r w:rsidRPr="00AA65AE">
        <w:rPr>
          <w:szCs w:val="22"/>
        </w:rPr>
        <w:tab/>
        <w:t xml:space="preserve">The form of such summons must be in like form as summonses for civil actions in the circuit courts.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1305. </w:t>
      </w:r>
      <w:r w:rsidRPr="00AA65AE">
        <w:rPr>
          <w:szCs w:val="22"/>
        </w:rPr>
        <w:tab/>
        <w:t xml:space="preserve">To such summons a copy of the petition must be attached and copies of the summons and petition served on the personal representative (if not the petitioner), the heirs </w:t>
      </w:r>
      <w:r w:rsidRPr="00AA65AE">
        <w:rPr>
          <w:strike/>
          <w:szCs w:val="22"/>
        </w:rPr>
        <w:t>or devisees, and any other</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Pr="0056284B">
        <w:rPr>
          <w:szCs w:val="22"/>
          <w:u w:val="single"/>
        </w:rPr>
        <w:t>’</w:t>
      </w:r>
      <w:r w:rsidRPr="00AA65AE">
        <w:rPr>
          <w:szCs w:val="22"/>
          <w:u w:val="single"/>
        </w:rPr>
        <w:t>s will (if any), any person who has properly presented a claim against the estate which remains unresolved, any interested person effected by the proceeding, and any other interested</w:t>
      </w:r>
      <w:r w:rsidRPr="00AA65AE">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AA65AE">
        <w:rPr>
          <w:szCs w:val="22"/>
          <w:u w:val="single"/>
        </w:rPr>
        <w:t>,</w:t>
      </w:r>
      <w:r w:rsidRPr="00AA65AE">
        <w:rPr>
          <w:szCs w:val="22"/>
        </w:rPr>
        <w:t xml:space="preserve"> and </w:t>
      </w:r>
      <w:r w:rsidRPr="00AA65AE">
        <w:rPr>
          <w:szCs w:val="22"/>
          <w:u w:val="single"/>
        </w:rPr>
        <w:t>who must acknowledge</w:t>
      </w:r>
      <w:r w:rsidRPr="00AA65AE">
        <w:rPr>
          <w:szCs w:val="22"/>
        </w:rPr>
        <w:t xml:space="preserve"> acceptance of </w:t>
      </w:r>
      <w:r w:rsidRPr="00AA65AE">
        <w:rPr>
          <w:strike/>
          <w:szCs w:val="22"/>
        </w:rPr>
        <w:t>such guardian endorsed on the</w:t>
      </w:r>
      <w:r w:rsidRPr="00AA65AE">
        <w:rPr>
          <w:szCs w:val="22"/>
        </w:rPr>
        <w:t xml:space="preserve"> </w:t>
      </w:r>
      <w:r w:rsidRPr="00AA65AE">
        <w:rPr>
          <w:szCs w:val="22"/>
          <w:u w:val="single"/>
        </w:rPr>
        <w:t>their appointment as guardians ad litem to the probate court prior to being served with the summons and</w:t>
      </w:r>
      <w:r w:rsidRPr="00AA65AE">
        <w:rPr>
          <w:szCs w:val="22"/>
        </w:rPr>
        <w:t xml:space="preserve"> petition.  Nothing herein </w:t>
      </w:r>
      <w:r w:rsidRPr="00AA65AE">
        <w:rPr>
          <w:strike/>
          <w:szCs w:val="22"/>
        </w:rPr>
        <w:t>contained</w:t>
      </w:r>
      <w:r w:rsidRPr="00AA65AE">
        <w:rPr>
          <w:szCs w:val="22"/>
        </w:rPr>
        <w:t xml:space="preserve"> precludes </w:t>
      </w:r>
      <w:r w:rsidRPr="00AA65AE">
        <w:rPr>
          <w:strike/>
          <w:szCs w:val="22"/>
        </w:rPr>
        <w:t>any of</w:t>
      </w:r>
      <w:r w:rsidRPr="00AA65AE">
        <w:rPr>
          <w:szCs w:val="22"/>
        </w:rPr>
        <w:t xml:space="preserve"> the parties </w:t>
      </w:r>
      <w:r w:rsidRPr="00AA65AE">
        <w:rPr>
          <w:szCs w:val="22"/>
          <w:u w:val="single"/>
        </w:rPr>
        <w:t>interested in the proceeding</w:t>
      </w:r>
      <w:r w:rsidRPr="00AA65AE">
        <w:rPr>
          <w:szCs w:val="22"/>
        </w:rPr>
        <w:t xml:space="preserve"> from accepting service of the summons and petition </w:t>
      </w:r>
      <w:r w:rsidRPr="00AA65AE">
        <w:rPr>
          <w:strike/>
          <w:szCs w:val="22"/>
        </w:rPr>
        <w:t>or from</w:t>
      </w:r>
      <w:r w:rsidRPr="00AA65AE">
        <w:rPr>
          <w:szCs w:val="22"/>
        </w:rPr>
        <w:t xml:space="preserve"> </w:t>
      </w:r>
      <w:r w:rsidRPr="00AA65AE">
        <w:rPr>
          <w:szCs w:val="22"/>
          <w:u w:val="single"/>
        </w:rPr>
        <w:t>and</w:t>
      </w:r>
      <w:r w:rsidRPr="00AA65AE">
        <w:rPr>
          <w:szCs w:val="22"/>
        </w:rPr>
        <w:t xml:space="preserve"> consenting to the sale as prayed for in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1306. </w:t>
      </w:r>
      <w:r w:rsidRPr="00AA65AE">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1306 provides for service of the summons and petition within the State of South Carolina by the sheriffs of the various counties in which interested parties are located.  This section specifies that the sheriffs</w:t>
      </w:r>
      <w:r w:rsidRPr="0056284B">
        <w:rPr>
          <w:szCs w:val="22"/>
        </w:rPr>
        <w:t>’</w:t>
      </w:r>
      <w:r w:rsidRPr="00AA65AE">
        <w:rPr>
          <w:szCs w:val="22"/>
        </w:rPr>
        <w:t xml:space="preserve"> fees for service shall be as in other circumstances and are to be paid by the petitioner or from the proceeds of the sale.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1307. </w:t>
      </w:r>
      <w:r w:rsidRPr="00AA65AE">
        <w:rPr>
          <w:szCs w:val="22"/>
        </w:rPr>
        <w:tab/>
        <w:t xml:space="preserve">If there is any party who resides beyond the limits of this State or whose residence is unknown and who does 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1308. </w:t>
      </w:r>
      <w:r w:rsidRPr="00AA65AE">
        <w:rPr>
          <w:szCs w:val="22"/>
        </w:rPr>
        <w:tab/>
        <w:t>Upon the filing of the petition, the petitioner shall file in the office of the clerk of the circuit court a notice of pendency of action authorized by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and upon the filing of such notice it has the same force and effect as notice of pendency of action filed in an action in the circuit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filing of a notice of pendency of action, or lis pendens, by the probate judge in the office of the clerk of court for the county in which the land is located, at the time the petition is filed, pursuant to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Such filing will eliminate from consideration by the court any party who acquires subsequent to the filing of the notice a lien upon or an interest for value in the land.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1309. </w:t>
      </w:r>
      <w:r w:rsidRPr="00AA65AE">
        <w:rPr>
          <w:szCs w:val="22"/>
        </w:rPr>
        <w:tab/>
        <w:t xml:space="preserve">The time to answer </w:t>
      </w:r>
      <w:r w:rsidRPr="00AA65AE">
        <w:rPr>
          <w:strike/>
          <w:szCs w:val="22"/>
        </w:rPr>
        <w:t>or otherwise respond by motion to the</w:t>
      </w:r>
      <w:r w:rsidRPr="00AA65AE">
        <w:rPr>
          <w:szCs w:val="22"/>
        </w:rPr>
        <w:t xml:space="preserve"> </w:t>
      </w:r>
      <w:r w:rsidRPr="00AA65AE">
        <w:rPr>
          <w:szCs w:val="22"/>
          <w:u w:val="single"/>
        </w:rPr>
        <w:t>a</w:t>
      </w:r>
      <w:r w:rsidRPr="00AA65AE">
        <w:rPr>
          <w:szCs w:val="22"/>
        </w:rPr>
        <w:t xml:space="preserve"> summons and petition </w:t>
      </w:r>
      <w:r w:rsidRPr="00AA65AE">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AA65AE">
        <w:rPr>
          <w:szCs w:val="22"/>
        </w:rPr>
        <w:t xml:space="preserve"> </w:t>
      </w:r>
      <w:r w:rsidRPr="00AA65AE">
        <w:rPr>
          <w:szCs w:val="22"/>
          <w:u w:val="single"/>
        </w:rPr>
        <w:t>for sale of real property of a decedent is the same as</w:t>
      </w:r>
      <w:r>
        <w:rPr>
          <w:szCs w:val="22"/>
          <w:u w:val="single"/>
        </w:rPr>
        <w:t xml:space="preserve"> the</w:t>
      </w:r>
      <w:r w:rsidRPr="00AA65AE">
        <w:rPr>
          <w:szCs w:val="22"/>
          <w:u w:val="single"/>
        </w:rPr>
        <w:t xml:space="preserv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AA65AE">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AA65AE">
        <w:rPr>
          <w:strike/>
          <w:szCs w:val="22"/>
        </w:rPr>
        <w:t>court shall pay</w:t>
      </w:r>
      <w:r w:rsidRPr="00AA65AE">
        <w:rPr>
          <w:szCs w:val="22"/>
        </w:rPr>
        <w:t xml:space="preserve"> </w:t>
      </w:r>
      <w:r w:rsidRPr="00AA65AE">
        <w:rPr>
          <w:szCs w:val="22"/>
          <w:u w:val="single"/>
        </w:rPr>
        <w:t>proceeds of the sale will be paid</w:t>
      </w:r>
      <w:r w:rsidRPr="00AA65AE">
        <w:rPr>
          <w:szCs w:val="22"/>
        </w:rPr>
        <w:t xml:space="preserve"> over to the personal representative </w:t>
      </w:r>
      <w:r w:rsidRPr="00AA65AE">
        <w:rPr>
          <w:strike/>
          <w:szCs w:val="22"/>
        </w:rPr>
        <w:t>the net proceeds of such sale</w:t>
      </w:r>
      <w:r w:rsidRPr="00AA65AE">
        <w:rPr>
          <w:szCs w:val="22"/>
        </w:rPr>
        <w:t xml:space="preserve">.  The personal representative shall administer such proceeds in like manner as proceeds of personal property coming into his hands.  Nothing in this part may be construed to abridge homestead exemptions. </w:t>
      </w:r>
      <w:r w:rsidRPr="00AA65AE">
        <w:rPr>
          <w:szCs w:val="22"/>
          <w:u w:val="single"/>
        </w:rPr>
        <w:t>Notice of hearings in regard to the petition will be provided to interested persons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incorporates the rules of civil litigation to determine the time limits to file an answer or return to the petition.  Following this period, the probate judge would schedule a hearing of the case.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Following the sale, the net proceeds of the sale will be paid over to the personal representative for distribution in accordance with law as if it were personal property originally belonging to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further provides that the proceedings are not to abridge the rights of homestead exemption in the land.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for return</w:t>
      </w:r>
      <w:r w:rsidRPr="0056284B">
        <w:rPr>
          <w:szCs w:val="22"/>
          <w:u w:color="000000" w:themeColor="text1"/>
        </w:rPr>
        <w:t>’</w:t>
      </w:r>
      <w:r w:rsidRPr="00AA65AE">
        <w:rPr>
          <w:szCs w:val="22"/>
          <w:u w:color="000000" w:themeColor="text1"/>
        </w:rPr>
        <w:t xml:space="preserve"> in the first sentence and replace it with </w:t>
      </w:r>
      <w:r w:rsidRPr="0056284B">
        <w:rPr>
          <w:szCs w:val="22"/>
          <w:u w:color="000000" w:themeColor="text1"/>
        </w:rPr>
        <w:t>‘</w:t>
      </w:r>
      <w:r w:rsidRPr="00AA65AE">
        <w:rPr>
          <w:szCs w:val="22"/>
          <w:u w:color="000000" w:themeColor="text1"/>
        </w:rPr>
        <w:t xml:space="preserve">to answer or otherwise respond by motion to the summons and petition, delete </w:t>
      </w:r>
      <w:r w:rsidRPr="0056284B">
        <w:rPr>
          <w:szCs w:val="22"/>
          <w:u w:color="000000" w:themeColor="text1"/>
        </w:rPr>
        <w:t>‘</w:t>
      </w:r>
      <w:r w:rsidRPr="00AA65AE">
        <w:rPr>
          <w:szCs w:val="22"/>
          <w:u w:color="000000" w:themeColor="text1"/>
        </w:rPr>
        <w:t>make a return</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answer or otherwise respond by motion,</w:t>
      </w:r>
      <w:r w:rsidRPr="0056284B">
        <w:rPr>
          <w:szCs w:val="22"/>
          <w:u w:color="000000" w:themeColor="text1"/>
        </w:rPr>
        <w:t>’</w:t>
      </w:r>
      <w:r w:rsidRPr="00AA65AE">
        <w:rPr>
          <w:szCs w:val="22"/>
          <w:u w:color="000000" w:themeColor="text1"/>
        </w:rPr>
        <w:t xml:space="preserve"> add </w:t>
      </w:r>
      <w:r w:rsidRPr="0056284B">
        <w:rPr>
          <w:szCs w:val="22"/>
          <w:u w:color="000000" w:themeColor="text1"/>
        </w:rPr>
        <w:t>‘</w:t>
      </w:r>
      <w:r w:rsidRPr="00AA65AE">
        <w:rPr>
          <w:szCs w:val="22"/>
          <w:u w:color="000000" w:themeColor="text1"/>
        </w:rPr>
        <w:t>subsequent pleadings,</w:t>
      </w:r>
      <w:r w:rsidRPr="0056284B">
        <w:rPr>
          <w:szCs w:val="22"/>
          <w:u w:color="000000" w:themeColor="text1"/>
        </w:rPr>
        <w:t>’</w:t>
      </w:r>
      <w:r w:rsidRPr="00AA65AE">
        <w:rPr>
          <w:szCs w:val="22"/>
          <w:u w:color="000000" w:themeColor="text1"/>
        </w:rPr>
        <w:t xml:space="preserve"> and delete </w:t>
      </w:r>
      <w:r w:rsidRPr="0056284B">
        <w:rPr>
          <w:szCs w:val="22"/>
          <w:u w:color="000000" w:themeColor="text1"/>
        </w:rPr>
        <w:t>‘</w:t>
      </w:r>
      <w:r w:rsidRPr="00AA65AE">
        <w:rPr>
          <w:szCs w:val="22"/>
          <w:u w:color="000000" w:themeColor="text1"/>
        </w:rPr>
        <w:t>return</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motions</w:t>
      </w:r>
      <w:r w:rsidRPr="0056284B">
        <w:rPr>
          <w:szCs w:val="22"/>
          <w:u w:color="000000" w:themeColor="text1"/>
        </w:rPr>
        <w:t>’</w:t>
      </w:r>
      <w:r w:rsidRPr="00AA65AE">
        <w:rPr>
          <w:szCs w:val="22"/>
          <w:u w:color="000000" w:themeColor="text1"/>
        </w:rPr>
        <w:t xml:space="preserve"> in the second sentence The foregoing 2010 amendment is intended to clarify that an answer or other response to a summons and petition must be served in an action to sell real estate, which is a formal proceeding as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201(17).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amendments to this section in 2012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amendments added the requirement that all interested persons be served with notice of hearings regarding a petition to sell real property of a decedent in accordance with Section 62</w:t>
      </w:r>
      <w:r>
        <w:rPr>
          <w:szCs w:val="22"/>
        </w:rPr>
        <w:noBreakHyphen/>
      </w:r>
      <w:r w:rsidRPr="00AA65AE">
        <w:rPr>
          <w:szCs w:val="22"/>
        </w:rPr>
        <w:t>1</w:t>
      </w:r>
      <w:r>
        <w:rPr>
          <w:szCs w:val="22"/>
        </w:rPr>
        <w:noBreakHyphen/>
      </w:r>
      <w:r w:rsidRPr="00AA65AE">
        <w:rPr>
          <w:szCs w:val="22"/>
        </w:rPr>
        <w:t>401.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1310. </w:t>
      </w:r>
      <w:r w:rsidRPr="00AA65AE">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AA65AE">
        <w:rPr>
          <w:strike/>
          <w:szCs w:val="22"/>
        </w:rPr>
        <w:t>shall</w:t>
      </w:r>
      <w:r w:rsidRPr="00AA65AE">
        <w:rPr>
          <w:szCs w:val="22"/>
        </w:rPr>
        <w:t xml:space="preserve"> </w:t>
      </w:r>
      <w:r w:rsidRPr="00AA65AE">
        <w:rPr>
          <w:szCs w:val="22"/>
          <w:u w:val="single"/>
        </w:rPr>
        <w:t>may</w:t>
      </w:r>
      <w:r w:rsidRPr="00AA65AE">
        <w:rPr>
          <w:szCs w:val="22"/>
        </w:rPr>
        <w:t xml:space="preserve"> require the giving of a bond by such personal representative as provided in Sections 62</w:t>
      </w:r>
      <w:r>
        <w:rPr>
          <w:szCs w:val="22"/>
        </w:rPr>
        <w:noBreakHyphen/>
      </w:r>
      <w:r w:rsidRPr="00AA65AE">
        <w:rPr>
          <w:szCs w:val="22"/>
        </w:rPr>
        <w:t>3</w:t>
      </w:r>
      <w:r>
        <w:rPr>
          <w:szCs w:val="22"/>
        </w:rPr>
        <w:noBreakHyphen/>
      </w:r>
      <w:r w:rsidRPr="00AA65AE">
        <w:rPr>
          <w:szCs w:val="22"/>
        </w:rPr>
        <w:t>603, 62</w:t>
      </w:r>
      <w:r>
        <w:rPr>
          <w:szCs w:val="22"/>
        </w:rPr>
        <w:noBreakHyphen/>
      </w:r>
      <w:r w:rsidRPr="00AA65AE">
        <w:rPr>
          <w:szCs w:val="22"/>
        </w:rPr>
        <w:t>3</w:t>
      </w:r>
      <w:r>
        <w:rPr>
          <w:szCs w:val="22"/>
        </w:rPr>
        <w:noBreakHyphen/>
      </w:r>
      <w:r w:rsidRPr="00AA65AE">
        <w:rPr>
          <w:szCs w:val="22"/>
        </w:rPr>
        <w:t>604, and 62</w:t>
      </w:r>
      <w:r>
        <w:rPr>
          <w:szCs w:val="22"/>
        </w:rPr>
        <w:noBreakHyphen/>
      </w:r>
      <w:r w:rsidRPr="00AA65AE">
        <w:rPr>
          <w:szCs w:val="22"/>
        </w:rPr>
        <w:t>3</w:t>
      </w:r>
      <w:r>
        <w:rPr>
          <w:szCs w:val="22"/>
        </w:rPr>
        <w:noBreakHyphen/>
      </w:r>
      <w:r w:rsidRPr="00AA65AE">
        <w:rPr>
          <w:szCs w:val="22"/>
        </w:rPr>
        <w:t xml:space="preserve">605.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1310 provides that the regular bond of the personal representative protects claimants to the proceeds of the sale.  If no bond has been filed previously, the personal representative may be required to file one pursuant to Sections 62</w:t>
      </w:r>
      <w:r>
        <w:rPr>
          <w:szCs w:val="22"/>
        </w:rPr>
        <w:noBreakHyphen/>
      </w:r>
      <w:r w:rsidRPr="00AA65AE">
        <w:rPr>
          <w:szCs w:val="22"/>
        </w:rPr>
        <w:t>3</w:t>
      </w:r>
      <w:r>
        <w:rPr>
          <w:szCs w:val="22"/>
        </w:rPr>
        <w:noBreakHyphen/>
      </w:r>
      <w:r w:rsidRPr="00AA65AE">
        <w:rPr>
          <w:szCs w:val="22"/>
        </w:rPr>
        <w:t>603 and 62</w:t>
      </w:r>
      <w:r>
        <w:rPr>
          <w:szCs w:val="22"/>
        </w:rPr>
        <w:noBreakHyphen/>
      </w:r>
      <w:r w:rsidRPr="00AA65AE">
        <w:rPr>
          <w:szCs w:val="22"/>
        </w:rPr>
        <w:t>3</w:t>
      </w:r>
      <w:r>
        <w:rPr>
          <w:szCs w:val="22"/>
        </w:rPr>
        <w:noBreakHyphen/>
      </w:r>
      <w:r w:rsidRPr="00AA65AE">
        <w:rPr>
          <w:szCs w:val="22"/>
        </w:rPr>
        <w:t xml:space="preserve">605.  If a bond has previously been filed, the personal representative may be required to increase the amount of the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2012 amendment gives the court discretion to require bond.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1311. </w:t>
      </w:r>
      <w:r w:rsidRPr="00AA65AE">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1311 requires the filing and preserving in the probate court of all original documents relating to the action for the sale of the land including the petition, proofs of service, and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requires the personal representative file a final accounting to document the distribution of the proceeds of sale of the land.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1312. </w:t>
      </w:r>
      <w:r w:rsidRPr="00AA65AE">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are timely filed by the lien claimants.  Such releases by the probate judge must make reference to the probate court file number for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specifies that releases must also be filed by the lien claimants even if a release has been filed by the probate judge.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provides that the probate judge may sell the land subject to any existing lien on the land, and, in which case, no release from the lien would be required.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Local and Foreign Personal Representatives;  Ancillary Administration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101. </w:t>
      </w:r>
      <w:r w:rsidRPr="00AA65AE">
        <w:rPr>
          <w:szCs w:val="22"/>
        </w:rPr>
        <w:tab/>
        <w:t>In this article [Sections 62</w:t>
      </w:r>
      <w:r>
        <w:rPr>
          <w:szCs w:val="22"/>
        </w:rPr>
        <w:noBreakHyphen/>
      </w:r>
      <w:r w:rsidRPr="00AA65AE">
        <w:rPr>
          <w:szCs w:val="22"/>
        </w:rPr>
        <w:t>4</w:t>
      </w:r>
      <w:r>
        <w:rPr>
          <w:szCs w:val="22"/>
        </w:rPr>
        <w:noBreakHyphen/>
      </w:r>
      <w:r w:rsidRPr="00AA65AE">
        <w:rPr>
          <w:szCs w:val="22"/>
        </w:rPr>
        <w:t xml:space="preserve">101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Local administration</w:t>
      </w:r>
      <w:r w:rsidRPr="0056284B">
        <w:rPr>
          <w:szCs w:val="22"/>
        </w:rPr>
        <w:t>’</w:t>
      </w:r>
      <w:r w:rsidRPr="00AA65AE">
        <w:rPr>
          <w:szCs w:val="22"/>
        </w:rPr>
        <w:t xml:space="preserve"> means administration by a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 xml:space="preserve">101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Local personal representative</w:t>
      </w:r>
      <w:r w:rsidRPr="0056284B">
        <w:rPr>
          <w:szCs w:val="22"/>
        </w:rPr>
        <w:t>’</w:t>
      </w:r>
      <w:r w:rsidRPr="00AA65AE">
        <w:rPr>
          <w:szCs w:val="22"/>
        </w:rPr>
        <w:t xml:space="preserve"> includes any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101 et seq.] and excludes foreign personal representatives who acquire the power of a local personal representative pursuant to Section 62</w:t>
      </w:r>
      <w:r>
        <w:rPr>
          <w:szCs w:val="22"/>
        </w:rPr>
        <w:noBreakHyphen/>
      </w:r>
      <w:r w:rsidRPr="00AA65AE">
        <w:rPr>
          <w:szCs w:val="22"/>
        </w:rPr>
        <w:t>4</w:t>
      </w:r>
      <w:r>
        <w:rPr>
          <w:szCs w:val="22"/>
        </w:rPr>
        <w:noBreakHyphen/>
      </w:r>
      <w:r w:rsidRPr="00AA65AE">
        <w:rPr>
          <w:szCs w:val="22"/>
        </w:rPr>
        <w:t xml:space="preserve">205.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Resident creditor</w:t>
      </w:r>
      <w:r w:rsidRPr="0056284B">
        <w:rPr>
          <w:szCs w:val="22"/>
        </w:rPr>
        <w:t>’</w:t>
      </w:r>
      <w:r w:rsidRPr="00AA65AE">
        <w:rPr>
          <w:szCs w:val="22"/>
        </w:rPr>
        <w:t xml:space="preserve"> means a person domiciled in, or doing business in, this State who is, or could be, a claimant against an estate of a nonresident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101 defines </w:t>
      </w:r>
      <w:r w:rsidRPr="0056284B">
        <w:rPr>
          <w:szCs w:val="22"/>
        </w:rPr>
        <w:t>‘</w:t>
      </w:r>
      <w:r w:rsidRPr="00AA65AE">
        <w:rPr>
          <w:szCs w:val="22"/>
        </w:rPr>
        <w:t>local administration</w:t>
      </w:r>
      <w:r w:rsidRPr="0056284B">
        <w:rPr>
          <w:szCs w:val="22"/>
        </w:rPr>
        <w:t>’</w:t>
      </w:r>
      <w:r w:rsidRPr="00AA65AE">
        <w:rPr>
          <w:szCs w:val="22"/>
        </w:rPr>
        <w:t xml:space="preserve"> and </w:t>
      </w:r>
      <w:r w:rsidRPr="0056284B">
        <w:rPr>
          <w:szCs w:val="22"/>
        </w:rPr>
        <w:t>‘</w:t>
      </w:r>
      <w:r w:rsidRPr="00AA65AE">
        <w:rPr>
          <w:szCs w:val="22"/>
        </w:rPr>
        <w:t>local personal representative</w:t>
      </w:r>
      <w:r w:rsidRPr="0056284B">
        <w:rPr>
          <w:szCs w:val="22"/>
        </w:rPr>
        <w:t>’</w:t>
      </w:r>
      <w:r w:rsidRPr="00AA65AE">
        <w:rPr>
          <w:szCs w:val="22"/>
        </w:rPr>
        <w:t xml:space="preserve"> in order to distinguish </w:t>
      </w:r>
      <w:r w:rsidRPr="0056284B">
        <w:rPr>
          <w:szCs w:val="22"/>
        </w:rPr>
        <w:t>‘</w:t>
      </w:r>
      <w:r w:rsidRPr="00AA65AE">
        <w:rPr>
          <w:szCs w:val="22"/>
        </w:rPr>
        <w:t>local</w:t>
      </w:r>
      <w:r w:rsidRPr="0056284B">
        <w:rPr>
          <w:szCs w:val="22"/>
        </w:rPr>
        <w:t>’</w:t>
      </w:r>
      <w:r w:rsidRPr="00AA65AE">
        <w:rPr>
          <w:szCs w:val="22"/>
        </w:rPr>
        <w:t xml:space="preserve"> matters from that matter covered by Article 4, the </w:t>
      </w:r>
      <w:r w:rsidRPr="0056284B">
        <w:rPr>
          <w:szCs w:val="22"/>
        </w:rPr>
        <w:t>‘</w:t>
      </w:r>
      <w:r w:rsidRPr="00AA65AE">
        <w:rPr>
          <w:szCs w:val="22"/>
        </w:rPr>
        <w:t>foreign personal representative</w:t>
      </w:r>
      <w:r w:rsidRPr="0056284B">
        <w:rPr>
          <w:szCs w:val="22"/>
        </w:rPr>
        <w:t>’</w:t>
      </w:r>
      <w:r w:rsidRPr="00AA65AE">
        <w:rPr>
          <w:szCs w:val="22"/>
        </w:rPr>
        <w:t xml:space="preserve"> and his administrative acts in South Carolina undertaken on the strength of his </w:t>
      </w:r>
      <w:r w:rsidRPr="0056284B">
        <w:rPr>
          <w:szCs w:val="22"/>
        </w:rPr>
        <w:t>‘</w:t>
      </w:r>
      <w:r w:rsidRPr="00AA65AE">
        <w:rPr>
          <w:szCs w:val="22"/>
        </w:rPr>
        <w:t>foreign administration,</w:t>
      </w:r>
      <w:r w:rsidRPr="0056284B">
        <w:rPr>
          <w:szCs w:val="22"/>
        </w:rPr>
        <w:t>’</w:t>
      </w:r>
      <w:r w:rsidRPr="00AA65AE">
        <w:rPr>
          <w:szCs w:val="22"/>
        </w:rPr>
        <w:t xml:space="preserve"> without his appointment in South Carolina pursuant to Article 3 of this Code.  Section 62</w:t>
      </w:r>
      <w:r>
        <w:rPr>
          <w:szCs w:val="22"/>
        </w:rPr>
        <w:noBreakHyphen/>
      </w:r>
      <w:r w:rsidRPr="00AA65AE">
        <w:rPr>
          <w:szCs w:val="22"/>
        </w:rPr>
        <w:t>1</w:t>
      </w:r>
      <w:r>
        <w:rPr>
          <w:szCs w:val="22"/>
        </w:rPr>
        <w:noBreakHyphen/>
      </w:r>
      <w:r w:rsidRPr="00AA65AE">
        <w:rPr>
          <w:szCs w:val="22"/>
        </w:rPr>
        <w:t xml:space="preserve">201 includes definitions of </w:t>
      </w:r>
      <w:r w:rsidRPr="0056284B">
        <w:rPr>
          <w:szCs w:val="22"/>
        </w:rPr>
        <w:t>‘</w:t>
      </w:r>
      <w:r w:rsidRPr="00AA65AE">
        <w:rPr>
          <w:szCs w:val="22"/>
        </w:rPr>
        <w:t>foreign personal representative</w:t>
      </w:r>
      <w:r w:rsidRPr="0056284B">
        <w:rPr>
          <w:szCs w:val="22"/>
        </w:rPr>
        <w:t>’</w:t>
      </w:r>
      <w:r w:rsidRPr="00AA65AE">
        <w:rPr>
          <w:szCs w:val="22"/>
        </w:rPr>
        <w:t xml:space="preserve">, </w:t>
      </w:r>
      <w:r w:rsidRPr="0056284B">
        <w:rPr>
          <w:szCs w:val="22"/>
        </w:rPr>
        <w:t>‘</w:t>
      </w:r>
      <w:r w:rsidRPr="00AA65AE">
        <w:rPr>
          <w:szCs w:val="22"/>
        </w:rPr>
        <w:t>personal representative</w:t>
      </w:r>
      <w:r w:rsidRPr="0056284B">
        <w:rPr>
          <w:szCs w:val="22"/>
        </w:rPr>
        <w:t>’</w:t>
      </w:r>
      <w:r w:rsidRPr="00AA65AE">
        <w:rPr>
          <w:szCs w:val="22"/>
        </w:rPr>
        <w:t xml:space="preserve">, and </w:t>
      </w:r>
      <w:r w:rsidRPr="0056284B">
        <w:rPr>
          <w:szCs w:val="22"/>
        </w:rPr>
        <w:t>‘</w:t>
      </w:r>
      <w:r w:rsidRPr="00AA65AE">
        <w:rPr>
          <w:szCs w:val="22"/>
        </w:rPr>
        <w:t>non</w:t>
      </w:r>
      <w:r>
        <w:rPr>
          <w:szCs w:val="22"/>
        </w:rPr>
        <w:noBreakHyphen/>
      </w:r>
      <w:r w:rsidRPr="00AA65AE">
        <w:rPr>
          <w:szCs w:val="22"/>
        </w:rPr>
        <w:t>resident decedent</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Powers of Foreign Personal Representatives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201. </w:t>
      </w:r>
      <w:r w:rsidRPr="00AA65AE">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with proof of his appointment and an affidavit made by or on behalf of the representative stating: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date of the death of the nonresident decedent;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that no local administration, or application or petition therefor, is pending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that the domiciliary foreign personal representative is entitled to payment or delivery.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202, and 62</w:t>
      </w:r>
      <w:r>
        <w:rPr>
          <w:szCs w:val="22"/>
        </w:rPr>
        <w:noBreakHyphen/>
      </w:r>
      <w:r w:rsidRPr="00AA65AE">
        <w:rPr>
          <w:szCs w:val="22"/>
        </w:rPr>
        <w:t>4</w:t>
      </w:r>
      <w:r>
        <w:rPr>
          <w:szCs w:val="22"/>
        </w:rPr>
        <w:noBreakHyphen/>
      </w:r>
      <w:r w:rsidRPr="00AA65AE">
        <w:rPr>
          <w:szCs w:val="22"/>
        </w:rPr>
        <w:t>203 must be read, together with Section 62</w:t>
      </w:r>
      <w:r>
        <w:rPr>
          <w:szCs w:val="22"/>
        </w:rPr>
        <w:noBreakHyphen/>
      </w:r>
      <w:r w:rsidRPr="00AA65AE">
        <w:rPr>
          <w:szCs w:val="22"/>
        </w:rPr>
        <w:t>4</w:t>
      </w:r>
      <w:r>
        <w:rPr>
          <w:szCs w:val="22"/>
        </w:rPr>
        <w:noBreakHyphen/>
      </w:r>
      <w:r w:rsidRPr="00AA65AE">
        <w:rPr>
          <w:szCs w:val="22"/>
        </w:rPr>
        <w:t>206, as providing a means, less cumbersome than those provided by 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and by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in the hands of the domiciliary foreign personal representatives of nonresident decedents.  These sections allow the domiciliary foreign personal representative to collect estate assets in South Carolina without requiring local appointment (Section 62</w:t>
      </w:r>
      <w:r>
        <w:rPr>
          <w:szCs w:val="22"/>
        </w:rPr>
        <w:noBreakHyphen/>
      </w:r>
      <w:r w:rsidRPr="00AA65AE">
        <w:rPr>
          <w:szCs w:val="22"/>
        </w:rPr>
        <w:t>4</w:t>
      </w:r>
      <w:r>
        <w:rPr>
          <w:szCs w:val="22"/>
        </w:rPr>
        <w:noBreakHyphen/>
      </w:r>
      <w:r w:rsidRPr="00AA65AE">
        <w:rPr>
          <w:szCs w:val="22"/>
        </w:rPr>
        <w:t>201), while protecting debtors of the estate against double payment (Section 62</w:t>
      </w:r>
      <w:r>
        <w:rPr>
          <w:szCs w:val="22"/>
        </w:rPr>
        <w:noBreakHyphen/>
      </w:r>
      <w:r w:rsidRPr="00AA65AE">
        <w:rPr>
          <w:szCs w:val="22"/>
        </w:rPr>
        <w:t>4</w:t>
      </w:r>
      <w:r>
        <w:rPr>
          <w:szCs w:val="22"/>
        </w:rPr>
        <w:noBreakHyphen/>
      </w:r>
      <w:r w:rsidRPr="00AA65AE">
        <w:rPr>
          <w:szCs w:val="22"/>
        </w:rPr>
        <w:t>202) and also protecting resident creditors of the estate from nonpayment (Section 62</w:t>
      </w:r>
      <w:r>
        <w:rPr>
          <w:szCs w:val="22"/>
        </w:rPr>
        <w:noBreakHyphen/>
      </w:r>
      <w:r w:rsidRPr="00AA65AE">
        <w:rPr>
          <w:szCs w:val="22"/>
        </w:rPr>
        <w:t>4</w:t>
      </w:r>
      <w:r>
        <w:rPr>
          <w:szCs w:val="22"/>
        </w:rPr>
        <w:noBreakHyphen/>
      </w:r>
      <w:r w:rsidRPr="00AA65AE">
        <w:rPr>
          <w:szCs w:val="22"/>
        </w:rPr>
        <w:t>203).  See Section 62</w:t>
      </w:r>
      <w:r>
        <w:rPr>
          <w:szCs w:val="22"/>
        </w:rPr>
        <w:noBreakHyphen/>
      </w:r>
      <w:r w:rsidRPr="00AA65AE">
        <w:rPr>
          <w:szCs w:val="22"/>
        </w:rPr>
        <w:t>5</w:t>
      </w:r>
      <w:r>
        <w:rPr>
          <w:szCs w:val="22"/>
        </w:rPr>
        <w:noBreakHyphen/>
      </w:r>
      <w:r w:rsidRPr="00AA65AE">
        <w:rPr>
          <w:szCs w:val="22"/>
        </w:rPr>
        <w:t xml:space="preserve">431 for a provision similarly allowing the collection of the assets of a nonresident protected person by his domiciliary foreign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preserve the domiciliary foreign personal representative</w:t>
      </w:r>
      <w:r w:rsidRPr="0056284B">
        <w:rPr>
          <w:szCs w:val="22"/>
        </w:rPr>
        <w:t>’</w:t>
      </w:r>
      <w:r w:rsidRPr="00AA65AE">
        <w:rPr>
          <w:szCs w:val="22"/>
        </w:rPr>
        <w:t xml:space="preserve">s power to collect estate assets in South Carolina from debtors willing to make voluntary payment on the strength of his foreign appointment, and also preserve the corresponding effect, the full discharge of the debtor, resulting from the payment.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w:t>
      </w:r>
      <w:r w:rsidRPr="0056284B">
        <w:rPr>
          <w:szCs w:val="22"/>
        </w:rPr>
        <w:t>’</w:t>
      </w:r>
      <w:r w:rsidRPr="00AA65AE">
        <w:rPr>
          <w:szCs w:val="22"/>
        </w:rPr>
        <w:t>s good faith reliance on the foreign personal representative</w:t>
      </w:r>
      <w:r w:rsidRPr="0056284B">
        <w:rPr>
          <w:szCs w:val="22"/>
        </w:rPr>
        <w:t>’</w:t>
      </w:r>
      <w:r w:rsidRPr="00AA65AE">
        <w:rPr>
          <w:szCs w:val="22"/>
        </w:rPr>
        <w:t>s proof of appointment and affidavit, inaccurately showing that the decedent was a nonresident of South Carolina and that the personal representative was appointed as a domiciliary personal representative, should protect the debtor under Section 62</w:t>
      </w:r>
      <w:r>
        <w:rPr>
          <w:szCs w:val="22"/>
        </w:rPr>
        <w:noBreakHyphen/>
      </w:r>
      <w:r w:rsidRPr="00AA65AE">
        <w:rPr>
          <w:szCs w:val="22"/>
        </w:rPr>
        <w:t>4</w:t>
      </w:r>
      <w:r>
        <w:rPr>
          <w:szCs w:val="22"/>
        </w:rPr>
        <w:noBreakHyphen/>
      </w:r>
      <w:r w:rsidRPr="00AA65AE">
        <w:rPr>
          <w:szCs w:val="22"/>
        </w:rPr>
        <w:t>202.  These sections apply even if local administration is actually pending or applied for, as long as the foreign personal representative supplies the documentation detailed in Section 62</w:t>
      </w:r>
      <w:r>
        <w:rPr>
          <w:szCs w:val="22"/>
        </w:rPr>
        <w:noBreakHyphen/>
      </w:r>
      <w:r w:rsidRPr="00AA65AE">
        <w:rPr>
          <w:szCs w:val="22"/>
        </w:rPr>
        <w:t>4</w:t>
      </w:r>
      <w:r>
        <w:rPr>
          <w:szCs w:val="22"/>
        </w:rPr>
        <w:noBreakHyphen/>
      </w:r>
      <w:r w:rsidRPr="00AA65AE">
        <w:rPr>
          <w:szCs w:val="22"/>
        </w:rPr>
        <w:t>201 and the debtor has no actual notice of the pending local administration.  Section 62</w:t>
      </w:r>
      <w:r>
        <w:rPr>
          <w:szCs w:val="22"/>
        </w:rPr>
        <w:noBreakHyphen/>
      </w:r>
      <w:r w:rsidRPr="00AA65AE">
        <w:rPr>
          <w:szCs w:val="22"/>
        </w:rPr>
        <w:t>4</w:t>
      </w:r>
      <w:r>
        <w:rPr>
          <w:szCs w:val="22"/>
        </w:rPr>
        <w:noBreakHyphen/>
      </w:r>
      <w:r w:rsidRPr="00AA65AE">
        <w:rPr>
          <w:szCs w:val="22"/>
        </w:rPr>
        <w:t>202 requires only good faith of the debtor who receives that documentation;  his release then depends solely on his making payment to the foreign personal representative.  See Section 62</w:t>
      </w:r>
      <w:r>
        <w:rPr>
          <w:szCs w:val="22"/>
        </w:rPr>
        <w:noBreakHyphen/>
      </w:r>
      <w:r w:rsidRPr="00AA65AE">
        <w:rPr>
          <w:szCs w:val="22"/>
        </w:rPr>
        <w:t>4</w:t>
      </w:r>
      <w:r>
        <w:rPr>
          <w:szCs w:val="22"/>
        </w:rPr>
        <w:noBreakHyphen/>
      </w:r>
      <w:r w:rsidRPr="00AA65AE">
        <w:rPr>
          <w:szCs w:val="22"/>
        </w:rPr>
        <w:t xml:space="preserve">206.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even though interested persons, including estate creditors, are domiciled in, or doing business in, South Carolina.  Such creditors are protected under Section 62</w:t>
      </w:r>
      <w:r>
        <w:rPr>
          <w:szCs w:val="22"/>
        </w:rPr>
        <w:noBreakHyphen/>
      </w:r>
      <w:r w:rsidRPr="00AA65AE">
        <w:rPr>
          <w:szCs w:val="22"/>
        </w:rPr>
        <w:t>4</w:t>
      </w:r>
      <w:r>
        <w:rPr>
          <w:szCs w:val="22"/>
        </w:rPr>
        <w:noBreakHyphen/>
      </w:r>
      <w:r w:rsidRPr="00AA65AE">
        <w:rPr>
          <w:szCs w:val="22"/>
        </w:rPr>
        <w:t xml:space="preserve">203.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to the collection of all debts owed to and tangible and intangible personal property owned by the estate.  Section 62</w:t>
      </w:r>
      <w:r>
        <w:rPr>
          <w:szCs w:val="22"/>
        </w:rPr>
        <w:noBreakHyphen/>
      </w:r>
      <w:r w:rsidRPr="00AA65AE">
        <w:rPr>
          <w:szCs w:val="22"/>
        </w:rPr>
        <w:t>3</w:t>
      </w:r>
      <w:r>
        <w:rPr>
          <w:szCs w:val="22"/>
        </w:rPr>
        <w:noBreakHyphen/>
      </w:r>
      <w:r w:rsidRPr="00AA65AE">
        <w:rPr>
          <w:szCs w:val="22"/>
        </w:rPr>
        <w:t>201(d) refers to the location of tangible personal property and intangible personal property which may be evidenced by an instrument.  Transfers of securities are covered by these sections as well as by Sections 35</w:t>
      </w:r>
      <w:r>
        <w:rPr>
          <w:szCs w:val="22"/>
        </w:rPr>
        <w:noBreakHyphen/>
      </w:r>
      <w:r w:rsidRPr="00AA65AE">
        <w:rPr>
          <w:szCs w:val="22"/>
        </w:rPr>
        <w:t>7</w:t>
      </w:r>
      <w:r>
        <w:rPr>
          <w:szCs w:val="22"/>
        </w:rPr>
        <w:noBreakHyphen/>
      </w:r>
      <w:r w:rsidRPr="00AA65AE">
        <w:rPr>
          <w:szCs w:val="22"/>
        </w:rPr>
        <w:t xml:space="preserve">10,  et seq.   the Uniform Act for Simplification of Fiduciary Security Transfers.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12</w:t>
      </w:r>
      <w:r>
        <w:rPr>
          <w:szCs w:val="22"/>
        </w:rPr>
        <w:noBreakHyphen/>
      </w:r>
      <w:r w:rsidRPr="00AA65AE">
        <w:rPr>
          <w:szCs w:val="22"/>
        </w:rPr>
        <w:t>16</w:t>
      </w:r>
      <w:r>
        <w:rPr>
          <w:szCs w:val="22"/>
        </w:rPr>
        <w:noBreakHyphen/>
      </w:r>
      <w:r w:rsidRPr="00AA65AE">
        <w:rPr>
          <w:szCs w:val="22"/>
        </w:rPr>
        <w:t xml:space="preserve">1150 for estate tax duties and liabilities imposed on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202. </w:t>
      </w:r>
      <w:r w:rsidRPr="00AA65AE">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203. </w:t>
      </w:r>
      <w:r w:rsidRPr="00AA65AE">
        <w:rPr>
          <w:szCs w:val="22"/>
        </w:rPr>
        <w:tab/>
        <w:t>Payment or delivery under Section 62</w:t>
      </w:r>
      <w:r>
        <w:rPr>
          <w:szCs w:val="22"/>
        </w:rPr>
        <w:noBreakHyphen/>
      </w:r>
      <w:r w:rsidRPr="00AA65AE">
        <w:rPr>
          <w:szCs w:val="22"/>
        </w:rPr>
        <w:t>4</w:t>
      </w:r>
      <w:r>
        <w:rPr>
          <w:szCs w:val="22"/>
        </w:rPr>
        <w:noBreakHyphen/>
      </w:r>
      <w:r w:rsidRPr="00AA65AE">
        <w:rPr>
          <w:szCs w:val="22"/>
        </w:rPr>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203, see comment to Section 62</w:t>
      </w:r>
      <w:r>
        <w:rPr>
          <w:szCs w:val="22"/>
        </w:rPr>
        <w:noBreakHyphen/>
      </w:r>
      <w:r w:rsidRPr="00AA65AE">
        <w:rPr>
          <w:szCs w:val="22"/>
        </w:rPr>
        <w:t>4</w:t>
      </w:r>
      <w:r>
        <w:rPr>
          <w:szCs w:val="22"/>
        </w:rPr>
        <w:noBreakHyphen/>
      </w:r>
      <w:r w:rsidRPr="00AA65AE">
        <w:rPr>
          <w:szCs w:val="22"/>
        </w:rPr>
        <w:t>201.  Section 62</w:t>
      </w:r>
      <w:r>
        <w:rPr>
          <w:szCs w:val="22"/>
        </w:rPr>
        <w:noBreakHyphen/>
      </w:r>
      <w:r w:rsidRPr="00AA65AE">
        <w:rPr>
          <w:szCs w:val="22"/>
        </w:rPr>
        <w:t>4</w:t>
      </w:r>
      <w:r>
        <w:rPr>
          <w:szCs w:val="22"/>
        </w:rPr>
        <w:noBreakHyphen/>
      </w:r>
      <w:r w:rsidRPr="00AA65AE">
        <w:rPr>
          <w:szCs w:val="22"/>
        </w:rPr>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The notice must be in writing, thereby excluding constructive notice.  Section 62</w:t>
      </w:r>
      <w:r>
        <w:rPr>
          <w:szCs w:val="22"/>
        </w:rPr>
        <w:noBreakHyphen/>
      </w:r>
      <w:r w:rsidRPr="00AA65AE">
        <w:rPr>
          <w:szCs w:val="22"/>
        </w:rPr>
        <w:t>4</w:t>
      </w:r>
      <w:r>
        <w:rPr>
          <w:szCs w:val="22"/>
        </w:rPr>
        <w:noBreakHyphen/>
      </w:r>
      <w:r w:rsidRPr="00AA65AE">
        <w:rPr>
          <w:szCs w:val="22"/>
        </w:rPr>
        <w:t>203 provides for a mechanism protective of resident creditors, while Section 62</w:t>
      </w:r>
      <w:r>
        <w:rPr>
          <w:szCs w:val="22"/>
        </w:rPr>
        <w:noBreakHyphen/>
      </w:r>
      <w:r w:rsidRPr="00AA65AE">
        <w:rPr>
          <w:szCs w:val="22"/>
        </w:rPr>
        <w:t>4</w:t>
      </w:r>
      <w:r>
        <w:rPr>
          <w:szCs w:val="22"/>
        </w:rPr>
        <w:noBreakHyphen/>
      </w:r>
      <w:r w:rsidRPr="00AA65AE">
        <w:rPr>
          <w:szCs w:val="22"/>
        </w:rPr>
        <w:t>202 deprives of such protection resident creditors who fail to give notice under Section 62</w:t>
      </w:r>
      <w:r>
        <w:rPr>
          <w:szCs w:val="22"/>
        </w:rPr>
        <w:noBreakHyphen/>
      </w:r>
      <w:r w:rsidRPr="00AA65AE">
        <w:rPr>
          <w:szCs w:val="22"/>
        </w:rPr>
        <w:t>4</w:t>
      </w:r>
      <w:r>
        <w:rPr>
          <w:szCs w:val="22"/>
        </w:rPr>
        <w:noBreakHyphen/>
      </w:r>
      <w:r w:rsidRPr="00AA65AE">
        <w:rPr>
          <w:szCs w:val="22"/>
        </w:rPr>
        <w:t xml:space="preserve">203.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204. </w:t>
      </w:r>
      <w:r w:rsidRPr="00AA65AE">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AA65AE">
        <w:rPr>
          <w:strike/>
          <w:szCs w:val="22"/>
        </w:rPr>
        <w:t>,</w:t>
      </w:r>
      <w:r w:rsidRPr="00AA65AE">
        <w:rPr>
          <w:szCs w:val="22"/>
        </w:rPr>
        <w:t xml:space="preserve"> </w:t>
      </w:r>
      <w:r w:rsidRPr="00AA65AE">
        <w:rPr>
          <w:szCs w:val="22"/>
          <w:u w:val="single"/>
        </w:rPr>
        <w:t>and of</w:t>
      </w:r>
      <w:r w:rsidRPr="00AA65AE">
        <w:rPr>
          <w:szCs w:val="22"/>
        </w:rPr>
        <w:t xml:space="preserve"> the will, if any</w:t>
      </w:r>
      <w:r w:rsidRPr="00AA65AE">
        <w:rPr>
          <w:strike/>
          <w:szCs w:val="22"/>
        </w:rPr>
        <w:t>, and of any official bond he has given, which bond shall name the court in this State as co</w:t>
      </w:r>
      <w:r>
        <w:rPr>
          <w:strike/>
          <w:szCs w:val="22"/>
        </w:rPr>
        <w:noBreakHyphen/>
      </w:r>
      <w:r w:rsidRPr="00AA65AE">
        <w:rPr>
          <w:strike/>
          <w:szCs w:val="22"/>
        </w:rPr>
        <w:t>obligee on such bond</w:t>
      </w:r>
      <w:r w:rsidRPr="00AA65AE">
        <w:rPr>
          <w:szCs w:val="22"/>
        </w:rPr>
        <w:t xml:space="preserve">. </w:t>
      </w:r>
      <w:r w:rsidRPr="00AA65AE">
        <w:rPr>
          <w:szCs w:val="22"/>
          <w:u w:val="single"/>
        </w:rPr>
        <w:t>The filing of a bond shall not be required unless the court in its discretion orders 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must be read, together with Section 62</w:t>
      </w:r>
      <w:r>
        <w:rPr>
          <w:szCs w:val="22"/>
        </w:rPr>
        <w:noBreakHyphen/>
      </w:r>
      <w:r w:rsidRPr="00AA65AE">
        <w:rPr>
          <w:szCs w:val="22"/>
        </w:rPr>
        <w:t>4</w:t>
      </w:r>
      <w:r>
        <w:rPr>
          <w:szCs w:val="22"/>
        </w:rPr>
        <w:noBreakHyphen/>
      </w:r>
      <w:r w:rsidRPr="00AA65AE">
        <w:rPr>
          <w:szCs w:val="22"/>
        </w:rPr>
        <w:t>206, as providing a means, additional to those of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of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without requiring the local appointment of a personal representative.  Predicated on no local administration having been instituted, the domiciliary foreign personal representative, who files with the court the documents required by Section 62</w:t>
      </w:r>
      <w:r>
        <w:rPr>
          <w:szCs w:val="22"/>
        </w:rPr>
        <w:noBreakHyphen/>
      </w:r>
      <w:r w:rsidRPr="00AA65AE">
        <w:rPr>
          <w:szCs w:val="22"/>
        </w:rPr>
        <w:t>4</w:t>
      </w:r>
      <w:r>
        <w:rPr>
          <w:szCs w:val="22"/>
        </w:rPr>
        <w:noBreakHyphen/>
      </w:r>
      <w:r w:rsidRPr="00AA65AE">
        <w:rPr>
          <w:szCs w:val="22"/>
        </w:rPr>
        <w:t>204, obtains under Section 62</w:t>
      </w:r>
      <w:r>
        <w:rPr>
          <w:szCs w:val="22"/>
        </w:rPr>
        <w:noBreakHyphen/>
      </w:r>
      <w:r w:rsidRPr="00AA65AE">
        <w:rPr>
          <w:szCs w:val="22"/>
        </w:rPr>
        <w:t>4</w:t>
      </w:r>
      <w:r>
        <w:rPr>
          <w:szCs w:val="22"/>
        </w:rPr>
        <w:noBreakHyphen/>
      </w:r>
      <w:r w:rsidRPr="00AA65AE">
        <w:rPr>
          <w:szCs w:val="22"/>
        </w:rPr>
        <w:t xml:space="preserve">205 all of the powers of a local personal representative.  See Article 3 for the powers of local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205. </w:t>
      </w:r>
      <w:r w:rsidRPr="00AA65AE">
        <w:rPr>
          <w:szCs w:val="22"/>
        </w:rPr>
        <w:tab/>
        <w:t>A domiciliary foreign personal representative who has complied with Section 62</w:t>
      </w:r>
      <w:r>
        <w:rPr>
          <w:szCs w:val="22"/>
        </w:rPr>
        <w:noBreakHyphen/>
      </w:r>
      <w:r w:rsidRPr="00AA65AE">
        <w:rPr>
          <w:szCs w:val="22"/>
        </w:rPr>
        <w:t>4</w:t>
      </w:r>
      <w:r>
        <w:rPr>
          <w:szCs w:val="22"/>
        </w:rPr>
        <w:noBreakHyphen/>
      </w:r>
      <w:r w:rsidRPr="00AA65AE">
        <w:rPr>
          <w:szCs w:val="22"/>
        </w:rPr>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206. </w:t>
      </w:r>
      <w:r w:rsidRPr="00AA65AE">
        <w:rPr>
          <w:szCs w:val="22"/>
        </w:rPr>
        <w:tab/>
        <w:t>The power of a domiciliary foreign personal representative under Section 62</w:t>
      </w:r>
      <w:r>
        <w:rPr>
          <w:szCs w:val="22"/>
        </w:rPr>
        <w:noBreakHyphen/>
      </w:r>
      <w:r w:rsidRPr="00AA65AE">
        <w:rPr>
          <w:szCs w:val="22"/>
        </w:rPr>
        <w:t>4</w:t>
      </w:r>
      <w:r>
        <w:rPr>
          <w:szCs w:val="22"/>
        </w:rPr>
        <w:noBreakHyphen/>
      </w:r>
      <w:r w:rsidRPr="00AA65AE">
        <w:rPr>
          <w:szCs w:val="22"/>
        </w:rPr>
        <w:t>201 or 62</w:t>
      </w:r>
      <w:r>
        <w:rPr>
          <w:szCs w:val="22"/>
        </w:rPr>
        <w:noBreakHyphen/>
      </w:r>
      <w:r w:rsidRPr="00AA65AE">
        <w:rPr>
          <w:szCs w:val="22"/>
        </w:rPr>
        <w:t>4</w:t>
      </w:r>
      <w:r>
        <w:rPr>
          <w:szCs w:val="22"/>
        </w:rPr>
        <w:noBreakHyphen/>
      </w:r>
      <w:r w:rsidRPr="00AA65AE">
        <w:rPr>
          <w:szCs w:val="22"/>
        </w:rPr>
        <w:t>205 shall be exercised only if there is no administration or application therefor pending in this State.  An application or petition for local administration of the estate terminates the power of the foreign personal representative to act under Section 62</w:t>
      </w:r>
      <w:r>
        <w:rPr>
          <w:szCs w:val="22"/>
        </w:rPr>
        <w:noBreakHyphen/>
      </w:r>
      <w:r w:rsidRPr="00AA65AE">
        <w:rPr>
          <w:szCs w:val="22"/>
        </w:rPr>
        <w:t>4</w:t>
      </w:r>
      <w:r>
        <w:rPr>
          <w:szCs w:val="22"/>
        </w:rPr>
        <w:noBreakHyphen/>
      </w:r>
      <w:r w:rsidRPr="00AA65AE">
        <w:rPr>
          <w:szCs w:val="22"/>
        </w:rPr>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206 limits the powers of foreign personal representatives, under both Sections 62</w:t>
      </w:r>
      <w:r>
        <w:rPr>
          <w:szCs w:val="22"/>
        </w:rPr>
        <w:noBreakHyphen/>
      </w:r>
      <w:r w:rsidRPr="00AA65AE">
        <w:rPr>
          <w:szCs w:val="22"/>
        </w:rPr>
        <w:t>4</w:t>
      </w:r>
      <w:r>
        <w:rPr>
          <w:szCs w:val="22"/>
        </w:rPr>
        <w:noBreakHyphen/>
      </w:r>
      <w:r w:rsidRPr="00AA65AE">
        <w:rPr>
          <w:szCs w:val="22"/>
        </w:rPr>
        <w:t>201, et seq., and 62</w:t>
      </w:r>
      <w:r>
        <w:rPr>
          <w:szCs w:val="22"/>
        </w:rPr>
        <w:noBreakHyphen/>
      </w:r>
      <w:r w:rsidRPr="00AA65AE">
        <w:rPr>
          <w:szCs w:val="22"/>
        </w:rPr>
        <w:t>4</w:t>
      </w:r>
      <w:r>
        <w:rPr>
          <w:szCs w:val="22"/>
        </w:rPr>
        <w:noBreakHyphen/>
      </w:r>
      <w:r w:rsidRPr="00AA65AE">
        <w:rPr>
          <w:szCs w:val="22"/>
        </w:rPr>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207. </w:t>
      </w:r>
      <w:r w:rsidRPr="00AA65AE">
        <w:rPr>
          <w:szCs w:val="22"/>
        </w:rPr>
        <w:tab/>
        <w:t>In respect to a nonresident decedent, the provisions of Article 3 [Sections 62</w:t>
      </w:r>
      <w:r>
        <w:rPr>
          <w:szCs w:val="22"/>
        </w:rPr>
        <w:noBreakHyphen/>
      </w:r>
      <w:r w:rsidRPr="00AA65AE">
        <w:rPr>
          <w:szCs w:val="22"/>
        </w:rPr>
        <w:t>3</w:t>
      </w:r>
      <w:r>
        <w:rPr>
          <w:szCs w:val="22"/>
        </w:rPr>
        <w:noBreakHyphen/>
      </w:r>
      <w:r w:rsidRPr="00AA65AE">
        <w:rPr>
          <w:szCs w:val="22"/>
        </w:rPr>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Pr>
          <w:szCs w:val="22"/>
        </w:rPr>
        <w:noBreakHyphen/>
      </w:r>
      <w:r w:rsidRPr="00AA65AE">
        <w:rPr>
          <w:szCs w:val="22"/>
        </w:rPr>
        <w:t>3</w:t>
      </w:r>
      <w:r>
        <w:rPr>
          <w:szCs w:val="22"/>
        </w:rPr>
        <w:noBreakHyphen/>
      </w:r>
      <w:r w:rsidRPr="00AA65AE">
        <w:rPr>
          <w:szCs w:val="22"/>
        </w:rPr>
        <w:t xml:space="preserve">101 et seq.) is the appropriate procedure for an ancillary administration relating to the real property of a nonresident decedent located in this State </w:t>
      </w:r>
      <w:r w:rsidRPr="00AA65AE">
        <w:rPr>
          <w:szCs w:val="22"/>
          <w:u w:val="single"/>
        </w:rPr>
        <w:t>and is an alternative to the procedures available to a foreign personal representative under Sections 62</w:t>
      </w:r>
      <w:r>
        <w:rPr>
          <w:szCs w:val="22"/>
          <w:u w:val="single"/>
        </w:rPr>
        <w:noBreakHyphen/>
      </w:r>
      <w:r w:rsidRPr="00AA65AE">
        <w:rPr>
          <w:szCs w:val="22"/>
          <w:u w:val="single"/>
        </w:rPr>
        <w:t>4</w:t>
      </w:r>
      <w:r>
        <w:rPr>
          <w:szCs w:val="22"/>
          <w:u w:val="single"/>
        </w:rPr>
        <w:noBreakHyphen/>
      </w:r>
      <w:r w:rsidRPr="00AA65AE">
        <w:rPr>
          <w:szCs w:val="22"/>
          <w:u w:val="single"/>
        </w:rPr>
        <w:t>201 through 62</w:t>
      </w:r>
      <w:r>
        <w:rPr>
          <w:szCs w:val="22"/>
          <w:u w:val="single"/>
        </w:rPr>
        <w:noBreakHyphen/>
      </w:r>
      <w:r w:rsidRPr="00AA65AE">
        <w:rPr>
          <w:szCs w:val="22"/>
          <w:u w:val="single"/>
        </w:rPr>
        <w:t>4</w:t>
      </w:r>
      <w:r>
        <w:rPr>
          <w:szCs w:val="22"/>
          <w:u w:val="single"/>
        </w:rPr>
        <w:noBreakHyphen/>
      </w:r>
      <w:r w:rsidRPr="00AA65AE">
        <w:rPr>
          <w:szCs w:val="22"/>
          <w:u w:val="single"/>
        </w:rPr>
        <w:t>206</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direct attention to Article 3 for sections controlling ancillary, i.e., local administration of estates of nonresident decedents.  See in particular Sections 62</w:t>
      </w:r>
      <w:r>
        <w:rPr>
          <w:szCs w:val="22"/>
        </w:rPr>
        <w:noBreakHyphen/>
      </w:r>
      <w:r w:rsidRPr="00AA65AE">
        <w:rPr>
          <w:szCs w:val="22"/>
        </w:rPr>
        <w:t>3</w:t>
      </w:r>
      <w:r>
        <w:rPr>
          <w:szCs w:val="22"/>
        </w:rPr>
        <w:noBreakHyphen/>
      </w:r>
      <w:r w:rsidRPr="00AA65AE">
        <w:rPr>
          <w:szCs w:val="22"/>
        </w:rPr>
        <w:t>101, 62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3</w:t>
      </w:r>
      <w:r>
        <w:rPr>
          <w:szCs w:val="22"/>
        </w:rPr>
        <w:noBreakHyphen/>
      </w:r>
      <w:r w:rsidRPr="00AA65AE">
        <w:rPr>
          <w:szCs w:val="22"/>
        </w:rPr>
        <w:t>202, 62</w:t>
      </w:r>
      <w:r>
        <w:rPr>
          <w:szCs w:val="22"/>
        </w:rPr>
        <w:noBreakHyphen/>
      </w:r>
      <w:r w:rsidRPr="00AA65AE">
        <w:rPr>
          <w:szCs w:val="22"/>
        </w:rPr>
        <w:t>3</w:t>
      </w:r>
      <w:r>
        <w:rPr>
          <w:szCs w:val="22"/>
        </w:rPr>
        <w:noBreakHyphen/>
      </w:r>
      <w:r w:rsidRPr="00AA65AE">
        <w:rPr>
          <w:szCs w:val="22"/>
        </w:rPr>
        <w:t>203, 62</w:t>
      </w:r>
      <w:r>
        <w:rPr>
          <w:szCs w:val="22"/>
        </w:rPr>
        <w:noBreakHyphen/>
      </w:r>
      <w:r w:rsidRPr="00AA65AE">
        <w:rPr>
          <w:szCs w:val="22"/>
        </w:rPr>
        <w:t>3</w:t>
      </w:r>
      <w:r>
        <w:rPr>
          <w:szCs w:val="22"/>
        </w:rPr>
        <w:noBreakHyphen/>
      </w:r>
      <w:r w:rsidRPr="00AA65AE">
        <w:rPr>
          <w:szCs w:val="22"/>
        </w:rPr>
        <w:t>307(a),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611(b), 62</w:t>
      </w:r>
      <w:r>
        <w:rPr>
          <w:szCs w:val="22"/>
        </w:rPr>
        <w:noBreakHyphen/>
      </w:r>
      <w:r w:rsidRPr="00AA65AE">
        <w:rPr>
          <w:szCs w:val="22"/>
        </w:rPr>
        <w:t>3</w:t>
      </w:r>
      <w:r>
        <w:rPr>
          <w:szCs w:val="22"/>
        </w:rPr>
        <w:noBreakHyphen/>
      </w:r>
      <w:r w:rsidRPr="00AA65AE">
        <w:rPr>
          <w:szCs w:val="22"/>
        </w:rPr>
        <w:t>803(a), 62</w:t>
      </w:r>
      <w:r>
        <w:rPr>
          <w:szCs w:val="22"/>
        </w:rPr>
        <w:noBreakHyphen/>
      </w:r>
      <w:r w:rsidRPr="00AA65AE">
        <w:rPr>
          <w:szCs w:val="22"/>
        </w:rPr>
        <w:t>3</w:t>
      </w:r>
      <w:r>
        <w:rPr>
          <w:szCs w:val="22"/>
        </w:rPr>
        <w:noBreakHyphen/>
      </w:r>
      <w:r w:rsidRPr="00AA65AE">
        <w:rPr>
          <w:szCs w:val="22"/>
        </w:rPr>
        <w:t>815, and 62</w:t>
      </w:r>
      <w:r>
        <w:rPr>
          <w:szCs w:val="22"/>
        </w:rPr>
        <w:noBreakHyphen/>
      </w:r>
      <w:r w:rsidRPr="00AA65AE">
        <w:rPr>
          <w:szCs w:val="22"/>
        </w:rPr>
        <w:t>3</w:t>
      </w:r>
      <w:r>
        <w:rPr>
          <w:szCs w:val="22"/>
        </w:rPr>
        <w:noBreakHyphen/>
      </w:r>
      <w:r w:rsidRPr="00AA65AE">
        <w:rPr>
          <w:szCs w:val="22"/>
        </w:rPr>
        <w:t>816.  Section 62</w:t>
      </w:r>
      <w:r>
        <w:rPr>
          <w:szCs w:val="22"/>
        </w:rPr>
        <w:noBreakHyphen/>
      </w:r>
      <w:r w:rsidRPr="00AA65AE">
        <w:rPr>
          <w:szCs w:val="22"/>
        </w:rPr>
        <w:t>4</w:t>
      </w:r>
      <w:r>
        <w:rPr>
          <w:szCs w:val="22"/>
        </w:rPr>
        <w:noBreakHyphen/>
      </w:r>
      <w:r w:rsidRPr="00AA65AE">
        <w:rPr>
          <w:szCs w:val="22"/>
        </w:rPr>
        <w:t>207 and Article 3 must be read as providing an alternative to the procedures available to a foreign personal representative under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 xml:space="preserve">206.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 Over Foreign Personal Representatives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301. </w:t>
      </w:r>
      <w:r w:rsidRPr="00AA65AE">
        <w:rPr>
          <w:szCs w:val="22"/>
        </w:rPr>
        <w:tab/>
        <w:t>A foreign personal representative submits personally to the jurisdiction of the courts of this State in any proceeding relating to the estate by (1) filing authenticated copies of his appointment as provided in Section 62</w:t>
      </w:r>
      <w:r>
        <w:rPr>
          <w:szCs w:val="22"/>
        </w:rPr>
        <w:noBreakHyphen/>
      </w:r>
      <w:r w:rsidRPr="00AA65AE">
        <w:rPr>
          <w:szCs w:val="22"/>
        </w:rPr>
        <w:t>4</w:t>
      </w:r>
      <w:r>
        <w:rPr>
          <w:szCs w:val="22"/>
        </w:rPr>
        <w:noBreakHyphen/>
      </w:r>
      <w:r w:rsidRPr="00AA65AE">
        <w:rPr>
          <w:szCs w:val="22"/>
        </w:rPr>
        <w:t>204, (2) receiving payment of money or taking delivery of personal property under Section 62</w:t>
      </w:r>
      <w:r>
        <w:rPr>
          <w:szCs w:val="22"/>
        </w:rPr>
        <w:noBreakHyphen/>
      </w:r>
      <w:r w:rsidRPr="00AA65AE">
        <w:rPr>
          <w:szCs w:val="22"/>
        </w:rPr>
        <w:t>4</w:t>
      </w:r>
      <w:r>
        <w:rPr>
          <w:szCs w:val="22"/>
        </w:rPr>
        <w:noBreakHyphen/>
      </w:r>
      <w:r w:rsidRPr="00AA65AE">
        <w:rPr>
          <w:szCs w:val="22"/>
        </w:rPr>
        <w:t xml:space="preserve">201, or (3) doing any act as a personal representative in this State which would have given the State jurisdiction over him as an individual.  Jurisdiction under (2) is limited to the money or value of personal property collected.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301 and 62</w:t>
      </w:r>
      <w:r>
        <w:rPr>
          <w:szCs w:val="22"/>
        </w:rPr>
        <w:noBreakHyphen/>
      </w:r>
      <w:r w:rsidRPr="00AA65AE">
        <w:rPr>
          <w:szCs w:val="22"/>
        </w:rPr>
        <w:t>4</w:t>
      </w:r>
      <w:r>
        <w:rPr>
          <w:szCs w:val="22"/>
        </w:rPr>
        <w:noBreakHyphen/>
      </w:r>
      <w:r w:rsidRPr="00AA65AE">
        <w:rPr>
          <w:szCs w:val="22"/>
        </w:rPr>
        <w:t>302 assert the South Carolina courts</w:t>
      </w:r>
      <w:r w:rsidRPr="0056284B">
        <w:rPr>
          <w:szCs w:val="22"/>
        </w:rPr>
        <w:t>’</w:t>
      </w:r>
      <w:r w:rsidRPr="00AA65AE">
        <w:rPr>
          <w:szCs w:val="22"/>
        </w:rPr>
        <w:t xml:space="preserve"> jurisdiction over foreign personal representatives, not appointed in South Carolina pursuant to Article 3.  Jurisdiction is asserted in the circumstances, under Section 62</w:t>
      </w:r>
      <w:r>
        <w:rPr>
          <w:szCs w:val="22"/>
        </w:rPr>
        <w:noBreakHyphen/>
      </w:r>
      <w:r w:rsidRPr="00AA65AE">
        <w:rPr>
          <w:szCs w:val="22"/>
        </w:rPr>
        <w:t>4</w:t>
      </w:r>
      <w:r>
        <w:rPr>
          <w:szCs w:val="22"/>
        </w:rPr>
        <w:noBreakHyphen/>
      </w:r>
      <w:r w:rsidRPr="00AA65AE">
        <w:rPr>
          <w:szCs w:val="22"/>
        </w:rPr>
        <w:t>301, of the foreign personal representative</w:t>
      </w:r>
      <w:r w:rsidRPr="0056284B">
        <w:rPr>
          <w:szCs w:val="22"/>
        </w:rPr>
        <w:t>’</w:t>
      </w:r>
      <w:r w:rsidRPr="00AA65AE">
        <w:rPr>
          <w:szCs w:val="22"/>
        </w:rPr>
        <w:t>s acting (1) under Section 62</w:t>
      </w:r>
      <w:r>
        <w:rPr>
          <w:szCs w:val="22"/>
        </w:rPr>
        <w:noBreakHyphen/>
      </w:r>
      <w:r w:rsidRPr="00AA65AE">
        <w:rPr>
          <w:szCs w:val="22"/>
        </w:rPr>
        <w:t>4</w:t>
      </w:r>
      <w:r>
        <w:rPr>
          <w:szCs w:val="22"/>
        </w:rPr>
        <w:noBreakHyphen/>
      </w:r>
      <w:r w:rsidRPr="00AA65AE">
        <w:rPr>
          <w:szCs w:val="22"/>
        </w:rPr>
        <w:t>204 of this Code, (2) under Section 62</w:t>
      </w:r>
      <w:r>
        <w:rPr>
          <w:szCs w:val="22"/>
        </w:rPr>
        <w:noBreakHyphen/>
      </w:r>
      <w:r w:rsidRPr="00AA65AE">
        <w:rPr>
          <w:szCs w:val="22"/>
        </w:rPr>
        <w:t>4</w:t>
      </w:r>
      <w:r>
        <w:rPr>
          <w:szCs w:val="22"/>
        </w:rPr>
        <w:noBreakHyphen/>
      </w:r>
      <w:r w:rsidRPr="00AA65AE">
        <w:rPr>
          <w:szCs w:val="22"/>
        </w:rPr>
        <w:t>201 of this Code, or (3) within the state in a manner which would have subjected him, as an individual, to the state</w:t>
      </w:r>
      <w:r w:rsidRPr="0056284B">
        <w:rPr>
          <w:szCs w:val="22"/>
        </w:rPr>
        <w:t>’</w:t>
      </w:r>
      <w:r w:rsidRPr="00AA65AE">
        <w:rPr>
          <w:szCs w:val="22"/>
        </w:rPr>
        <w:t>s jurisdiction, and, under Section 62</w:t>
      </w:r>
      <w:r>
        <w:rPr>
          <w:szCs w:val="22"/>
        </w:rPr>
        <w:noBreakHyphen/>
      </w:r>
      <w:r w:rsidRPr="00AA65AE">
        <w:rPr>
          <w:szCs w:val="22"/>
        </w:rPr>
        <w:t>4</w:t>
      </w:r>
      <w:r>
        <w:rPr>
          <w:szCs w:val="22"/>
        </w:rPr>
        <w:noBreakHyphen/>
      </w:r>
      <w:r w:rsidRPr="00AA65AE">
        <w:rPr>
          <w:szCs w:val="22"/>
        </w:rPr>
        <w:t>302, (4) of the decedent</w:t>
      </w:r>
      <w:r w:rsidRPr="0056284B">
        <w:rPr>
          <w:szCs w:val="22"/>
        </w:rPr>
        <w:t>’</w:t>
      </w:r>
      <w:r w:rsidRPr="00AA65AE">
        <w:rPr>
          <w:szCs w:val="22"/>
        </w:rPr>
        <w:t>s having been subject to the courts</w:t>
      </w:r>
      <w:r w:rsidRPr="0056284B">
        <w:rPr>
          <w:szCs w:val="22"/>
        </w:rPr>
        <w:t>’</w:t>
      </w:r>
      <w:r w:rsidRPr="00AA65AE">
        <w:rPr>
          <w:szCs w:val="22"/>
        </w:rPr>
        <w:t xml:space="preserve"> jurisdiction immediately prior to his death.  The words </w:t>
      </w:r>
      <w:r w:rsidRPr="0056284B">
        <w:rPr>
          <w:szCs w:val="22"/>
        </w:rPr>
        <w:t>‘</w:t>
      </w:r>
      <w:r w:rsidRPr="00AA65AE">
        <w:rPr>
          <w:szCs w:val="22"/>
        </w:rPr>
        <w:t>courts of this state</w:t>
      </w:r>
      <w:r w:rsidRPr="0056284B">
        <w:rPr>
          <w:szCs w:val="22"/>
        </w:rPr>
        <w:t>’</w:t>
      </w:r>
      <w:r w:rsidRPr="00AA65AE">
        <w:rPr>
          <w:szCs w:val="22"/>
        </w:rPr>
        <w:t xml:space="preserve"> are sufficient under federal legislation to include a federal court having jurisdiction in South Carolina.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foreign personal representative appointed at the decedent</w:t>
      </w:r>
      <w:r w:rsidRPr="0056284B">
        <w:rPr>
          <w:szCs w:val="22"/>
        </w:rPr>
        <w:t>’</w:t>
      </w:r>
      <w:r w:rsidRPr="00AA65AE">
        <w:rPr>
          <w:szCs w:val="22"/>
        </w:rPr>
        <w:t>s domicile has priority for appointment in any local administration.  See Section 62</w:t>
      </w:r>
      <w:r>
        <w:rPr>
          <w:szCs w:val="22"/>
        </w:rPr>
        <w:noBreakHyphen/>
      </w:r>
      <w:r w:rsidRPr="00AA65AE">
        <w:rPr>
          <w:szCs w:val="22"/>
        </w:rPr>
        <w:t>3</w:t>
      </w:r>
      <w:r>
        <w:rPr>
          <w:szCs w:val="22"/>
        </w:rPr>
        <w:noBreakHyphen/>
      </w:r>
      <w:r w:rsidRPr="00AA65AE">
        <w:rPr>
          <w:szCs w:val="22"/>
        </w:rPr>
        <w:t>203(g).  Once appointed as local personal representative, he remains subject to the jurisdiction of the appointing court under Section 62</w:t>
      </w:r>
      <w:r>
        <w:rPr>
          <w:szCs w:val="22"/>
        </w:rPr>
        <w:noBreakHyphen/>
      </w:r>
      <w:r w:rsidRPr="00AA65AE">
        <w:rPr>
          <w:szCs w:val="22"/>
        </w:rPr>
        <w:t>3</w:t>
      </w:r>
      <w:r>
        <w:rPr>
          <w:szCs w:val="22"/>
        </w:rPr>
        <w:noBreakHyphen/>
      </w:r>
      <w:r w:rsidRPr="00AA65AE">
        <w:rPr>
          <w:szCs w:val="22"/>
        </w:rPr>
        <w:t xml:space="preserve">602.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302. </w:t>
      </w:r>
      <w:r w:rsidRPr="00AA65AE">
        <w:rPr>
          <w:szCs w:val="22"/>
        </w:rPr>
        <w:tab/>
        <w:t>In addition to jurisdiction conferred by Section 62</w:t>
      </w:r>
      <w:r>
        <w:rPr>
          <w:szCs w:val="22"/>
        </w:rPr>
        <w:noBreakHyphen/>
      </w:r>
      <w:r w:rsidRPr="00AA65AE">
        <w:rPr>
          <w:szCs w:val="22"/>
        </w:rPr>
        <w:t>4</w:t>
      </w:r>
      <w:r>
        <w:rPr>
          <w:szCs w:val="22"/>
        </w:rPr>
        <w:noBreakHyphen/>
      </w:r>
      <w:r w:rsidRPr="00AA65AE">
        <w:rPr>
          <w:szCs w:val="22"/>
        </w:rPr>
        <w:t xml:space="preserve">301, a foreign personal representative is subject to the jurisdiction of the courts of this State to the same extent that his decedent was subject to jurisdiction immediately prior to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302, see comment to Section 62</w:t>
      </w:r>
      <w:r>
        <w:rPr>
          <w:szCs w:val="22"/>
        </w:rPr>
        <w:noBreakHyphen/>
      </w:r>
      <w:r w:rsidRPr="00AA65AE">
        <w:rPr>
          <w:szCs w:val="22"/>
        </w:rPr>
        <w:t>4</w:t>
      </w:r>
      <w:r>
        <w:rPr>
          <w:szCs w:val="22"/>
        </w:rPr>
        <w:noBreakHyphen/>
      </w:r>
      <w:r w:rsidRPr="00AA65AE">
        <w:rPr>
          <w:szCs w:val="22"/>
        </w:rPr>
        <w:t>301.  Section 62</w:t>
      </w:r>
      <w:r>
        <w:rPr>
          <w:szCs w:val="22"/>
        </w:rPr>
        <w:noBreakHyphen/>
      </w:r>
      <w:r w:rsidRPr="00AA65AE">
        <w:rPr>
          <w:szCs w:val="22"/>
        </w:rPr>
        <w:t>4</w:t>
      </w:r>
      <w:r>
        <w:rPr>
          <w:szCs w:val="22"/>
        </w:rPr>
        <w:noBreakHyphen/>
      </w:r>
      <w:r w:rsidRPr="00AA65AE">
        <w:rPr>
          <w:szCs w:val="22"/>
        </w:rPr>
        <w:t>302 subjects the foreign personal representative to jurisdiction on the basis of his decedent</w:t>
      </w:r>
      <w:r w:rsidRPr="0056284B">
        <w:rPr>
          <w:szCs w:val="22"/>
        </w:rPr>
        <w:t>’</w:t>
      </w:r>
      <w:r w:rsidRPr="00AA65AE">
        <w:rPr>
          <w:szCs w:val="22"/>
        </w:rPr>
        <w:t>s immediate pre</w:t>
      </w:r>
      <w:r>
        <w:rPr>
          <w:szCs w:val="22"/>
        </w:rPr>
        <w:noBreakHyphen/>
      </w:r>
      <w:r w:rsidRPr="00AA65AE">
        <w:rPr>
          <w:szCs w:val="22"/>
        </w:rPr>
        <w:t>death condition or activities, whether the decedent was domiciled, doing business, or maintaining his principal place of business in South Carolina (see Section 36</w:t>
      </w:r>
      <w:r>
        <w:rPr>
          <w:szCs w:val="22"/>
        </w:rPr>
        <w:noBreakHyphen/>
      </w:r>
      <w:r w:rsidRPr="00AA65AE">
        <w:rPr>
          <w:szCs w:val="22"/>
        </w:rPr>
        <w:t>2</w:t>
      </w:r>
      <w:r>
        <w:rPr>
          <w:szCs w:val="22"/>
        </w:rPr>
        <w:noBreakHyphen/>
      </w:r>
      <w:r w:rsidRPr="00AA65AE">
        <w:rPr>
          <w:szCs w:val="22"/>
        </w:rPr>
        <w:t>802 Code) of the 1976 Code or engaged in conduct encompassed in South Carolina</w:t>
      </w:r>
      <w:r w:rsidRPr="0056284B">
        <w:rPr>
          <w:szCs w:val="22"/>
        </w:rPr>
        <w:t>’</w:t>
      </w:r>
      <w:r w:rsidRPr="00AA65AE">
        <w:rPr>
          <w:szCs w:val="22"/>
        </w:rPr>
        <w:t xml:space="preserve">s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statutes (see Sections 36</w:t>
      </w:r>
      <w:r>
        <w:rPr>
          <w:szCs w:val="22"/>
        </w:rPr>
        <w:noBreakHyphen/>
      </w:r>
      <w:r w:rsidRPr="00AA65AE">
        <w:rPr>
          <w:szCs w:val="22"/>
        </w:rPr>
        <w:t>2</w:t>
      </w:r>
      <w:r>
        <w:rPr>
          <w:szCs w:val="22"/>
        </w:rPr>
        <w:noBreakHyphen/>
      </w:r>
      <w:r w:rsidRPr="00AA65AE">
        <w:rPr>
          <w:szCs w:val="22"/>
        </w:rPr>
        <w:t>803, 15</w:t>
      </w:r>
      <w:r>
        <w:rPr>
          <w:szCs w:val="22"/>
        </w:rPr>
        <w:noBreakHyphen/>
      </w:r>
      <w:r w:rsidRPr="00AA65AE">
        <w:rPr>
          <w:szCs w:val="22"/>
        </w:rPr>
        <w:t>5</w:t>
      </w:r>
      <w:r>
        <w:rPr>
          <w:szCs w:val="22"/>
        </w:rPr>
        <w:noBreakHyphen/>
      </w:r>
      <w:r w:rsidRPr="00AA65AE">
        <w:rPr>
          <w:szCs w:val="22"/>
        </w:rPr>
        <w:t>130, 15</w:t>
      </w:r>
      <w:r>
        <w:rPr>
          <w:szCs w:val="22"/>
        </w:rPr>
        <w:noBreakHyphen/>
      </w:r>
      <w:r w:rsidRPr="00AA65AE">
        <w:rPr>
          <w:szCs w:val="22"/>
        </w:rPr>
        <w:t>5</w:t>
      </w:r>
      <w:r>
        <w:rPr>
          <w:szCs w:val="22"/>
        </w:rPr>
        <w:noBreakHyphen/>
      </w:r>
      <w:r w:rsidRPr="00AA65AE">
        <w:rPr>
          <w:szCs w:val="22"/>
        </w:rPr>
        <w:t>140, and 15</w:t>
      </w:r>
      <w:r>
        <w:rPr>
          <w:szCs w:val="22"/>
        </w:rPr>
        <w:noBreakHyphen/>
      </w:r>
      <w:r w:rsidRPr="00AA65AE">
        <w:rPr>
          <w:szCs w:val="22"/>
        </w:rPr>
        <w:t>9</w:t>
      </w:r>
      <w:r>
        <w:rPr>
          <w:szCs w:val="22"/>
        </w:rPr>
        <w:noBreakHyphen/>
      </w:r>
      <w:r w:rsidRPr="00AA65AE">
        <w:rPr>
          <w:szCs w:val="22"/>
        </w:rPr>
        <w:t>350, et seq.).  As to survival of causes of action, see Sections 15</w:t>
      </w:r>
      <w:r>
        <w:rPr>
          <w:szCs w:val="22"/>
        </w:rPr>
        <w:noBreakHyphen/>
      </w:r>
      <w:r w:rsidRPr="00AA65AE">
        <w:rPr>
          <w:szCs w:val="22"/>
        </w:rPr>
        <w:t>5</w:t>
      </w:r>
      <w:r>
        <w:rPr>
          <w:szCs w:val="22"/>
        </w:rPr>
        <w:noBreakHyphen/>
      </w:r>
      <w:r w:rsidRPr="00AA65AE">
        <w:rPr>
          <w:szCs w:val="22"/>
        </w:rPr>
        <w:t>90, 15</w:t>
      </w:r>
      <w:r>
        <w:rPr>
          <w:szCs w:val="22"/>
        </w:rPr>
        <w:noBreakHyphen/>
      </w:r>
      <w:r w:rsidRPr="00AA65AE">
        <w:rPr>
          <w:szCs w:val="22"/>
        </w:rPr>
        <w:t>51</w:t>
      </w:r>
      <w:r>
        <w:rPr>
          <w:szCs w:val="22"/>
        </w:rPr>
        <w:noBreakHyphen/>
      </w:r>
      <w:r w:rsidRPr="00AA65AE">
        <w:rPr>
          <w:szCs w:val="22"/>
        </w:rPr>
        <w:t>10, et seq., and 35</w:t>
      </w:r>
      <w:r>
        <w:rPr>
          <w:szCs w:val="22"/>
        </w:rPr>
        <w:noBreakHyphen/>
      </w:r>
      <w:r w:rsidRPr="00AA65AE">
        <w:rPr>
          <w:szCs w:val="22"/>
        </w:rPr>
        <w:t>1</w:t>
      </w:r>
      <w:r>
        <w:rPr>
          <w:szCs w:val="22"/>
        </w:rPr>
        <w:noBreakHyphen/>
      </w:r>
      <w:r w:rsidRPr="00AA65AE">
        <w:rPr>
          <w:szCs w:val="22"/>
        </w:rPr>
        <w:t xml:space="preserve">1520 of the 1976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Uniform Commercial Code Section 36</w:t>
      </w:r>
      <w:r>
        <w:rPr>
          <w:szCs w:val="22"/>
        </w:rPr>
        <w:noBreakHyphen/>
      </w:r>
      <w:r w:rsidRPr="00AA65AE">
        <w:rPr>
          <w:szCs w:val="22"/>
        </w:rPr>
        <w:t>2</w:t>
      </w:r>
      <w:r>
        <w:rPr>
          <w:szCs w:val="22"/>
        </w:rPr>
        <w:noBreakHyphen/>
      </w:r>
      <w:r w:rsidRPr="00AA65AE">
        <w:rPr>
          <w:szCs w:val="22"/>
        </w:rPr>
        <w:t xml:space="preserve">801 might be read to subject a personal representative </w:t>
      </w:r>
      <w:r w:rsidRPr="0056284B">
        <w:rPr>
          <w:szCs w:val="22"/>
        </w:rPr>
        <w:t>‘</w:t>
      </w:r>
      <w:r w:rsidRPr="00AA65AE">
        <w:rPr>
          <w:szCs w:val="22"/>
        </w:rPr>
        <w:t>whether or not a citizen or domiciliary of this State,</w:t>
      </w:r>
      <w:r w:rsidRPr="0056284B">
        <w:rPr>
          <w:szCs w:val="22"/>
        </w:rPr>
        <w:t>’</w:t>
      </w:r>
      <w:r w:rsidRPr="00AA65AE">
        <w:rPr>
          <w:szCs w:val="22"/>
        </w:rPr>
        <w:t xml:space="preserve"> including a foreign personal representative, to the jurisdiction of the South Carolina courts.  Section 62</w:t>
      </w:r>
      <w:r>
        <w:rPr>
          <w:szCs w:val="22"/>
        </w:rPr>
        <w:noBreakHyphen/>
      </w:r>
      <w:r w:rsidRPr="00AA65AE">
        <w:rPr>
          <w:szCs w:val="22"/>
        </w:rPr>
        <w:t>4</w:t>
      </w:r>
      <w:r>
        <w:rPr>
          <w:szCs w:val="22"/>
        </w:rPr>
        <w:noBreakHyphen/>
      </w:r>
      <w:r w:rsidRPr="00AA65AE">
        <w:rPr>
          <w:szCs w:val="22"/>
        </w:rPr>
        <w:t>302 settles any doubt as to the foreign personal representative</w:t>
      </w:r>
      <w:r w:rsidRPr="0056284B">
        <w:rPr>
          <w:szCs w:val="22"/>
        </w:rPr>
        <w:t>’</w:t>
      </w:r>
      <w:r w:rsidRPr="00AA65AE">
        <w:rPr>
          <w:szCs w:val="22"/>
        </w:rPr>
        <w:t xml:space="preserve">s immunity from suit.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302 should be read with Sections 15</w:t>
      </w:r>
      <w:r>
        <w:rPr>
          <w:szCs w:val="22"/>
        </w:rPr>
        <w:noBreakHyphen/>
      </w:r>
      <w:r w:rsidRPr="00AA65AE">
        <w:rPr>
          <w:szCs w:val="22"/>
        </w:rPr>
        <w:t>5</w:t>
      </w:r>
      <w:r>
        <w:rPr>
          <w:szCs w:val="22"/>
        </w:rPr>
        <w:noBreakHyphen/>
      </w:r>
      <w:r w:rsidRPr="00AA65AE">
        <w:rPr>
          <w:szCs w:val="22"/>
        </w:rPr>
        <w:t>130 and 15</w:t>
      </w:r>
      <w:r>
        <w:rPr>
          <w:szCs w:val="22"/>
        </w:rPr>
        <w:noBreakHyphen/>
      </w:r>
      <w:r w:rsidRPr="00AA65AE">
        <w:rPr>
          <w:szCs w:val="22"/>
        </w:rPr>
        <w:t>5</w:t>
      </w:r>
      <w:r>
        <w:rPr>
          <w:szCs w:val="22"/>
        </w:rPr>
        <w:noBreakHyphen/>
      </w:r>
      <w:r w:rsidRPr="00AA65AE">
        <w:rPr>
          <w:szCs w:val="22"/>
        </w:rPr>
        <w:t>140 as augmenting and simplifying the process available to persons involved in South Carolina in automobile accidents also involving deceased nonresident motorists.  Section 62</w:t>
      </w:r>
      <w:r>
        <w:rPr>
          <w:szCs w:val="22"/>
        </w:rPr>
        <w:noBreakHyphen/>
      </w:r>
      <w:r w:rsidRPr="00AA65AE">
        <w:rPr>
          <w:szCs w:val="22"/>
        </w:rPr>
        <w:t>4</w:t>
      </w:r>
      <w:r>
        <w:rPr>
          <w:szCs w:val="22"/>
        </w:rPr>
        <w:noBreakHyphen/>
      </w:r>
      <w:r w:rsidRPr="00AA65AE">
        <w:rPr>
          <w:szCs w:val="22"/>
        </w:rPr>
        <w:t xml:space="preserve">302 allows for suit directly against the foreign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303. </w:t>
      </w:r>
      <w:r w:rsidRPr="00AA65AE">
        <w:rPr>
          <w:szCs w:val="22"/>
        </w:rPr>
        <w:tab/>
        <w:t>(a)</w:t>
      </w:r>
      <w:r w:rsidRPr="00AA65AE">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been made under other laws of this State on either the foreign personal representative or his decedent immediately prior to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service is made upon a foreign personal representative as provided in subsection (a), he shall be allowed thirty days within which to appear or respond.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w:t>
      </w:r>
      <w:r w:rsidRPr="0056284B">
        <w:rPr>
          <w:szCs w:val="22"/>
        </w:rPr>
        <w:t>’</w:t>
      </w:r>
      <w:r w:rsidRPr="00AA65AE">
        <w:rPr>
          <w:szCs w:val="22"/>
        </w:rPr>
        <w:t>s death.  For service on the decedent, see Sections 36</w:t>
      </w:r>
      <w:r>
        <w:rPr>
          <w:szCs w:val="22"/>
        </w:rPr>
        <w:noBreakHyphen/>
      </w:r>
      <w:r w:rsidRPr="00AA65AE">
        <w:rPr>
          <w:szCs w:val="22"/>
        </w:rPr>
        <w:t>2</w:t>
      </w:r>
      <w:r>
        <w:rPr>
          <w:szCs w:val="22"/>
        </w:rPr>
        <w:noBreakHyphen/>
      </w:r>
      <w:r w:rsidRPr="00AA65AE">
        <w:rPr>
          <w:szCs w:val="22"/>
        </w:rPr>
        <w:t xml:space="preserve">804, et seq., for service of process in support of personal jurisdiction under the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provisions of the Uniform Commercial Code, Sections 36</w:t>
      </w:r>
      <w:r>
        <w:rPr>
          <w:szCs w:val="22"/>
        </w:rPr>
        <w:noBreakHyphen/>
      </w:r>
      <w:r w:rsidRPr="00AA65AE">
        <w:rPr>
          <w:szCs w:val="22"/>
        </w:rPr>
        <w:t>2</w:t>
      </w:r>
      <w:r>
        <w:rPr>
          <w:szCs w:val="22"/>
        </w:rPr>
        <w:noBreakHyphen/>
      </w:r>
      <w:r w:rsidRPr="00AA65AE">
        <w:rPr>
          <w:szCs w:val="22"/>
        </w:rPr>
        <w:t>801, et seq.  See Sections 15</w:t>
      </w:r>
      <w:r>
        <w:rPr>
          <w:szCs w:val="22"/>
        </w:rPr>
        <w:noBreakHyphen/>
      </w:r>
      <w:r w:rsidRPr="00AA65AE">
        <w:rPr>
          <w:szCs w:val="22"/>
        </w:rPr>
        <w:t>9</w:t>
      </w:r>
      <w:r>
        <w:rPr>
          <w:szCs w:val="22"/>
        </w:rPr>
        <w:noBreakHyphen/>
      </w:r>
      <w:r w:rsidRPr="00AA65AE">
        <w:rPr>
          <w:szCs w:val="22"/>
        </w:rPr>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Sections 62</w:t>
      </w:r>
      <w:r>
        <w:rPr>
          <w:szCs w:val="22"/>
        </w:rPr>
        <w:noBreakHyphen/>
      </w:r>
      <w:r w:rsidRPr="00AA65AE">
        <w:rPr>
          <w:szCs w:val="22"/>
        </w:rPr>
        <w:t>1</w:t>
      </w:r>
      <w:r>
        <w:rPr>
          <w:szCs w:val="22"/>
        </w:rPr>
        <w:noBreakHyphen/>
      </w:r>
      <w:r w:rsidRPr="00AA65AE">
        <w:rPr>
          <w:szCs w:val="22"/>
        </w:rPr>
        <w:t>401 through 62</w:t>
      </w:r>
      <w:r>
        <w:rPr>
          <w:szCs w:val="22"/>
        </w:rPr>
        <w:noBreakHyphen/>
      </w:r>
      <w:r w:rsidRPr="00AA65AE">
        <w:rPr>
          <w:szCs w:val="22"/>
        </w:rPr>
        <w:t>1</w:t>
      </w:r>
      <w:r>
        <w:rPr>
          <w:szCs w:val="22"/>
        </w:rPr>
        <w:noBreakHyphen/>
      </w:r>
      <w:r w:rsidRPr="00AA65AE">
        <w:rPr>
          <w:szCs w:val="22"/>
        </w:rPr>
        <w:t xml:space="preserve">403 of this Code for the general notice provisions of this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Judgments and Personal Representatives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401. </w:t>
      </w:r>
      <w:r w:rsidRPr="00AA65AE">
        <w:rPr>
          <w:szCs w:val="22"/>
        </w:rPr>
        <w:tab/>
        <w:t xml:space="preserve">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that the judgment be collectible.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determinative effect of domiciliary foreign orders determining testacy or the validity of a will and of domiciliary certificates of the efficacy of a will, see Section 62</w:t>
      </w:r>
      <w:r>
        <w:rPr>
          <w:szCs w:val="22"/>
        </w:rPr>
        <w:noBreakHyphen/>
      </w:r>
      <w:r w:rsidRPr="00AA65AE">
        <w:rPr>
          <w:szCs w:val="22"/>
        </w:rPr>
        <w:t>3</w:t>
      </w:r>
      <w:r>
        <w:rPr>
          <w:szCs w:val="22"/>
        </w:rPr>
        <w:noBreakHyphen/>
      </w:r>
      <w:r w:rsidRPr="00AA65AE">
        <w:rPr>
          <w:szCs w:val="22"/>
        </w:rPr>
        <w:t>408 and 62</w:t>
      </w:r>
      <w:r>
        <w:rPr>
          <w:szCs w:val="22"/>
        </w:rPr>
        <w:noBreakHyphen/>
      </w:r>
      <w:r w:rsidRPr="00AA65AE">
        <w:rPr>
          <w:szCs w:val="22"/>
        </w:rPr>
        <w:t>3</w:t>
      </w:r>
      <w:r>
        <w:rPr>
          <w:szCs w:val="22"/>
        </w:rPr>
        <w:noBreakHyphen/>
      </w:r>
      <w:r w:rsidRPr="00AA65AE">
        <w:rPr>
          <w:szCs w:val="22"/>
        </w:rPr>
        <w:t xml:space="preserve">409.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Protection of Persons Under Disability and Their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101. </w:t>
      </w:r>
      <w:r w:rsidRPr="00AA65AE">
        <w:rPr>
          <w:szCs w:val="22"/>
        </w:rPr>
        <w:tab/>
        <w:t xml:space="preserve">Unless otherwise apparent from the context, in this </w:t>
      </w:r>
      <w:r w:rsidRPr="00AA65AE">
        <w:rPr>
          <w:strike/>
          <w:szCs w:val="22"/>
        </w:rPr>
        <w:t>Code</w:t>
      </w:r>
      <w:r w:rsidRPr="00AA65AE">
        <w:rPr>
          <w:szCs w:val="22"/>
        </w:rPr>
        <w:t xml:space="preserve"> </w:t>
      </w:r>
      <w:r w:rsidRPr="00AA65AE">
        <w:rPr>
          <w:szCs w:val="22"/>
          <w:u w:val="single"/>
        </w:rPr>
        <w:t>article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w:t>
      </w:r>
      <w:r w:rsidRPr="00AA65AE">
        <w:rPr>
          <w:szCs w:val="22"/>
        </w:rPr>
        <w:tab/>
      </w:r>
      <w:r w:rsidRPr="0056284B">
        <w:rPr>
          <w:strike/>
          <w:szCs w:val="22"/>
        </w:rPr>
        <w:t>‘</w:t>
      </w:r>
      <w:r w:rsidRPr="00AA65AE">
        <w:rPr>
          <w:strike/>
          <w:szCs w:val="22"/>
        </w:rPr>
        <w:t>Incapacitated person</w:t>
      </w:r>
      <w:r w:rsidRPr="0056284B">
        <w:rPr>
          <w:strike/>
          <w:szCs w:val="22"/>
        </w:rPr>
        <w:t>’</w:t>
      </w:r>
      <w:r w:rsidRPr="00AA65AE">
        <w:rPr>
          <w:strike/>
          <w:szCs w:val="22"/>
        </w:rPr>
        <w:t xml:space="preserve">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 </w:t>
      </w:r>
      <w:r w:rsidRPr="0056284B">
        <w:rPr>
          <w:strike/>
          <w:szCs w:val="22"/>
        </w:rPr>
        <w:t>‘</w:t>
      </w:r>
      <w:r w:rsidRPr="00AA65AE">
        <w:rPr>
          <w:strike/>
          <w:szCs w:val="22"/>
        </w:rPr>
        <w:t>protective proceeding</w:t>
      </w:r>
      <w:r w:rsidRPr="0056284B">
        <w:rPr>
          <w:strike/>
          <w:szCs w:val="22"/>
        </w:rPr>
        <w:t>’</w:t>
      </w:r>
      <w:r w:rsidRPr="00AA65AE">
        <w:rPr>
          <w:strike/>
          <w:szCs w:val="22"/>
        </w:rPr>
        <w:t xml:space="preserve"> is a proceeding under the provisions of Section 62</w:t>
      </w:r>
      <w:r>
        <w:rPr>
          <w:strike/>
          <w:szCs w:val="22"/>
        </w:rPr>
        <w:noBreakHyphen/>
      </w:r>
      <w:r w:rsidRPr="00AA65AE">
        <w:rPr>
          <w:strike/>
          <w:szCs w:val="22"/>
        </w:rPr>
        <w:t>5</w:t>
      </w:r>
      <w:r>
        <w:rPr>
          <w:strike/>
          <w:szCs w:val="22"/>
        </w:rPr>
        <w:noBreakHyphen/>
      </w:r>
      <w:r w:rsidRPr="00AA65AE">
        <w:rPr>
          <w:strike/>
          <w:szCs w:val="22"/>
        </w:rPr>
        <w:t xml:space="preserve">401 to determine if a person is an incapacitated person, or to secure the administration of the estates of incapacitated persons or minors;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A </w:t>
      </w:r>
      <w:r w:rsidRPr="0056284B">
        <w:rPr>
          <w:strike/>
          <w:szCs w:val="22"/>
        </w:rPr>
        <w:t>‘</w:t>
      </w:r>
      <w:r w:rsidRPr="00AA65AE">
        <w:rPr>
          <w:strike/>
          <w:szCs w:val="22"/>
        </w:rPr>
        <w:t>protected person</w:t>
      </w:r>
      <w:r w:rsidRPr="0056284B">
        <w:rPr>
          <w:strike/>
          <w:szCs w:val="22"/>
        </w:rPr>
        <w:t>’</w:t>
      </w:r>
      <w:r w:rsidRPr="00AA65AE">
        <w:rPr>
          <w:strike/>
          <w:szCs w:val="22"/>
        </w:rPr>
        <w:t xml:space="preserve"> is a minor or incapacitated person for whom a conservator has been appointed or other protective order has been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A </w:t>
      </w:r>
      <w:r w:rsidRPr="0056284B">
        <w:rPr>
          <w:strike/>
          <w:szCs w:val="22"/>
        </w:rPr>
        <w:t>‘</w:t>
      </w:r>
      <w:r w:rsidRPr="00AA65AE">
        <w:rPr>
          <w:strike/>
          <w:szCs w:val="22"/>
        </w:rPr>
        <w:t>ward</w:t>
      </w:r>
      <w:r w:rsidRPr="0056284B">
        <w:rPr>
          <w:strike/>
          <w:szCs w:val="22"/>
        </w:rPr>
        <w:t>’</w:t>
      </w:r>
      <w:r w:rsidRPr="00AA65AE">
        <w:rPr>
          <w:strike/>
          <w:szCs w:val="22"/>
        </w:rPr>
        <w:t xml:space="preserve"> is a person for whom a guardian has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A </w:t>
      </w:r>
      <w:r w:rsidRPr="0056284B">
        <w:rPr>
          <w:strike/>
          <w:szCs w:val="22"/>
        </w:rPr>
        <w:t>‘</w:t>
      </w:r>
      <w:r w:rsidRPr="00AA65AE">
        <w:rPr>
          <w:strike/>
          <w:szCs w:val="22"/>
        </w:rPr>
        <w:t>guardianship proceeding</w:t>
      </w:r>
      <w:r w:rsidRPr="0056284B">
        <w:rPr>
          <w:strike/>
          <w:szCs w:val="22"/>
        </w:rPr>
        <w:t>’</w:t>
      </w:r>
      <w:r w:rsidRPr="00AA65AE">
        <w:rPr>
          <w:strike/>
          <w:szCs w:val="22"/>
        </w:rPr>
        <w:t xml:space="preserve"> is a formal proceeding under the provisions of Part 3 of Article 5 (Section 62</w:t>
      </w:r>
      <w:r>
        <w:rPr>
          <w:strike/>
          <w:szCs w:val="22"/>
        </w:rPr>
        <w:noBreakHyphen/>
      </w:r>
      <w:r w:rsidRPr="00AA65AE">
        <w:rPr>
          <w:strike/>
          <w:szCs w:val="22"/>
        </w:rPr>
        <w:t>5</w:t>
      </w:r>
      <w:r>
        <w:rPr>
          <w:strike/>
          <w:szCs w:val="22"/>
        </w:rPr>
        <w:noBreakHyphen/>
      </w:r>
      <w:r w:rsidRPr="00AA65AE">
        <w:rPr>
          <w:strike/>
          <w:szCs w:val="22"/>
        </w:rPr>
        <w:t xml:space="preserve">301, et seq.) to determine if a person is an incapacitated person, or to appoint a guardian for an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56284B">
        <w:rPr>
          <w:szCs w:val="22"/>
          <w:u w:val="single" w:color="000000" w:themeColor="text1"/>
        </w:rPr>
        <w:t>‘</w:t>
      </w:r>
      <w:r w:rsidRPr="00AA65AE">
        <w:rPr>
          <w:szCs w:val="22"/>
          <w:u w:val="single" w:color="000000" w:themeColor="text1"/>
        </w:rPr>
        <w:t>Adult</w:t>
      </w:r>
      <w:r w:rsidRPr="0056284B">
        <w:rPr>
          <w:szCs w:val="22"/>
          <w:u w:val="single" w:color="000000" w:themeColor="text1"/>
        </w:rPr>
        <w:t>’</w:t>
      </w:r>
      <w:r w:rsidRPr="00AA65AE">
        <w:rPr>
          <w:szCs w:val="22"/>
          <w:u w:val="single" w:color="000000" w:themeColor="text1"/>
        </w:rPr>
        <w:t xml:space="preserve"> means an individual who has attained eighteen years of age or who has been emancipated by a court of competent jurisdiction.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56284B">
        <w:rPr>
          <w:szCs w:val="22"/>
          <w:u w:val="single" w:color="000000" w:themeColor="text1"/>
        </w:rPr>
        <w:t>‘</w:t>
      </w:r>
      <w:r w:rsidRPr="00AA65AE">
        <w:rPr>
          <w:szCs w:val="22"/>
          <w:u w:val="single" w:color="000000" w:themeColor="text1"/>
        </w:rPr>
        <w:t>Conservator</w:t>
      </w:r>
      <w:r w:rsidRPr="0056284B">
        <w:rPr>
          <w:szCs w:val="22"/>
          <w:u w:val="single" w:color="000000" w:themeColor="text1"/>
        </w:rPr>
        <w:t>’</w:t>
      </w:r>
      <w:r w:rsidRPr="00AA65AE">
        <w:rPr>
          <w:szCs w:val="22"/>
          <w:u w:val="single" w:color="000000" w:themeColor="text1"/>
        </w:rPr>
        <w:t xml:space="preserve"> means a person appointed by the court to manage the estate of a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56284B">
        <w:rPr>
          <w:szCs w:val="22"/>
          <w:u w:val="single" w:color="000000" w:themeColor="text1"/>
        </w:rPr>
        <w:t>‘</w:t>
      </w:r>
      <w:r w:rsidRPr="00AA65AE">
        <w:rPr>
          <w:szCs w:val="22"/>
          <w:u w:val="single" w:color="000000" w:themeColor="text1"/>
        </w:rPr>
        <w:t>Court</w:t>
      </w:r>
      <w:r w:rsidRPr="0056284B">
        <w:rPr>
          <w:szCs w:val="22"/>
          <w:u w:val="single" w:color="000000" w:themeColor="text1"/>
        </w:rPr>
        <w:t>’</w:t>
      </w:r>
      <w:r w:rsidRPr="00AA65AE">
        <w:rPr>
          <w:szCs w:val="22"/>
          <w:u w:val="single" w:color="000000" w:themeColor="text1"/>
        </w:rPr>
        <w:t xml:space="preserve"> means the probate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56284B">
        <w:rPr>
          <w:szCs w:val="22"/>
          <w:u w:val="single" w:color="000000" w:themeColor="text1"/>
        </w:rPr>
        <w:t>‘</w:t>
      </w:r>
      <w:r w:rsidRPr="00AA65AE">
        <w:rPr>
          <w:szCs w:val="22"/>
          <w:u w:val="single" w:color="000000" w:themeColor="text1"/>
        </w:rPr>
        <w:t>Emergency</w:t>
      </w:r>
      <w:r w:rsidRPr="0056284B">
        <w:rPr>
          <w:szCs w:val="22"/>
          <w:u w:val="single" w:color="000000" w:themeColor="text1"/>
        </w:rPr>
        <w:t>’</w:t>
      </w:r>
      <w:r w:rsidRPr="00AA65AE">
        <w:rPr>
          <w:szCs w:val="22"/>
          <w:u w:val="single" w:color="000000" w:themeColor="text1"/>
        </w:rPr>
        <w:t xml:space="preserve"> means circumstances that likely will result in substantial harm to a primary respondent</w:t>
      </w:r>
      <w:r w:rsidRPr="0056284B">
        <w:rPr>
          <w:szCs w:val="22"/>
          <w:u w:val="single" w:color="000000" w:themeColor="text1"/>
        </w:rPr>
        <w:t>’</w:t>
      </w:r>
      <w:r w:rsidRPr="00AA65AE">
        <w:rPr>
          <w:szCs w:val="22"/>
          <w:u w:val="single" w:color="000000" w:themeColor="text1"/>
        </w:rPr>
        <w:t>s health, safety, or welfare or in substantial economic loss to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w:t>
      </w:r>
      <w:r w:rsidRPr="0056284B">
        <w:rPr>
          <w:szCs w:val="22"/>
          <w:u w:val="single" w:color="000000" w:themeColor="text1"/>
        </w:rPr>
        <w:t>’</w:t>
      </w:r>
      <w:r w:rsidRPr="00AA65AE">
        <w:rPr>
          <w:szCs w:val="22"/>
          <w:u w:val="single" w:color="000000" w:themeColor="text1"/>
        </w:rPr>
        <w:t xml:space="preserve"> means a person appointed by the court as guardian, but excludes one who is a guardian ad litem.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 With Limitation</w:t>
      </w:r>
      <w:r w:rsidRPr="0056284B">
        <w:rPr>
          <w:szCs w:val="22"/>
          <w:u w:val="single" w:color="000000" w:themeColor="text1"/>
        </w:rPr>
        <w:t>’</w:t>
      </w:r>
      <w:r w:rsidRPr="00AA65AE">
        <w:rPr>
          <w:szCs w:val="22"/>
          <w:u w:val="single" w:color="000000" w:themeColor="text1"/>
        </w:rPr>
        <w:t xml:space="preserve"> is a guardian whose powers or duties have been limited by court order.</w:t>
      </w: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 Without Limitation</w:t>
      </w:r>
      <w:r w:rsidRPr="0056284B">
        <w:rPr>
          <w:szCs w:val="22"/>
          <w:u w:val="single" w:color="000000" w:themeColor="text1"/>
        </w:rPr>
        <w:t>’</w:t>
      </w:r>
      <w:r w:rsidRPr="00AA65AE">
        <w:rPr>
          <w:szCs w:val="22"/>
          <w:u w:val="single" w:color="000000" w:themeColor="text1"/>
        </w:rPr>
        <w:t xml:space="preserve"> is a guardian who has all the powers and duties conferred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 ad litem</w:t>
      </w:r>
      <w:r w:rsidRPr="0056284B">
        <w:rPr>
          <w:szCs w:val="22"/>
          <w:u w:val="single" w:color="000000" w:themeColor="text1"/>
        </w:rPr>
        <w:t>’</w:t>
      </w:r>
      <w:r w:rsidRPr="00AA65AE">
        <w:rPr>
          <w:szCs w:val="22"/>
          <w:u w:val="single" w:color="000000" w:themeColor="text1"/>
        </w:rPr>
        <w:t xml:space="preserve"> is a person appointed by the court in accordance with Part 8, Article 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(9)</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Guardianship order</w:t>
      </w:r>
      <w:r w:rsidRPr="0056284B">
        <w:rPr>
          <w:szCs w:val="22"/>
          <w:u w:val="single" w:color="000000" w:themeColor="text1"/>
        </w:rPr>
        <w:t>’</w:t>
      </w:r>
      <w:r w:rsidRPr="00AA65AE">
        <w:rPr>
          <w:szCs w:val="22"/>
          <w:u w:val="single" w:color="000000" w:themeColor="text1"/>
        </w:rPr>
        <w:t xml:space="preserve"> means an order appointing a guardian or adjudicating an adult incapacitated.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(10)</w:t>
      </w:r>
      <w:r w:rsidRPr="00AA65AE">
        <w:rPr>
          <w:szCs w:val="22"/>
          <w:u w:color="000000" w:themeColor="text1"/>
        </w:rPr>
        <w:tab/>
      </w:r>
      <w:r w:rsidRPr="0056284B">
        <w:rPr>
          <w:szCs w:val="22"/>
          <w:u w:val="single" w:color="000000" w:themeColor="text1"/>
        </w:rPr>
        <w:t>‘</w:t>
      </w:r>
      <w:r w:rsidRPr="00AA65AE">
        <w:rPr>
          <w:szCs w:val="22"/>
          <w:u w:val="single" w:color="000000" w:themeColor="text1"/>
        </w:rPr>
        <w:t>Guardianship proceeding</w:t>
      </w:r>
      <w:r w:rsidRPr="0056284B">
        <w:rPr>
          <w:szCs w:val="22"/>
          <w:u w:val="single" w:color="000000" w:themeColor="text1"/>
        </w:rPr>
        <w:t>’</w:t>
      </w:r>
      <w:r w:rsidRPr="00AA65AE">
        <w:rPr>
          <w:szCs w:val="22"/>
          <w:u w:val="single" w:color="000000" w:themeColor="text1"/>
        </w:rPr>
        <w:t xml:space="preserve"> means a formal proceeding under the provisions of Part 3, Article 5 (Sections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301, et seq.) to determine if an adult is an incapacitated person or in which an order for the appointment of a guardian for an adult is sought or has been issued.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56284B">
        <w:rPr>
          <w:szCs w:val="22"/>
          <w:u w:val="single" w:color="000000" w:themeColor="text1"/>
        </w:rPr>
        <w:t>‘</w:t>
      </w:r>
      <w:r w:rsidRPr="00AA65AE">
        <w:rPr>
          <w:szCs w:val="22"/>
          <w:u w:val="single" w:color="000000" w:themeColor="text1"/>
        </w:rPr>
        <w:t>Home state</w:t>
      </w:r>
      <w:r w:rsidRPr="0056284B">
        <w:rPr>
          <w:szCs w:val="22"/>
          <w:u w:val="single" w:color="000000" w:themeColor="text1"/>
        </w:rPr>
        <w:t>’</w:t>
      </w:r>
      <w:r w:rsidRPr="00AA65AE">
        <w:rPr>
          <w:szCs w:val="22"/>
          <w:u w:val="single" w:color="000000" w:themeColor="text1"/>
        </w:rPr>
        <w:t xml:space="preserve"> means the state in which the primary respondent was physically present, including a period of temporary absence, for at least six consecutive months immediately before the filing of a petition for the appointment of a guardian or protective order, or if none, the state in which the primary respondent was physically present, including a period of temporary absence, for at least six consecutive months ending with the six months prior to the filing of the petition.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56284B">
        <w:rPr>
          <w:szCs w:val="22"/>
          <w:u w:val="single" w:color="000000" w:themeColor="text1"/>
        </w:rPr>
        <w:t>‘</w:t>
      </w:r>
      <w:r w:rsidRPr="00AA65AE">
        <w:rPr>
          <w:szCs w:val="22"/>
          <w:u w:val="single" w:color="000000" w:themeColor="text1"/>
        </w:rPr>
        <w:t>Incapacitated person</w:t>
      </w:r>
      <w:r w:rsidRPr="0056284B">
        <w:rPr>
          <w:szCs w:val="22"/>
          <w:u w:val="single" w:color="000000" w:themeColor="text1"/>
        </w:rPr>
        <w:t>’</w:t>
      </w:r>
      <w:r w:rsidRPr="00AA65AE">
        <w:rPr>
          <w:szCs w:val="22"/>
          <w:u w:val="single" w:color="000000" w:themeColor="text1"/>
        </w:rPr>
        <w:t xml:space="preserve"> means an individual who, for reasons other than minority, has incapacity.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56284B">
        <w:rPr>
          <w:szCs w:val="22"/>
          <w:u w:val="single" w:color="000000" w:themeColor="text1"/>
        </w:rPr>
        <w:t>‘</w:t>
      </w:r>
      <w:r w:rsidRPr="00AA65AE">
        <w:rPr>
          <w:szCs w:val="22"/>
          <w:u w:val="single" w:color="000000" w:themeColor="text1"/>
        </w:rPr>
        <w:t>Incapacity</w:t>
      </w:r>
      <w:r w:rsidRPr="0056284B">
        <w:rPr>
          <w:szCs w:val="22"/>
          <w:u w:val="single" w:color="000000" w:themeColor="text1"/>
        </w:rPr>
        <w:t>’</w:t>
      </w:r>
      <w:r w:rsidRPr="00AA65AE">
        <w:rPr>
          <w:szCs w:val="22"/>
          <w:u w:val="single" w:color="000000" w:themeColor="text1"/>
        </w:rPr>
        <w:t xml:space="preserve"> means the inability to receive and evaluate information or make or communicate decisions to the extent that a person, even with appropriate technological assistance, (a) is unable to provide for his physical health, safety, or self</w:t>
      </w:r>
      <w:r>
        <w:rPr>
          <w:szCs w:val="22"/>
          <w:u w:val="single" w:color="000000" w:themeColor="text1"/>
        </w:rPr>
        <w:noBreakHyphen/>
      </w:r>
      <w:r w:rsidRPr="00AA65AE">
        <w:rPr>
          <w:szCs w:val="22"/>
          <w:u w:val="single" w:color="000000" w:themeColor="text1"/>
        </w:rPr>
        <w:t>care to the extent he needs a guardian, or (b) is unable to manage his property to the extent he needs a protective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(14)</w:t>
      </w:r>
      <w:r w:rsidRPr="00AA65AE">
        <w:rPr>
          <w:szCs w:val="22"/>
          <w:u w:color="000000" w:themeColor="text1"/>
        </w:rPr>
        <w:tab/>
      </w:r>
      <w:r w:rsidRPr="0056284B">
        <w:rPr>
          <w:szCs w:val="22"/>
          <w:u w:val="single" w:color="000000" w:themeColor="text1"/>
        </w:rPr>
        <w:t>‘</w:t>
      </w:r>
      <w:r w:rsidRPr="00AA65AE">
        <w:rPr>
          <w:szCs w:val="22"/>
          <w:u w:val="single" w:color="000000" w:themeColor="text1"/>
        </w:rPr>
        <w:t>Party</w:t>
      </w:r>
      <w:r w:rsidRPr="0056284B">
        <w:rPr>
          <w:szCs w:val="22"/>
          <w:u w:val="single" w:color="000000" w:themeColor="text1"/>
        </w:rPr>
        <w:t>’</w:t>
      </w:r>
      <w:r w:rsidRPr="00AA65AE">
        <w:rPr>
          <w:szCs w:val="22"/>
          <w:u w:val="single" w:color="000000" w:themeColor="text1"/>
        </w:rPr>
        <w:t xml:space="preserve"> means the primary respondent, petitioner, guardian, conservator, or any other person allowed by the court or entitled under this article to participate in a guardianship proceeding or protective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(15)</w:t>
      </w:r>
      <w:r w:rsidRPr="00AA65AE">
        <w:rPr>
          <w:szCs w:val="22"/>
          <w:u w:color="000000" w:themeColor="text1"/>
        </w:rPr>
        <w:tab/>
      </w:r>
      <w:r w:rsidRPr="0056284B">
        <w:rPr>
          <w:szCs w:val="22"/>
          <w:u w:val="single" w:color="000000" w:themeColor="text1"/>
        </w:rPr>
        <w:t>‘</w:t>
      </w:r>
      <w:r w:rsidRPr="00AA65AE">
        <w:rPr>
          <w:szCs w:val="22"/>
          <w:u w:val="single" w:color="000000" w:themeColor="text1"/>
        </w:rPr>
        <w:t>Person</w:t>
      </w:r>
      <w:r w:rsidRPr="0056284B">
        <w:rPr>
          <w:szCs w:val="22"/>
          <w:u w:val="single" w:color="000000" w:themeColor="text1"/>
        </w:rPr>
        <w:t>’</w:t>
      </w:r>
      <w:r w:rsidRPr="00AA65AE">
        <w:rPr>
          <w:szCs w:val="22"/>
          <w:u w:val="single" w:color="000000" w:themeColor="text1"/>
        </w:rPr>
        <w:t xml:space="preserve"> means an individual, corporation, business trust, estate, trust, partnership, limited liability company, association, joint venture, government or governmental subdivision, agency, or instrumentality, public corporation, or any other legal or commercial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(16)</w:t>
      </w:r>
      <w:r w:rsidRPr="00AA65AE">
        <w:rPr>
          <w:szCs w:val="22"/>
          <w:u w:color="000000" w:themeColor="text1"/>
        </w:rPr>
        <w:tab/>
      </w:r>
      <w:r w:rsidRPr="0056284B">
        <w:rPr>
          <w:szCs w:val="22"/>
          <w:u w:val="single" w:color="000000" w:themeColor="text1"/>
        </w:rPr>
        <w:t>‘</w:t>
      </w:r>
      <w:r w:rsidRPr="00AA65AE">
        <w:rPr>
          <w:szCs w:val="22"/>
          <w:u w:val="single" w:color="000000" w:themeColor="text1"/>
        </w:rPr>
        <w:t>Primary respondent</w:t>
      </w:r>
      <w:r w:rsidRPr="0056284B">
        <w:rPr>
          <w:szCs w:val="22"/>
          <w:u w:val="single" w:color="000000" w:themeColor="text1"/>
        </w:rPr>
        <w:t>’</w:t>
      </w:r>
      <w:r w:rsidRPr="00AA65AE">
        <w:rPr>
          <w:szCs w:val="22"/>
          <w:u w:val="single" w:color="000000" w:themeColor="text1"/>
        </w:rPr>
        <w:t xml:space="preserve"> means (a) an adult for whom a protective order is sought, (b) an adult for whom the appointment of a guardian is sought, (c) an adult for whom a determination of incapacity is sought, or (d) a minor for whom a protective order is sought.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(17)</w:t>
      </w:r>
      <w:r w:rsidRPr="00AA65AE">
        <w:rPr>
          <w:szCs w:val="22"/>
          <w:u w:color="000000" w:themeColor="text1"/>
        </w:rPr>
        <w:tab/>
      </w:r>
      <w:r w:rsidRPr="0056284B">
        <w:rPr>
          <w:szCs w:val="22"/>
          <w:u w:val="single" w:color="000000" w:themeColor="text1"/>
        </w:rPr>
        <w:t>‘</w:t>
      </w:r>
      <w:r w:rsidRPr="00AA65AE">
        <w:rPr>
          <w:szCs w:val="22"/>
          <w:u w:val="single" w:color="000000" w:themeColor="text1"/>
        </w:rPr>
        <w:t>Protected person</w:t>
      </w:r>
      <w:r w:rsidRPr="0056284B">
        <w:rPr>
          <w:szCs w:val="22"/>
          <w:u w:val="single" w:color="000000" w:themeColor="text1"/>
        </w:rPr>
        <w:t>’</w:t>
      </w:r>
      <w:r w:rsidRPr="00AA65AE">
        <w:rPr>
          <w:szCs w:val="22"/>
          <w:u w:val="single" w:color="000000" w:themeColor="text1"/>
        </w:rPr>
        <w:t xml:space="preserve"> means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(a)(i)</w:t>
      </w:r>
      <w:r w:rsidRPr="00AA65AE">
        <w:rPr>
          <w:szCs w:val="22"/>
          <w:u w:color="000000" w:themeColor="text1"/>
        </w:rPr>
        <w:tab/>
      </w:r>
      <w:r w:rsidRPr="00AA65AE">
        <w:rPr>
          <w:szCs w:val="22"/>
          <w:u w:val="single" w:color="000000" w:themeColor="text1"/>
        </w:rPr>
        <w:t xml:space="preserve">a minor;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an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 person who is confined, is detained by a foreign power, or has disappeared;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 person who is disabled and requires a court order to create and establish a special needs trust;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whom a conservator has been appointed or other protective order has been made.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(18)</w:t>
      </w:r>
      <w:r w:rsidRPr="00AA65AE">
        <w:rPr>
          <w:szCs w:val="22"/>
          <w:u w:color="000000" w:themeColor="text1"/>
        </w:rPr>
        <w:tab/>
      </w:r>
      <w:r w:rsidRPr="0056284B">
        <w:rPr>
          <w:szCs w:val="22"/>
          <w:u w:val="single" w:color="000000" w:themeColor="text1"/>
        </w:rPr>
        <w:t>‘</w:t>
      </w:r>
      <w:r w:rsidRPr="00AA65AE">
        <w:rPr>
          <w:szCs w:val="22"/>
          <w:u w:val="single" w:color="000000" w:themeColor="text1"/>
        </w:rPr>
        <w:t>Protective order</w:t>
      </w:r>
      <w:r w:rsidRPr="0056284B">
        <w:rPr>
          <w:szCs w:val="22"/>
          <w:u w:val="single" w:color="000000" w:themeColor="text1"/>
        </w:rPr>
        <w:t>’</w:t>
      </w:r>
      <w:r w:rsidRPr="00AA65AE">
        <w:rPr>
          <w:szCs w:val="22"/>
          <w:u w:val="single" w:color="000000" w:themeColor="text1"/>
        </w:rPr>
        <w:t xml:space="preserve"> means an order appointing a conservator or related to the management of the property 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an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minor;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 person who is confined, is detained by a foreign power, or has disappeared;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 person who is disabled and requires a court order to create and establish a special needs trust for the person</w:t>
      </w:r>
      <w:r w:rsidRPr="0056284B">
        <w:rPr>
          <w:szCs w:val="22"/>
          <w:u w:val="single" w:color="000000" w:themeColor="text1"/>
        </w:rPr>
        <w:t>’</w:t>
      </w:r>
      <w:r w:rsidRPr="00AA65AE">
        <w:rPr>
          <w:szCs w:val="22"/>
          <w:u w:val="single" w:color="000000" w:themeColor="text1"/>
        </w:rPr>
        <w:t>s benefit.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(19)</w:t>
      </w:r>
      <w:r w:rsidRPr="00AA65AE">
        <w:rPr>
          <w:szCs w:val="22"/>
          <w:u w:color="000000" w:themeColor="text1"/>
        </w:rPr>
        <w:tab/>
      </w:r>
      <w:r w:rsidRPr="0056284B">
        <w:rPr>
          <w:szCs w:val="22"/>
          <w:u w:val="single" w:color="000000" w:themeColor="text1"/>
        </w:rPr>
        <w:t>‘</w:t>
      </w:r>
      <w:r w:rsidRPr="00AA65AE">
        <w:rPr>
          <w:szCs w:val="22"/>
          <w:u w:val="single" w:color="000000" w:themeColor="text1"/>
        </w:rPr>
        <w:t>Protective proceeding</w:t>
      </w:r>
      <w:r w:rsidRPr="0056284B">
        <w:rPr>
          <w:szCs w:val="22"/>
          <w:u w:val="single" w:color="000000" w:themeColor="text1"/>
        </w:rPr>
        <w:t>’</w:t>
      </w:r>
      <w:r w:rsidRPr="00AA65AE">
        <w:rPr>
          <w:szCs w:val="22"/>
          <w:u w:val="single" w:color="000000" w:themeColor="text1"/>
        </w:rPr>
        <w:t xml:space="preserve"> means a judicial proceeding in which a protective order is sought or has been issued.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(20)</w:t>
      </w:r>
      <w:r w:rsidRPr="00AA65AE">
        <w:rPr>
          <w:szCs w:val="22"/>
          <w:u w:color="000000" w:themeColor="text1"/>
        </w:rPr>
        <w:tab/>
      </w:r>
      <w:r w:rsidRPr="0056284B">
        <w:rPr>
          <w:szCs w:val="22"/>
          <w:u w:val="single" w:color="000000" w:themeColor="text1"/>
        </w:rPr>
        <w:t>‘</w:t>
      </w:r>
      <w:r w:rsidRPr="00AA65AE">
        <w:rPr>
          <w:szCs w:val="22"/>
          <w:u w:val="single" w:color="000000" w:themeColor="text1"/>
        </w:rPr>
        <w:t>Record</w:t>
      </w:r>
      <w:r w:rsidRPr="0056284B">
        <w:rPr>
          <w:szCs w:val="22"/>
          <w:u w:val="single" w:color="000000" w:themeColor="text1"/>
        </w:rPr>
        <w:t>’</w:t>
      </w:r>
      <w:r w:rsidRPr="00AA65AE">
        <w:rPr>
          <w:szCs w:val="22"/>
          <w:u w:val="single" w:color="000000" w:themeColor="text1"/>
        </w:rPr>
        <w:t xml:space="preserve"> means information that is inscribed on a tangible medium or that is stored in an electronic or other medium and is retrievable in perceivable form.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(21)</w:t>
      </w:r>
      <w:r w:rsidRPr="00AA65AE">
        <w:rPr>
          <w:szCs w:val="22"/>
          <w:u w:color="000000" w:themeColor="text1"/>
        </w:rPr>
        <w:tab/>
      </w:r>
      <w:r w:rsidRPr="0056284B">
        <w:rPr>
          <w:szCs w:val="22"/>
          <w:u w:val="single" w:color="000000" w:themeColor="text1"/>
        </w:rPr>
        <w:t>‘</w:t>
      </w:r>
      <w:r w:rsidRPr="00AA65AE">
        <w:rPr>
          <w:szCs w:val="22"/>
          <w:u w:val="single" w:color="000000" w:themeColor="text1"/>
        </w:rPr>
        <w:t>Significant</w:t>
      </w:r>
      <w:r>
        <w:rPr>
          <w:szCs w:val="22"/>
          <w:u w:val="single" w:color="000000" w:themeColor="text1"/>
        </w:rPr>
        <w:noBreakHyphen/>
      </w:r>
      <w:r w:rsidRPr="00AA65AE">
        <w:rPr>
          <w:szCs w:val="22"/>
          <w:u w:val="single" w:color="000000" w:themeColor="text1"/>
        </w:rPr>
        <w:t>connection state</w:t>
      </w:r>
      <w:r w:rsidRPr="0056284B">
        <w:rPr>
          <w:szCs w:val="22"/>
          <w:u w:val="single" w:color="000000" w:themeColor="text1"/>
        </w:rPr>
        <w:t>’</w:t>
      </w:r>
      <w:r w:rsidRPr="00AA65AE">
        <w:rPr>
          <w:szCs w:val="22"/>
          <w:u w:val="single" w:color="000000" w:themeColor="text1"/>
        </w:rPr>
        <w:t xml:space="preserve"> means a state, other than the home state, with which a primary respondent has a significant connection other than mere physical presence and in which substantial evidence concerning the primary respondent is available. Determination of whether a primary respondent has a significant connection with a particular state shall include consideration of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location of the primary respondent</w:t>
      </w:r>
      <w:r w:rsidRPr="0056284B">
        <w:rPr>
          <w:szCs w:val="22"/>
          <w:u w:val="single" w:color="000000" w:themeColor="text1"/>
        </w:rPr>
        <w:t>’</w:t>
      </w:r>
      <w:r w:rsidRPr="00AA65AE">
        <w:rPr>
          <w:szCs w:val="22"/>
          <w:u w:val="single" w:color="000000" w:themeColor="text1"/>
        </w:rPr>
        <w:t xml:space="preserve">s family and others required to be notified of the guardianship proceeding or protective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length of time the primary respondent at any time was physically present in the state and the duration of any absences;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location of the primary respondent</w:t>
      </w:r>
      <w:r w:rsidRPr="0056284B">
        <w:rPr>
          <w:szCs w:val="22"/>
          <w:u w:val="single" w:color="000000" w:themeColor="text1"/>
        </w:rPr>
        <w:t>’</w:t>
      </w:r>
      <w:r w:rsidRPr="00AA65AE">
        <w:rPr>
          <w:szCs w:val="22"/>
          <w:u w:val="single" w:color="000000" w:themeColor="text1"/>
        </w:rPr>
        <w:t xml:space="preserve">s property;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extent to which the primary respondent has other ties to the state such as voting registration, filing of state or local tax returns, vehicle registration, driver</w:t>
      </w:r>
      <w:r w:rsidRPr="0056284B">
        <w:rPr>
          <w:szCs w:val="22"/>
          <w:u w:val="single" w:color="000000" w:themeColor="text1"/>
        </w:rPr>
        <w:t>’</w:t>
      </w:r>
      <w:r w:rsidRPr="00AA65AE">
        <w:rPr>
          <w:szCs w:val="22"/>
          <w:u w:val="single" w:color="000000" w:themeColor="text1"/>
        </w:rPr>
        <w:t xml:space="preserve">s license, social relationships, and receipt of services.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(22)</w:t>
      </w:r>
      <w:r w:rsidRPr="00AA65AE">
        <w:rPr>
          <w:szCs w:val="22"/>
          <w:u w:color="000000" w:themeColor="text1"/>
        </w:rPr>
        <w:tab/>
      </w:r>
      <w:r w:rsidRPr="0056284B">
        <w:rPr>
          <w:szCs w:val="22"/>
          <w:u w:val="single" w:color="000000" w:themeColor="text1"/>
        </w:rPr>
        <w:t>‘</w:t>
      </w:r>
      <w:r w:rsidRPr="00AA65AE">
        <w:rPr>
          <w:szCs w:val="22"/>
          <w:u w:val="single" w:color="000000" w:themeColor="text1"/>
        </w:rPr>
        <w:t>State</w:t>
      </w:r>
      <w:r w:rsidRPr="0056284B">
        <w:rPr>
          <w:szCs w:val="22"/>
          <w:u w:val="single" w:color="000000" w:themeColor="text1"/>
        </w:rPr>
        <w:t>’</w:t>
      </w:r>
      <w:r w:rsidRPr="00AA65AE">
        <w:rPr>
          <w:szCs w:val="22"/>
          <w:u w:val="single" w:color="000000" w:themeColor="text1"/>
        </w:rPr>
        <w:t xml:space="preserve"> means a state of the United States, the District of Columbia, Puerto Rico, the United States Virgin Islands, a federally recognized Indian tribe, or any territory or insular possession subject to the jurisdiction of the United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(23)</w:t>
      </w:r>
      <w:r w:rsidRPr="00AA65AE">
        <w:rPr>
          <w:szCs w:val="22"/>
          <w:u w:color="000000" w:themeColor="text1"/>
        </w:rPr>
        <w:tab/>
      </w:r>
      <w:r w:rsidRPr="0056284B">
        <w:rPr>
          <w:szCs w:val="22"/>
          <w:u w:val="single" w:color="000000" w:themeColor="text1"/>
        </w:rPr>
        <w:t>‘</w:t>
      </w:r>
      <w:r w:rsidRPr="00AA65AE">
        <w:rPr>
          <w:szCs w:val="22"/>
          <w:u w:val="single" w:color="000000" w:themeColor="text1"/>
        </w:rPr>
        <w:t>Visitor</w:t>
      </w:r>
      <w:r w:rsidRPr="0056284B">
        <w:rPr>
          <w:szCs w:val="22"/>
          <w:u w:val="single" w:color="000000" w:themeColor="text1"/>
        </w:rPr>
        <w:t>’</w:t>
      </w:r>
      <w:r w:rsidRPr="00AA65AE">
        <w:rPr>
          <w:szCs w:val="22"/>
          <w:u w:val="single" w:color="000000" w:themeColor="text1"/>
        </w:rPr>
        <w:t xml:space="preserve"> is a person who has the requisite knowledge, training, or expertise to perform the duties required as the court may determine appropriate and must be an officer, employee, or special appointee of the court with no personal interest in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(24)</w:t>
      </w:r>
      <w:r w:rsidRPr="00AA65AE">
        <w:rPr>
          <w:szCs w:val="22"/>
          <w:u w:color="000000" w:themeColor="text1"/>
        </w:rPr>
        <w:tab/>
      </w:r>
      <w:r w:rsidRPr="0056284B">
        <w:rPr>
          <w:szCs w:val="22"/>
          <w:u w:val="single" w:color="000000" w:themeColor="text1"/>
        </w:rPr>
        <w:t>‘</w:t>
      </w:r>
      <w:r w:rsidRPr="00AA65AE">
        <w:rPr>
          <w:szCs w:val="22"/>
          <w:u w:val="single" w:color="000000" w:themeColor="text1"/>
        </w:rPr>
        <w:t>Ward</w:t>
      </w:r>
      <w:r w:rsidRPr="0056284B">
        <w:rPr>
          <w:szCs w:val="22"/>
          <w:u w:val="single" w:color="000000" w:themeColor="text1"/>
        </w:rPr>
        <w:t>’</w:t>
      </w:r>
      <w:r w:rsidRPr="00AA65AE">
        <w:rPr>
          <w:szCs w:val="22"/>
          <w:u w:val="single" w:color="000000" w:themeColor="text1"/>
        </w:rPr>
        <w:t xml:space="preserve"> means an adult for whom a guardian has been appointed.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substantially changed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101 defines certain terms which are used in Article 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Definitions from the South Carolina Adult Guardianship and Protective Proceedings Jurisdiction Act (Part 7) have been moved to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101. The South Carolina Adult Guardianship and Protective Proceedings Jurisdiction Act is a slightly modified version of the Uniform Adult Guardianship and Protective Proceedings Jurisdiction Act (UAGPPJA) drafted by the Uniform Law Commission.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definition</w:t>
      </w:r>
      <w:r>
        <w:rPr>
          <w:szCs w:val="22"/>
          <w:u w:color="000000" w:themeColor="text1"/>
        </w:rPr>
        <w:t>s</w:t>
      </w:r>
      <w:r w:rsidRPr="00AA65AE">
        <w:rPr>
          <w:szCs w:val="22"/>
          <w:u w:color="000000" w:themeColor="text1"/>
        </w:rPr>
        <w:t xml:space="preserve"> of </w:t>
      </w:r>
      <w:r w:rsidRPr="0056284B">
        <w:rPr>
          <w:szCs w:val="22"/>
          <w:u w:color="000000" w:themeColor="text1"/>
        </w:rPr>
        <w:t>‘</w:t>
      </w:r>
      <w:r w:rsidRPr="00AA65AE">
        <w:rPr>
          <w:szCs w:val="22"/>
          <w:u w:color="000000" w:themeColor="text1"/>
        </w:rPr>
        <w:t>Incapacity</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Incapacitated Person</w:t>
      </w:r>
      <w:r w:rsidRPr="0056284B">
        <w:rPr>
          <w:szCs w:val="22"/>
          <w:u w:color="000000" w:themeColor="text1"/>
        </w:rPr>
        <w:t>’</w:t>
      </w:r>
      <w:r w:rsidRPr="00AA65AE">
        <w:rPr>
          <w:szCs w:val="22"/>
          <w:u w:color="000000" w:themeColor="text1"/>
        </w:rPr>
        <w:t xml:space="preserve"> have changed significantly.  These definitions are modified versions of the definition contained in the Uniform Guardianship and Protective Proceedings Act (1997) drafted by the Uniform Law Commission.  The new definition is based upon an individual</w:t>
      </w:r>
      <w:r w:rsidRPr="0056284B">
        <w:rPr>
          <w:szCs w:val="22"/>
          <w:u w:color="000000" w:themeColor="text1"/>
        </w:rPr>
        <w:t>’</w:t>
      </w:r>
      <w:r w:rsidRPr="00AA65AE">
        <w:rPr>
          <w:szCs w:val="22"/>
          <w:u w:color="000000" w:themeColor="text1"/>
        </w:rPr>
        <w:t>s functional capacity rather than the person</w:t>
      </w:r>
      <w:r w:rsidRPr="0056284B">
        <w:rPr>
          <w:szCs w:val="22"/>
          <w:u w:color="000000" w:themeColor="text1"/>
        </w:rPr>
        <w:t>’</w:t>
      </w:r>
      <w:r w:rsidRPr="00AA65AE">
        <w:rPr>
          <w:szCs w:val="22"/>
          <w:u w:color="000000" w:themeColor="text1"/>
        </w:rPr>
        <w:t xml:space="preserve">s disability. The requirement that the person be unable to make </w:t>
      </w:r>
      <w:r w:rsidRPr="0056284B">
        <w:rPr>
          <w:szCs w:val="22"/>
          <w:u w:color="000000" w:themeColor="text1"/>
        </w:rPr>
        <w:t>‘</w:t>
      </w:r>
      <w:r w:rsidRPr="00AA65AE">
        <w:rPr>
          <w:szCs w:val="22"/>
          <w:u w:color="000000" w:themeColor="text1"/>
        </w:rPr>
        <w:t>responsible</w:t>
      </w:r>
      <w:r w:rsidRPr="0056284B">
        <w:rPr>
          <w:szCs w:val="22"/>
          <w:u w:color="000000" w:themeColor="text1"/>
        </w:rPr>
        <w:t>’</w:t>
      </w:r>
      <w:r w:rsidRPr="00AA65AE">
        <w:rPr>
          <w:szCs w:val="22"/>
          <w:u w:color="000000" w:themeColor="text1"/>
        </w:rPr>
        <w:t xml:space="preserve"> decisions is deleted, as is the requirement that the person have an impairment by reason of a specified disability or other cause, a requirement which may have led the trier of fact to focus unduly on the nature of the respondent</w:t>
      </w:r>
      <w:r w:rsidRPr="0056284B">
        <w:rPr>
          <w:szCs w:val="22"/>
          <w:u w:color="000000" w:themeColor="text1"/>
        </w:rPr>
        <w:t>’</w:t>
      </w:r>
      <w:r w:rsidRPr="00AA65AE">
        <w:rPr>
          <w:szCs w:val="22"/>
          <w:u w:color="000000" w:themeColor="text1"/>
        </w:rPr>
        <w:t>s disabling condition, as opposed to the respondent</w:t>
      </w:r>
      <w:r w:rsidRPr="0056284B">
        <w:rPr>
          <w:szCs w:val="22"/>
          <w:u w:color="000000" w:themeColor="text1"/>
        </w:rPr>
        <w:t>’</w:t>
      </w:r>
      <w:r w:rsidRPr="00AA65AE">
        <w:rPr>
          <w:szCs w:val="22"/>
          <w:u w:color="000000" w:themeColor="text1"/>
        </w:rPr>
        <w:t>s actual ability to function.  The revised definition is based on recommendations of the 1988 Wingspread conference on guardianship reform, the report of which should be referred to for additional background. See Guardianship: An Agenda For Reform 15 (A.B.A. 1989).  See also Stephen J. Anderer, Determining Competency in Guardianship Proceedings (A.B.A. 1990). Courts seeking guidance on particular factors to consider should also consult the California Due Process in Competency Determination Act, California Probate Code Section 811.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Article 5 uses the term</w:t>
      </w:r>
      <w:r w:rsidRPr="0056284B">
        <w:rPr>
          <w:szCs w:val="22"/>
          <w:u w:color="000000" w:themeColor="text1"/>
        </w:rPr>
        <w:t>’</w:t>
      </w:r>
      <w:r w:rsidRPr="00AA65AE">
        <w:rPr>
          <w:szCs w:val="22"/>
          <w:u w:color="000000" w:themeColor="text1"/>
        </w:rPr>
        <w:t xml:space="preserve"> guardian</w:t>
      </w:r>
      <w:r w:rsidRPr="0056284B">
        <w:rPr>
          <w:szCs w:val="22"/>
          <w:u w:color="000000" w:themeColor="text1"/>
        </w:rPr>
        <w:t>’</w:t>
      </w:r>
      <w:r w:rsidRPr="00AA65AE">
        <w:rPr>
          <w:szCs w:val="22"/>
          <w:u w:color="000000" w:themeColor="text1"/>
        </w:rPr>
        <w:t xml:space="preserve"> (5) to refer to a fiduciary who has custody of an incapacitated adult. See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201(16).There are two types of guardian: </w:t>
      </w:r>
      <w:r w:rsidRPr="0056284B">
        <w:rPr>
          <w:szCs w:val="22"/>
          <w:u w:color="000000" w:themeColor="text1"/>
        </w:rPr>
        <w:t>‘</w:t>
      </w:r>
      <w:r w:rsidRPr="00AA65AE">
        <w:rPr>
          <w:szCs w:val="22"/>
          <w:u w:color="000000" w:themeColor="text1"/>
        </w:rPr>
        <w:t>guardian without limitation</w:t>
      </w:r>
      <w:r w:rsidRPr="0056284B">
        <w:rPr>
          <w:szCs w:val="22"/>
          <w:u w:color="000000" w:themeColor="text1"/>
        </w:rPr>
        <w:t>’</w:t>
      </w:r>
      <w:r w:rsidRPr="00AA65AE">
        <w:rPr>
          <w:szCs w:val="22"/>
          <w:u w:color="000000" w:themeColor="text1"/>
        </w:rPr>
        <w:t xml:space="preserve"> (7) and </w:t>
      </w:r>
      <w:r w:rsidRPr="0056284B">
        <w:rPr>
          <w:szCs w:val="22"/>
          <w:u w:color="000000" w:themeColor="text1"/>
        </w:rPr>
        <w:t>‘</w:t>
      </w:r>
      <w:r w:rsidRPr="00AA65AE">
        <w:rPr>
          <w:szCs w:val="22"/>
          <w:u w:color="000000" w:themeColor="text1"/>
        </w:rPr>
        <w:t>guardian with limitation</w:t>
      </w:r>
      <w:r w:rsidRPr="0056284B">
        <w:rPr>
          <w:szCs w:val="22"/>
          <w:u w:color="000000" w:themeColor="text1"/>
        </w:rPr>
        <w:t>’</w:t>
      </w:r>
      <w:r w:rsidRPr="00AA65AE">
        <w:rPr>
          <w:szCs w:val="22"/>
          <w:u w:color="000000" w:themeColor="text1"/>
        </w:rPr>
        <w:t xml:space="preserve"> (6).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this Article 5, a fiduciary appointed to manage the assets of a minor or incapacitated person is referred to as a </w:t>
      </w:r>
      <w:r w:rsidRPr="0056284B">
        <w:rPr>
          <w:szCs w:val="22"/>
          <w:u w:color="000000" w:themeColor="text1"/>
        </w:rPr>
        <w:t>‘</w:t>
      </w:r>
      <w:r w:rsidRPr="00AA65AE">
        <w:rPr>
          <w:szCs w:val="22"/>
          <w:u w:color="000000" w:themeColor="text1"/>
        </w:rPr>
        <w:t>conservator</w:t>
      </w:r>
      <w:r w:rsidRPr="0056284B">
        <w:rPr>
          <w:szCs w:val="22"/>
          <w:u w:color="000000" w:themeColor="text1"/>
        </w:rPr>
        <w:t>’</w:t>
      </w:r>
      <w:r w:rsidRPr="00AA65AE">
        <w:rPr>
          <w:szCs w:val="22"/>
          <w:u w:color="000000" w:themeColor="text1"/>
        </w:rPr>
        <w:t xml:space="preserve">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guardian has been appointed is referred to as a </w:t>
      </w:r>
      <w:r w:rsidRPr="0056284B">
        <w:rPr>
          <w:szCs w:val="22"/>
          <w:u w:color="000000" w:themeColor="text1"/>
        </w:rPr>
        <w:t>‘</w:t>
      </w:r>
      <w:r w:rsidRPr="00AA65AE">
        <w:rPr>
          <w:szCs w:val="22"/>
          <w:u w:color="000000" w:themeColor="text1"/>
        </w:rPr>
        <w:t>ward</w:t>
      </w:r>
      <w:r w:rsidRPr="0056284B">
        <w:rPr>
          <w:szCs w:val="22"/>
          <w:u w:color="000000" w:themeColor="text1"/>
        </w:rPr>
        <w:t>’</w:t>
      </w:r>
      <w:r w:rsidRPr="00AA65AE">
        <w:rPr>
          <w:szCs w:val="22"/>
          <w:u w:color="000000" w:themeColor="text1"/>
        </w:rPr>
        <w:t xml:space="preserve"> (24).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Any person for whom a conservator has been appointed or a protective order issued is referred to as a </w:t>
      </w:r>
      <w:r w:rsidRPr="0056284B">
        <w:rPr>
          <w:szCs w:val="22"/>
          <w:u w:color="000000" w:themeColor="text1"/>
        </w:rPr>
        <w:t>‘</w:t>
      </w:r>
      <w:r w:rsidRPr="00AA65AE">
        <w:rPr>
          <w:szCs w:val="22"/>
          <w:u w:color="000000" w:themeColor="text1"/>
        </w:rPr>
        <w:t>Protected Person</w:t>
      </w:r>
      <w:r w:rsidRPr="0056284B">
        <w:rPr>
          <w:szCs w:val="22"/>
          <w:u w:color="000000" w:themeColor="text1"/>
        </w:rPr>
        <w:t>’</w:t>
      </w:r>
      <w:r w:rsidRPr="00AA65AE">
        <w:rPr>
          <w:szCs w:val="22"/>
          <w:u w:color="000000" w:themeColor="text1"/>
        </w:rPr>
        <w:t xml:space="preserve"> (17).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A person who may participate in a guardianship proceeding or a protective proceeding is referred to as a </w:t>
      </w:r>
      <w:r w:rsidRPr="0056284B">
        <w:rPr>
          <w:szCs w:val="22"/>
          <w:u w:color="000000" w:themeColor="text1"/>
        </w:rPr>
        <w:t>‘</w:t>
      </w:r>
      <w:r w:rsidRPr="00AA65AE">
        <w:rPr>
          <w:szCs w:val="22"/>
          <w:u w:color="000000" w:themeColor="text1"/>
        </w:rPr>
        <w:t>Party</w:t>
      </w:r>
      <w:r w:rsidRPr="0056284B">
        <w:rPr>
          <w:szCs w:val="22"/>
          <w:u w:color="000000" w:themeColor="text1"/>
        </w:rPr>
        <w:t>’</w:t>
      </w:r>
      <w:r w:rsidRPr="00AA65AE">
        <w:rPr>
          <w:szCs w:val="22"/>
          <w:u w:color="000000" w:themeColor="text1"/>
        </w:rPr>
        <w:t xml:space="preserve"> (14).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A </w:t>
      </w:r>
      <w:r w:rsidRPr="0056284B">
        <w:rPr>
          <w:szCs w:val="22"/>
          <w:u w:color="000000" w:themeColor="text1"/>
        </w:rPr>
        <w:t>‘</w:t>
      </w:r>
      <w:r w:rsidRPr="00AA65AE">
        <w:rPr>
          <w:szCs w:val="22"/>
          <w:u w:color="000000" w:themeColor="text1"/>
        </w:rPr>
        <w:t>Conservator</w:t>
      </w:r>
      <w:r w:rsidRPr="0056284B">
        <w:rPr>
          <w:szCs w:val="22"/>
          <w:u w:color="000000" w:themeColor="text1"/>
        </w:rPr>
        <w:t>’</w:t>
      </w:r>
      <w:r w:rsidRPr="00AA65AE">
        <w:rPr>
          <w:szCs w:val="22"/>
          <w:u w:color="000000" w:themeColor="text1"/>
        </w:rPr>
        <w:t xml:space="preserve"> (2) is appointed pursuant to a </w:t>
      </w:r>
      <w:r w:rsidRPr="0056284B">
        <w:rPr>
          <w:szCs w:val="22"/>
          <w:u w:color="000000" w:themeColor="text1"/>
        </w:rPr>
        <w:t>‘</w:t>
      </w:r>
      <w:r w:rsidRPr="00AA65AE">
        <w:rPr>
          <w:szCs w:val="22"/>
          <w:u w:color="000000" w:themeColor="text1"/>
        </w:rPr>
        <w:t>Protective Order</w:t>
      </w:r>
      <w:r w:rsidRPr="0056284B">
        <w:rPr>
          <w:szCs w:val="22"/>
          <w:u w:color="000000" w:themeColor="text1"/>
        </w:rPr>
        <w:t>’</w:t>
      </w:r>
      <w:r w:rsidRPr="00AA65AE">
        <w:rPr>
          <w:szCs w:val="22"/>
          <w:u w:color="000000" w:themeColor="text1"/>
        </w:rPr>
        <w:t xml:space="preserve"> (18) which is issued as part of a </w:t>
      </w:r>
      <w:r w:rsidRPr="0056284B">
        <w:rPr>
          <w:szCs w:val="22"/>
          <w:u w:color="000000" w:themeColor="text1"/>
        </w:rPr>
        <w:t>‘</w:t>
      </w:r>
      <w:r w:rsidRPr="00AA65AE">
        <w:rPr>
          <w:szCs w:val="22"/>
          <w:u w:color="000000" w:themeColor="text1"/>
        </w:rPr>
        <w:t>Protective Proceeding</w:t>
      </w:r>
      <w:r w:rsidRPr="0056284B">
        <w:rPr>
          <w:szCs w:val="22"/>
          <w:u w:color="000000" w:themeColor="text1"/>
        </w:rPr>
        <w:t>’</w:t>
      </w:r>
      <w:r w:rsidRPr="00AA65AE">
        <w:rPr>
          <w:szCs w:val="22"/>
          <w:u w:color="000000" w:themeColor="text1"/>
        </w:rPr>
        <w:t xml:space="preserve"> (19) and which authorizes the conservator to manage the property of a </w:t>
      </w:r>
      <w:r w:rsidRPr="0056284B">
        <w:rPr>
          <w:szCs w:val="22"/>
          <w:u w:color="000000" w:themeColor="text1"/>
        </w:rPr>
        <w:t>‘</w:t>
      </w:r>
      <w:r w:rsidRPr="00AA65AE">
        <w:rPr>
          <w:szCs w:val="22"/>
          <w:u w:color="000000" w:themeColor="text1"/>
        </w:rPr>
        <w:t>Protected Person</w:t>
      </w:r>
      <w:r w:rsidRPr="0056284B">
        <w:rPr>
          <w:szCs w:val="22"/>
          <w:u w:color="000000" w:themeColor="text1"/>
        </w:rPr>
        <w:t>’</w:t>
      </w:r>
      <w:r w:rsidRPr="00AA65AE">
        <w:rPr>
          <w:szCs w:val="22"/>
          <w:u w:color="000000" w:themeColor="text1"/>
        </w:rPr>
        <w:t xml:space="preserve"> (17).  A protective order may be issued by the court without the appointment of a conservator.  For example, under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405 the court may authorize a so</w:t>
      </w:r>
      <w:r>
        <w:rPr>
          <w:szCs w:val="22"/>
          <w:u w:color="000000" w:themeColor="text1"/>
        </w:rPr>
        <w:noBreakHyphen/>
      </w:r>
      <w:r w:rsidRPr="00AA65AE">
        <w:rPr>
          <w:szCs w:val="22"/>
          <w:u w:color="000000" w:themeColor="text1"/>
        </w:rPr>
        <w:t>called single transaction.  For this reason, Article 5 contains frequent references to the broader category of protective orders.  When intended to apply only to conservatorships this Article 5 refers to conservatorship and not the broader category of protective proceedings.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Article 5 applies to all types of guardianship proceedings and protective proceedings, whether full, limited, temporary or emergency.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In compliance with the requirement of a summons with all petitions in the probate court, the individual for whom a guardianship or protective proceeding is sought is referred to as the </w:t>
      </w:r>
      <w:r w:rsidRPr="0056284B">
        <w:rPr>
          <w:szCs w:val="22"/>
          <w:u w:color="000000" w:themeColor="text1"/>
        </w:rPr>
        <w:t>‘</w:t>
      </w:r>
      <w:r w:rsidRPr="00AA65AE">
        <w:rPr>
          <w:szCs w:val="22"/>
          <w:u w:color="000000" w:themeColor="text1"/>
        </w:rPr>
        <w:t>Primary Respondent</w:t>
      </w:r>
      <w:r w:rsidRPr="0056284B">
        <w:rPr>
          <w:szCs w:val="22"/>
          <w:u w:color="000000" w:themeColor="text1"/>
        </w:rPr>
        <w:t>’</w:t>
      </w:r>
      <w:r w:rsidRPr="00AA65AE">
        <w:rPr>
          <w:szCs w:val="22"/>
          <w:u w:color="000000" w:themeColor="text1"/>
        </w:rPr>
        <w:t xml:space="preserve"> (16).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definition of </w:t>
      </w:r>
      <w:r w:rsidRPr="0056284B">
        <w:rPr>
          <w:szCs w:val="22"/>
          <w:u w:color="000000" w:themeColor="text1"/>
        </w:rPr>
        <w:t>‘</w:t>
      </w:r>
      <w:r w:rsidRPr="00AA65AE">
        <w:rPr>
          <w:szCs w:val="22"/>
          <w:u w:color="000000" w:themeColor="text1"/>
        </w:rPr>
        <w:t>home state</w:t>
      </w:r>
      <w:r w:rsidRPr="0056284B">
        <w:rPr>
          <w:szCs w:val="22"/>
          <w:u w:color="000000" w:themeColor="text1"/>
        </w:rPr>
        <w:t>’</w:t>
      </w:r>
      <w:r w:rsidRPr="00AA65AE">
        <w:rPr>
          <w:szCs w:val="22"/>
          <w:u w:color="000000" w:themeColor="text1"/>
        </w:rPr>
        <w:t xml:space="preserve"> (11) is derived from but differs in a couple of respects from the definition of the same term in Section 102 of the Uniform Child Custody Jurisdiction and Enforcement Act (1997). First, unlike the definition in the UCCJEA, the definition clarifies that actual physical presence is necessary. The UCCJEA definition instead focuses on where the child has </w:t>
      </w:r>
      <w:r w:rsidRPr="0056284B">
        <w:rPr>
          <w:szCs w:val="22"/>
          <w:u w:color="000000" w:themeColor="text1"/>
        </w:rPr>
        <w:t>‘</w:t>
      </w:r>
      <w:r w:rsidRPr="00AA65AE">
        <w:rPr>
          <w:szCs w:val="22"/>
          <w:u w:color="000000" w:themeColor="text1"/>
        </w:rPr>
        <w:t>lived</w:t>
      </w:r>
      <w:r w:rsidRPr="0056284B">
        <w:rPr>
          <w:szCs w:val="22"/>
          <w:u w:color="000000" w:themeColor="text1"/>
        </w:rPr>
        <w:t>’</w:t>
      </w:r>
      <w:r w:rsidRPr="00AA65AE">
        <w:rPr>
          <w:szCs w:val="22"/>
          <w:u w:color="000000" w:themeColor="text1"/>
        </w:rPr>
        <w:t xml:space="preserve"> for the prior six months. Basing the test on where someone has </w:t>
      </w:r>
      <w:r w:rsidRPr="0056284B">
        <w:rPr>
          <w:szCs w:val="22"/>
          <w:u w:color="000000" w:themeColor="text1"/>
        </w:rPr>
        <w:t>‘</w:t>
      </w:r>
      <w:r w:rsidRPr="00AA65AE">
        <w:rPr>
          <w:szCs w:val="22"/>
          <w:u w:color="000000" w:themeColor="text1"/>
        </w:rPr>
        <w:t>lived</w:t>
      </w:r>
      <w:r w:rsidRPr="0056284B">
        <w:rPr>
          <w:szCs w:val="22"/>
          <w:u w:color="000000" w:themeColor="text1"/>
        </w:rPr>
        <w:t>’</w:t>
      </w:r>
      <w:r w:rsidRPr="00AA65AE">
        <w:rPr>
          <w:szCs w:val="22"/>
          <w:u w:color="000000" w:themeColor="text1"/>
        </w:rPr>
        <w:t xml:space="preserve"> may imply that the term </w:t>
      </w:r>
      <w:r w:rsidRPr="0056284B">
        <w:rPr>
          <w:szCs w:val="22"/>
          <w:u w:color="000000" w:themeColor="text1"/>
        </w:rPr>
        <w:t>‘</w:t>
      </w:r>
      <w:r w:rsidRPr="00AA65AE">
        <w:rPr>
          <w:szCs w:val="22"/>
          <w:u w:color="000000" w:themeColor="text1"/>
        </w:rPr>
        <w:t>home state</w:t>
      </w:r>
      <w:r w:rsidRPr="0056284B">
        <w:rPr>
          <w:szCs w:val="22"/>
          <w:u w:color="000000" w:themeColor="text1"/>
        </w:rPr>
        <w:t>’</w:t>
      </w:r>
      <w:r w:rsidRPr="00AA65AE">
        <w:rPr>
          <w:szCs w:val="22"/>
          <w:u w:color="000000" w:themeColor="text1"/>
        </w:rPr>
        <w:t xml:space="preserve"> is similar to the concept of domicile. Domicile, in an adult guardianship context, is a vague concept that can easily lead to claims of jurisdiction by courts in more than one state. Second, under the UCCJEA, home state jurisdiction continues for six months following physical removal from the state and the state has ceased to be the actual home. Under this Act, the six</w:t>
      </w:r>
      <w:r>
        <w:rPr>
          <w:szCs w:val="22"/>
          <w:u w:color="000000" w:themeColor="text1"/>
        </w:rPr>
        <w:noBreakHyphen/>
      </w:r>
      <w:r w:rsidRPr="00AA65AE">
        <w:rPr>
          <w:szCs w:val="22"/>
          <w:u w:color="000000" w:themeColor="text1"/>
        </w:rPr>
        <w:t>month tail is incorporated directly into the definition of home state. The place where the respondent was last physically present for six months continues as the home state for six months following physical removal from the state. This modification of the UCCJEA definition eliminates the need to refer to the six</w:t>
      </w:r>
      <w:r>
        <w:rPr>
          <w:szCs w:val="22"/>
          <w:u w:color="000000" w:themeColor="text1"/>
        </w:rPr>
        <w:noBreakHyphen/>
      </w:r>
      <w:r w:rsidRPr="00AA65AE">
        <w:rPr>
          <w:szCs w:val="22"/>
          <w:u w:color="000000" w:themeColor="text1"/>
        </w:rPr>
        <w:t xml:space="preserve">month tail each time home state jurisdiction is mentioned in the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definition of </w:t>
      </w:r>
      <w:r w:rsidRPr="0056284B">
        <w:rPr>
          <w:szCs w:val="22"/>
          <w:u w:color="000000" w:themeColor="text1"/>
        </w:rPr>
        <w:t>‘</w:t>
      </w:r>
      <w:r w:rsidRPr="00AA65AE">
        <w:rPr>
          <w:szCs w:val="22"/>
          <w:u w:color="000000" w:themeColor="text1"/>
        </w:rPr>
        <w:t>significant</w:t>
      </w:r>
      <w:r>
        <w:rPr>
          <w:szCs w:val="22"/>
          <w:u w:color="000000" w:themeColor="text1"/>
        </w:rPr>
        <w:noBreakHyphen/>
      </w:r>
      <w:r w:rsidRPr="00AA65AE">
        <w:rPr>
          <w:szCs w:val="22"/>
          <w:u w:color="000000" w:themeColor="text1"/>
        </w:rPr>
        <w:t>connection state</w:t>
      </w:r>
      <w:r w:rsidRPr="0056284B">
        <w:rPr>
          <w:szCs w:val="22"/>
          <w:u w:color="000000" w:themeColor="text1"/>
        </w:rPr>
        <w:t>’</w:t>
      </w:r>
      <w:r w:rsidRPr="00AA65AE">
        <w:rPr>
          <w:szCs w:val="22"/>
          <w:u w:color="000000" w:themeColor="text1"/>
        </w:rPr>
        <w:t xml:space="preserve"> (21) is similar to Section 201(a)(2) of the Uniform Child Custody Jurisdiction and Enforcement Act (1997). However, this definition adds a list of factors relevant to adult guardianship and protective proceedings to aid the court in deciding whether a particular place is a significant</w:t>
      </w:r>
      <w:r>
        <w:rPr>
          <w:szCs w:val="22"/>
          <w:u w:color="000000" w:themeColor="text1"/>
        </w:rPr>
        <w:noBreakHyphen/>
      </w:r>
      <w:r w:rsidRPr="00AA65AE">
        <w:rPr>
          <w:szCs w:val="22"/>
          <w:u w:color="000000" w:themeColor="text1"/>
        </w:rPr>
        <w:t>connection state. Under Section 301(e)(1), the significant connection factors listed in the definition are to be taken into account in determining whether a conservatorship may be transferred to another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102. </w:t>
      </w:r>
      <w:r w:rsidRPr="00AA65AE">
        <w:rPr>
          <w:szCs w:val="22"/>
        </w:rPr>
        <w:tab/>
      </w:r>
      <w:r w:rsidRPr="00AA65AE">
        <w:rPr>
          <w:strike/>
          <w:szCs w:val="22"/>
        </w:rPr>
        <w:t>(a)</w:t>
      </w:r>
      <w:r w:rsidRPr="00AA65AE">
        <w:rPr>
          <w:szCs w:val="22"/>
        </w:rPr>
        <w:tab/>
      </w:r>
      <w:r w:rsidRPr="00AA65AE">
        <w:rPr>
          <w:strike/>
          <w:szCs w:val="22"/>
        </w:rPr>
        <w:t xml:space="preserve">The probate court has jurisdiction over protective proceedings and guardianship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t xml:space="preserve">When both guardianship </w:t>
      </w:r>
      <w:r w:rsidRPr="00AA65AE">
        <w:rPr>
          <w:szCs w:val="22"/>
          <w:u w:val="single"/>
        </w:rPr>
        <w:t>proceedings</w:t>
      </w:r>
      <w:r w:rsidRPr="00AA65AE">
        <w:rPr>
          <w:szCs w:val="22"/>
        </w:rPr>
        <w:t xml:space="preserve"> and protective proceedings as to the same person are commenced or pending in the same court, the proceedings may be consolidated.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5</w:t>
      </w:r>
      <w:r>
        <w:rPr>
          <w:szCs w:val="22"/>
        </w:rPr>
        <w:noBreakHyphen/>
      </w:r>
      <w:r w:rsidRPr="00AA65AE">
        <w:rPr>
          <w:szCs w:val="22"/>
        </w:rPr>
        <w:t xml:space="preserve">102, when proceedings relating to the appointment of a fiduciary who will have custody and proceedings relating to the appointment of a fiduciary who will manage assets are commenced in the same court, such proceedings may be consolidated.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103. </w:t>
      </w:r>
      <w:r w:rsidRPr="00AA65AE">
        <w:rPr>
          <w:szCs w:val="22"/>
        </w:rPr>
        <w:tab/>
      </w:r>
      <w:r w:rsidRPr="00AA65AE">
        <w:rPr>
          <w:szCs w:val="22"/>
          <w:u w:val="single"/>
        </w:rPr>
        <w:t>(1)</w:t>
      </w:r>
      <w:r w:rsidRPr="00AA65AE">
        <w:rPr>
          <w:szCs w:val="22"/>
        </w:rPr>
        <w:tab/>
        <w:t xml:space="preserve">A person under a duty to pay or deliver money or personal property to a minor or incapacitated person may perform this duty in amounts not exceeding </w:t>
      </w:r>
      <w:r w:rsidRPr="00AA65AE">
        <w:rPr>
          <w:szCs w:val="22"/>
          <w:u w:val="single"/>
        </w:rPr>
        <w:t>an aggregate amount of</w:t>
      </w:r>
      <w:r w:rsidRPr="00AA65AE">
        <w:rPr>
          <w:szCs w:val="22"/>
        </w:rPr>
        <w:t xml:space="preserve"> ten thousand dollars each year, by paying or delivering the money or property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w:t>
      </w:r>
      <w:r w:rsidRPr="00AA65AE">
        <w:rPr>
          <w:szCs w:val="22"/>
          <w:u w:val="single"/>
        </w:rPr>
        <w:t>(A)</w:t>
      </w:r>
      <w:r w:rsidRPr="00AA65AE">
        <w:rPr>
          <w:szCs w:val="22"/>
        </w:rPr>
        <w:tab/>
        <w:t xml:space="preserve">a person having the care and custody of the minor or incapacitated person with whom the minor or incapacitated person resides;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u w:val="single"/>
        </w:rPr>
        <w:t>(B)</w:t>
      </w:r>
      <w:r w:rsidRPr="00AA65AE">
        <w:rPr>
          <w:szCs w:val="22"/>
        </w:rPr>
        <w:tab/>
        <w:t xml:space="preserve">a guardian of </w:t>
      </w:r>
      <w:r w:rsidRPr="00AA65AE">
        <w:rPr>
          <w:strike/>
          <w:szCs w:val="22"/>
        </w:rPr>
        <w:t>the minor or</w:t>
      </w:r>
      <w:r w:rsidRPr="00AA65AE">
        <w:rPr>
          <w:szCs w:val="22"/>
        </w:rPr>
        <w:t xml:space="preserve"> </w:t>
      </w:r>
      <w:r w:rsidRPr="00AA65AE">
        <w:rPr>
          <w:szCs w:val="22"/>
          <w:u w:val="single"/>
        </w:rPr>
        <w:t>an</w:t>
      </w:r>
      <w:r w:rsidRPr="00AA65AE">
        <w:rPr>
          <w:szCs w:val="22"/>
        </w:rPr>
        <w:t xml:space="preserve"> incapacitated person;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(3)</w:t>
      </w:r>
      <w:r w:rsidRPr="00AA65AE">
        <w:rPr>
          <w:szCs w:val="22"/>
          <w:u w:val="single"/>
        </w:rPr>
        <w:t>(C)</w:t>
      </w:r>
      <w:r w:rsidRPr="00AA65AE">
        <w:rPr>
          <w:szCs w:val="22"/>
        </w:rPr>
        <w:tab/>
        <w:t xml:space="preserve">a financial institution incident to a deposit in a federally insured savings account in the sole name of the minor or for the minor under the Uniform Gifts to Minors Act and giving notice of the deposit to the minor.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This section does not apply if the person making payment or delivery has actual knowledge that a conservator has been appointed or </w:t>
      </w:r>
      <w:r w:rsidRPr="00AA65AE">
        <w:rPr>
          <w:strike/>
          <w:szCs w:val="22"/>
        </w:rPr>
        <w:t>proceedings</w:t>
      </w:r>
      <w:r w:rsidRPr="00AA65AE">
        <w:rPr>
          <w:szCs w:val="22"/>
        </w:rPr>
        <w:t xml:space="preserve"> </w:t>
      </w:r>
      <w:r w:rsidRPr="00AA65AE">
        <w:rPr>
          <w:szCs w:val="22"/>
          <w:u w:val="single"/>
        </w:rPr>
        <w:t>that a proceeding</w:t>
      </w:r>
      <w:r w:rsidRPr="00AA65AE">
        <w:rPr>
          <w:szCs w:val="22"/>
        </w:rPr>
        <w:t xml:space="preserve"> for appointment of a conservator of the estate of the </w:t>
      </w:r>
      <w:r w:rsidRPr="00AA65AE">
        <w:rPr>
          <w:strike/>
          <w:szCs w:val="22"/>
        </w:rPr>
        <w:t>minor or incapacitated person are</w:t>
      </w:r>
      <w:r w:rsidRPr="00AA65AE">
        <w:rPr>
          <w:szCs w:val="22"/>
        </w:rPr>
        <w:t xml:space="preserve"> </w:t>
      </w:r>
      <w:r w:rsidRPr="00AA65AE">
        <w:rPr>
          <w:szCs w:val="22"/>
          <w:u w:val="single"/>
        </w:rPr>
        <w:t>primary respondent is</w:t>
      </w:r>
      <w:r w:rsidRPr="00AA65AE">
        <w:rPr>
          <w:szCs w:val="22"/>
        </w:rPr>
        <w:t xml:space="preserve"> pending.  The persons, other than </w:t>
      </w:r>
      <w:r w:rsidRPr="00AA65AE">
        <w:rPr>
          <w:strike/>
          <w:szCs w:val="22"/>
        </w:rPr>
        <w:t>the minor or incapacitated person or</w:t>
      </w:r>
      <w:r w:rsidRPr="00AA65AE">
        <w:rPr>
          <w:szCs w:val="22"/>
        </w:rPr>
        <w:t xml:space="preserve"> a financial institution under </w:t>
      </w:r>
      <w:r w:rsidRPr="00AA65AE">
        <w:rPr>
          <w:strike/>
          <w:szCs w:val="22"/>
        </w:rPr>
        <w:t>(3)</w:t>
      </w:r>
      <w:r w:rsidRPr="00AA65AE">
        <w:rPr>
          <w:szCs w:val="22"/>
          <w:u w:val="single"/>
        </w:rPr>
        <w:t>(1)(C)</w:t>
      </w:r>
      <w:r w:rsidRPr="00AA65AE">
        <w:rPr>
          <w:szCs w:val="22"/>
        </w:rPr>
        <w:t xml:space="preserve"> above, receiving money or property for a minor or incapacitated person, </w:t>
      </w:r>
      <w:r w:rsidRPr="00AA65AE">
        <w:rPr>
          <w:szCs w:val="22"/>
          <w:u w:val="single"/>
        </w:rPr>
        <w:t>serve as fiduciaries subject to fiduciary duties, and</w:t>
      </w:r>
      <w:r w:rsidRPr="00AA65AE">
        <w:rPr>
          <w:szCs w:val="22"/>
        </w:rPr>
        <w:t xml:space="preserve">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w:t>
      </w:r>
      <w:r w:rsidRPr="00AA65AE">
        <w:rPr>
          <w:strike/>
          <w:szCs w:val="22"/>
        </w:rPr>
        <w:t>sources</w:t>
      </w:r>
      <w:r w:rsidRPr="00AA65AE">
        <w:rPr>
          <w:szCs w:val="22"/>
        </w:rPr>
        <w:t xml:space="preserve"> </w:t>
      </w:r>
      <w:r w:rsidRPr="00AA65AE">
        <w:rPr>
          <w:szCs w:val="22"/>
          <w:u w:val="single"/>
        </w:rPr>
        <w:t>resources</w:t>
      </w:r>
      <w:r w:rsidRPr="00AA65AE">
        <w:rPr>
          <w:szCs w:val="22"/>
        </w:rPr>
        <w:t xml:space="preserve"> used </w:t>
      </w:r>
      <w:r w:rsidRPr="00AA65AE">
        <w:rPr>
          <w:szCs w:val="22"/>
          <w:u w:val="single"/>
        </w:rPr>
        <w:t>or available</w:t>
      </w:r>
      <w:r w:rsidRPr="00AA65AE">
        <w:rPr>
          <w:szCs w:val="22"/>
        </w:rPr>
        <w:t xml:space="preserve"> for the support of the minor or incapacitated person</w:t>
      </w:r>
      <w:r w:rsidRPr="00AA65AE">
        <w:rPr>
          <w:strike/>
          <w:szCs w:val="22"/>
        </w:rPr>
        <w:t>, but</w:t>
      </w:r>
      <w:r w:rsidRPr="00AA65AE">
        <w:rPr>
          <w:szCs w:val="22"/>
          <w:u w:val="single"/>
        </w:rPr>
        <w:t>. The persons</w:t>
      </w:r>
      <w:r w:rsidRPr="00AA65AE">
        <w:rPr>
          <w:szCs w:val="22"/>
        </w:rPr>
        <w:t xml:space="preserve"> may not pay themselves except by way of reimbursement for out</w:t>
      </w:r>
      <w:r>
        <w:rPr>
          <w:szCs w:val="22"/>
        </w:rPr>
        <w:noBreakHyphen/>
      </w:r>
      <w:r w:rsidRPr="00AA65AE">
        <w:rPr>
          <w:szCs w:val="22"/>
        </w:rPr>
        <w:t>of</w:t>
      </w:r>
      <w:r>
        <w:rPr>
          <w:szCs w:val="22"/>
        </w:rPr>
        <w:noBreakHyphen/>
      </w:r>
      <w:r w:rsidRPr="00AA65AE">
        <w:rPr>
          <w:szCs w:val="22"/>
        </w:rPr>
        <w:t>pocket expenses for goods and services necessary for the minor</w:t>
      </w:r>
      <w:r w:rsidRPr="0056284B">
        <w:rPr>
          <w:szCs w:val="22"/>
        </w:rPr>
        <w:t>’</w:t>
      </w:r>
      <w:r w:rsidRPr="00AA65AE">
        <w:rPr>
          <w:szCs w:val="22"/>
        </w:rPr>
        <w:t>s or incapacitated person</w:t>
      </w:r>
      <w:r w:rsidRPr="0056284B">
        <w:rPr>
          <w:szCs w:val="22"/>
        </w:rPr>
        <w:t>’</w:t>
      </w:r>
      <w:r w:rsidRPr="00AA65AE">
        <w:rPr>
          <w:szCs w:val="22"/>
        </w:rPr>
        <w:t xml:space="preserve">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w:t>
      </w:r>
      <w:r w:rsidRPr="00AA65AE">
        <w:rPr>
          <w:strike/>
          <w:szCs w:val="22"/>
        </w:rPr>
        <w:t>a</w:t>
      </w:r>
      <w:r w:rsidRPr="00AA65AE">
        <w:rPr>
          <w:szCs w:val="22"/>
        </w:rPr>
        <w:t xml:space="preserve"> </w:t>
      </w:r>
      <w:r w:rsidRPr="00AA65AE">
        <w:rPr>
          <w:szCs w:val="22"/>
          <w:u w:val="single"/>
        </w:rPr>
        <w:t>any</w:t>
      </w:r>
      <w:r w:rsidRPr="00AA65AE">
        <w:rPr>
          <w:szCs w:val="22"/>
        </w:rPr>
        <w:t xml:space="preserve">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w:t>
      </w:r>
      <w:r w:rsidRPr="00AA65AE">
        <w:rPr>
          <w:strike/>
          <w:szCs w:val="22"/>
        </w:rPr>
        <w:t>it</w:t>
      </w:r>
      <w:r w:rsidRPr="00AA65AE">
        <w:rPr>
          <w:szCs w:val="22"/>
        </w:rPr>
        <w:t xml:space="preserve"> </w:t>
      </w:r>
      <w:r w:rsidRPr="00AA65AE">
        <w:rPr>
          <w:szCs w:val="22"/>
          <w:u w:val="single"/>
        </w:rPr>
        <w:t>the money or personal property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Regardless of the amount of compensation, any employer may fulfill his duties to a minor or incapacitated employee by delivering a check to or depositing payment into an account in the name of the minor or incapacitated employee.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applies to the property of minors or incapacitated persons. This section does not require a court order. This section was amended to clarify that the $10,000.00 limit is an aggregate amount each year.  Multiple distributions in one year aggregating more than $10,000.00 require the appointment of a conservator or other protective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When a minor or incapacitated person annually receives from a specific payer property or cash of $10,000 or less, in all likelihood it will be expended for support within the year and it would be cumbersome and unnecessarily expensive to require the establishment of a conservatorship to handle the payments. This section allows the person required to transfer the property to do so in a more expeditious way.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required to transfer the property has the option of making the transfer to the person having care and custody of the minor or incapacitated person, when the minor or incapacitated person resides with that person, or may instead make payments to the guardian of the minor or incapacitated person, a custodian under the Uniform Gifts to Minors Act, or to a financial institution where an interest</w:t>
      </w:r>
      <w:r>
        <w:rPr>
          <w:szCs w:val="22"/>
          <w:u w:color="000000" w:themeColor="text1"/>
        </w:rPr>
        <w:noBreakHyphen/>
      </w:r>
      <w:r w:rsidRPr="00AA65AE">
        <w:rPr>
          <w:szCs w:val="22"/>
          <w:u w:color="000000" w:themeColor="text1"/>
        </w:rPr>
        <w:t>bearing account or certificate in only the minor</w:t>
      </w:r>
      <w:r w:rsidRPr="0056284B">
        <w:rPr>
          <w:szCs w:val="22"/>
          <w:u w:color="000000" w:themeColor="text1"/>
        </w:rPr>
        <w:t>’</w:t>
      </w:r>
      <w:r w:rsidRPr="00AA65AE">
        <w:rPr>
          <w:szCs w:val="22"/>
          <w:u w:color="000000" w:themeColor="text1"/>
        </w:rPr>
        <w:t>s name is located.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protections of this section do not apply if the person required to make the transfer knows that a conservator has been appointed or that there is a proceeding pending for the appointment of a conservator. Consequently, the fact that a guardian has been appointed does not require that payment be made to that guardian. A guardian of a minor or incapacitated person may receive payments but has no power to compel payment from a third person.  Should a guardian desire such authority, the appropriate course is for the guardian to petition the court to be appointed as conservator.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Although the person making the transfer has no duty or obligation to see that the money or property is properly applied, this section is a default statute and does not override any specific provisions in a will or trust instrument relating to monies to be paid to a minor or incapacitated person. In those cases, the duty of the person making the transfer would be dictated by the terms of the instrument.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limits the use of the money or property for the benefit of the minor or incapacitated person. The money or property may not be used to discharge a legal or customary obligation of support.  Only expenses reasonably incurred may be reimbursed from this money or property, with the balance being preserved for the future benefit of the minor or incapacitated person. This section is not applicable to child support payments made pursuant to a court order because child support payments are made to another for the minor</w:t>
      </w:r>
      <w:r w:rsidRPr="0056284B">
        <w:rPr>
          <w:szCs w:val="22"/>
          <w:u w:color="000000" w:themeColor="text1"/>
        </w:rPr>
        <w:t>’</w:t>
      </w:r>
      <w:r w:rsidRPr="00AA65AE">
        <w:rPr>
          <w:szCs w:val="22"/>
          <w:u w:color="000000" w:themeColor="text1"/>
        </w:rPr>
        <w:t>s benefit.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a recipient of funds is not a fiduciary in the normally understood sense of a person appointed by the court or by written instrument, a recipient under this section is subject to fiduciary obligations. Under subsection (2), the recipient may not derive any personal benefit from the transfer and must preserve funds not used for the minor</w:t>
      </w:r>
      <w:r w:rsidRPr="0056284B">
        <w:rPr>
          <w:szCs w:val="22"/>
          <w:u w:color="000000" w:themeColor="text1"/>
        </w:rPr>
        <w:t>’</w:t>
      </w:r>
      <w:r w:rsidRPr="00AA65AE">
        <w:rPr>
          <w:szCs w:val="22"/>
          <w:u w:color="000000" w:themeColor="text1"/>
        </w:rPr>
        <w:t>s benefit and transfer any balance to the minor upon emancipation or attainment of majority.  Should the recipient misapply the funds or property transferred, the recipient, given this fiduciary role, would be liable for breach of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person receiving the monies may consider, in appropriate cases, the purchase of an annuity or some other financial arrangement whereby payout occurs at a time subsequent to the minor</w:t>
      </w:r>
      <w:r w:rsidRPr="0056284B">
        <w:rPr>
          <w:szCs w:val="22"/>
          <w:u w:color="000000" w:themeColor="text1"/>
        </w:rPr>
        <w:t>’</w:t>
      </w:r>
      <w:r w:rsidRPr="00AA65AE">
        <w:rPr>
          <w:szCs w:val="22"/>
          <w:u w:color="000000" w:themeColor="text1"/>
        </w:rPr>
        <w:t>s attainment of majority. But to provide more certainty for the transaction, the recipient should consider petitioning the Court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405 for approval of the purchase as a protective arrangement.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104.</w:t>
      </w:r>
      <w:r w:rsidRPr="00AA65AE">
        <w:rPr>
          <w:strike/>
          <w:szCs w:val="22"/>
        </w:rPr>
        <w:t xml:space="preserve"> </w:t>
      </w:r>
      <w:r w:rsidRPr="00AA65AE">
        <w:rPr>
          <w:szCs w:val="22"/>
        </w:rPr>
        <w:tab/>
      </w:r>
      <w:r w:rsidRPr="00AA65AE">
        <w:rPr>
          <w:strike/>
          <w:szCs w:val="22"/>
        </w:rPr>
        <w:t>A guardian of an incapacitated person, by a properly executed power of attorney, may delegate to another person, for not more than thirty days, any of his powers regarding care and custody of the incapacitated person.</w:t>
      </w:r>
      <w:r w:rsidRPr="00AA65AE">
        <w:rPr>
          <w:szCs w:val="22"/>
        </w:rPr>
        <w:t xml:space="preserve">  </w:t>
      </w:r>
      <w:r w:rsidRPr="00AA65AE">
        <w:rPr>
          <w:szCs w:val="22"/>
          <w:u w:val="single" w:color="000000" w:themeColor="text1"/>
        </w:rPr>
        <w:t>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an aggregate value not exceeding ten thousand dollars in one calendar year.  The director or his designee may act as conservator for the patient and his endorsement or receipt discharges the obligor for any assets received.  Upon receipt, the director or his designee shall use the assets for the proper maintenance, use, and benefit of the patient or as much of the assets as may be necessary for these purposes.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and if within this period, the director or his designee is not contacted by the personal representative of the deceased patient, the balance of the assets may be applied to the maintenance and medical care account of the deceased patient.  The director or his designee must, within thirty days following the death of the patient, notify the probate court in the county in which the patient last resided of the death of the patient and provide a list of any property belonging to the patient and held by the department.  Upon appointment of a conservator for a patient of a state mental health facility, the director shall deliver any assets of the protected person to the conservator and provide an accounting of the management of those assets.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105 before the 2012 amendment.  This section addresses the receipt of assets up to an aggregate of $10,000.00 per year by the Director of the Department of Mental Health for patients of a state mental health facility for whom no conservator has been appointed.  If a conservator has been appointed, the assets must be delivered to the conservator.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At the death of the patient, the Director may apply remaining funds to funeral expenses.  The director must notify the court of the patient</w:t>
      </w:r>
      <w:r w:rsidRPr="0056284B">
        <w:rPr>
          <w:szCs w:val="22"/>
          <w:u w:color="000000" w:themeColor="text1"/>
        </w:rPr>
        <w:t>’</w:t>
      </w:r>
      <w:r w:rsidRPr="00AA65AE">
        <w:rPr>
          <w:szCs w:val="22"/>
          <w:u w:color="000000" w:themeColor="text1"/>
        </w:rPr>
        <w:t>s death and provide a list of assets within thirty days from the date of death.  If no personal representative is appointed and contacts the Director within six months of the death, the funds may be applied to the account of the deceased patient.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105. </w:t>
      </w:r>
      <w:r w:rsidRPr="00AA65AE">
        <w:rPr>
          <w:szCs w:val="22"/>
        </w:rPr>
        <w:tab/>
      </w:r>
      <w:r w:rsidRPr="00AA65AE">
        <w:rPr>
          <w:strike/>
          <w:szCs w:val="22"/>
        </w:rPr>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for a period of six months, and if he is not within this period, contacted by the personal representative of the deceased patient, the balance in the personal fund account must be applied to the maintenance and medical care account of the deceased patient.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106. </w:t>
      </w:r>
      <w:r w:rsidRPr="00AA65AE">
        <w:rPr>
          <w:szCs w:val="22"/>
        </w:rPr>
        <w:tab/>
      </w:r>
      <w:r w:rsidRPr="00AA65AE">
        <w:rPr>
          <w:strike/>
          <w:szCs w:val="22"/>
        </w:rPr>
        <w:t>(A)</w:t>
      </w:r>
      <w:r w:rsidRPr="00AA65AE">
        <w:rPr>
          <w:szCs w:val="22"/>
        </w:rPr>
        <w:tab/>
      </w:r>
      <w:r w:rsidRPr="00AA65AE">
        <w:rPr>
          <w:strike/>
          <w:szCs w:val="22"/>
        </w:rPr>
        <w:t xml:space="preserve">For purposes of this section, </w:t>
      </w:r>
      <w:r w:rsidRPr="0056284B">
        <w:rPr>
          <w:strike/>
          <w:szCs w:val="22"/>
        </w:rPr>
        <w:t>‘</w:t>
      </w:r>
      <w:r w:rsidRPr="00AA65AE">
        <w:rPr>
          <w:strike/>
          <w:szCs w:val="22"/>
        </w:rPr>
        <w:t>incapacitated person</w:t>
      </w:r>
      <w:r w:rsidRPr="0056284B">
        <w:rPr>
          <w:strike/>
          <w:szCs w:val="22"/>
        </w:rPr>
        <w:t>’</w:t>
      </w:r>
      <w:r w:rsidRPr="00AA65AE">
        <w:rPr>
          <w:strike/>
          <w:szCs w:val="22"/>
        </w:rPr>
        <w:t xml:space="preserve"> has the meaning set forth in Sections 62</w:t>
      </w:r>
      <w:r>
        <w:rPr>
          <w:strike/>
          <w:szCs w:val="22"/>
        </w:rPr>
        <w:noBreakHyphen/>
      </w:r>
      <w:r w:rsidRPr="00AA65AE">
        <w:rPr>
          <w:strike/>
          <w:szCs w:val="22"/>
        </w:rPr>
        <w:t>5</w:t>
      </w:r>
      <w:r>
        <w:rPr>
          <w:strike/>
          <w:szCs w:val="22"/>
        </w:rPr>
        <w:noBreakHyphen/>
      </w:r>
      <w:r w:rsidRPr="00AA65AE">
        <w:rPr>
          <w:strike/>
          <w:szCs w:val="22"/>
        </w:rPr>
        <w:t>101(1) and 62</w:t>
      </w:r>
      <w:r>
        <w:rPr>
          <w:strike/>
          <w:szCs w:val="22"/>
        </w:rPr>
        <w:noBreakHyphen/>
      </w:r>
      <w:r w:rsidRPr="00AA65AE">
        <w:rPr>
          <w:strike/>
          <w:szCs w:val="22"/>
        </w:rPr>
        <w:t>5</w:t>
      </w:r>
      <w:r>
        <w:rPr>
          <w:strike/>
          <w:szCs w:val="22"/>
        </w:rPr>
        <w:noBreakHyphen/>
      </w:r>
      <w:r w:rsidRPr="00AA65AE">
        <w:rPr>
          <w:strike/>
          <w:szCs w:val="22"/>
        </w:rPr>
        <w:t xml:space="preserve">401(2) and does not include a person protected only by reason of his minority.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201. </w:t>
      </w:r>
      <w:r w:rsidRPr="00AA65AE">
        <w:rPr>
          <w:szCs w:val="22"/>
        </w:rPr>
        <w:tab/>
      </w:r>
      <w:r w:rsidRPr="00AA65AE">
        <w:rPr>
          <w:strike/>
          <w:szCs w:val="22"/>
        </w:rPr>
        <w:t>The family courts of this State have jurisdiction over the care, custody, and control of the persons of minors.</w:t>
      </w:r>
      <w:r w:rsidRPr="00AA65AE">
        <w:rPr>
          <w:szCs w:val="22"/>
        </w:rPr>
        <w:t xml:space="preserve"> </w:t>
      </w:r>
      <w:r w:rsidRPr="00AA65AE">
        <w:rPr>
          <w:szCs w:val="22"/>
          <w:u w:val="single" w:color="000000" w:themeColor="text1"/>
        </w:rPr>
        <w:t>Jurisdiction of the probate court is set forth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302 and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701 as to appointment of a guardian or issuance of a protective order for an adult.   The probate court does not have jurisdiction over the care, custody, and control of the persons of minors, but does have jurisdiction over the property of minors.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 to this section clarifies that the probate court has jurisdiction of guardianships and protective proceedings for adults, but only protective proceedings for a minor.  The family court has jurisdiction over the person of a minor.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Guardians of Incapacitated Persons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301. </w:t>
      </w:r>
      <w:r w:rsidRPr="00AA65AE">
        <w:rPr>
          <w:szCs w:val="22"/>
        </w:rPr>
        <w:tab/>
      </w:r>
      <w:r w:rsidRPr="00AA65AE">
        <w:rPr>
          <w:strike/>
          <w:szCs w:val="22"/>
        </w:rPr>
        <w:t>(a)</w:t>
      </w:r>
      <w:r w:rsidRPr="00AA65AE">
        <w:rPr>
          <w:szCs w:val="22"/>
        </w:rPr>
        <w:tab/>
      </w:r>
      <w:r w:rsidRPr="00AA65AE">
        <w:rPr>
          <w:strike/>
          <w:szCs w:val="22"/>
        </w:rPr>
        <w:t xml:space="preserve">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spouse of a married incapacitated person may by will appoint a guardian of the incapacitated person.  The appointment becomes effective when, after having given twenty days prior written notice of his intention to do so to the incapacitated person 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This State shall recognize a testamentary appointment effected by filing acceptance under a will probated at the testator</w:t>
      </w:r>
      <w:r w:rsidRPr="0056284B">
        <w:rPr>
          <w:strike/>
          <w:szCs w:val="22"/>
        </w:rPr>
        <w:t>’</w:t>
      </w:r>
      <w:r w:rsidRPr="00AA65AE">
        <w:rPr>
          <w:strike/>
          <w:szCs w:val="22"/>
        </w:rPr>
        <w:t xml:space="preserve">s domicile in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(d)</w:t>
      </w:r>
      <w:r w:rsidRPr="00AA65AE">
        <w:rPr>
          <w:szCs w:val="22"/>
        </w:rPr>
        <w:tab/>
      </w:r>
      <w:r w:rsidRPr="00AA65AE">
        <w:rPr>
          <w:strike/>
          <w:szCs w:val="22"/>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r w:rsidRPr="00AA65AE">
        <w:rPr>
          <w:szCs w:val="22"/>
        </w:rPr>
        <w:t xml:space="preserve">  </w:t>
      </w:r>
      <w:r w:rsidRPr="00AA65AE">
        <w:rPr>
          <w:szCs w:val="22"/>
          <w:u w:val="single" w:color="000000" w:themeColor="text1"/>
        </w:rPr>
        <w:t>Subject to the provisions of Sections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701 et seq., venue for guardianship proceedings for an incapacitated person is in the place where the incapacitated person resides or is present.  If the incapacitated person is committed to an institution pursuant to an order of a court of competent jurisdiction, venue is also in the county in which that court sits.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301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302.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Section was amended to include reference to the South Carolina Adult Guardianship and Protective Proceedings Jurisdiction Act (Part 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302.</w:t>
      </w:r>
      <w:r w:rsidRPr="00AA65AE">
        <w:rPr>
          <w:szCs w:val="22"/>
        </w:rPr>
        <w:tab/>
      </w:r>
      <w:r w:rsidRPr="00AA65AE">
        <w:rPr>
          <w:strike/>
          <w:szCs w:val="22"/>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parent, by will, may appoint a guardian for an unmarried adult child whom the parent believes is an incapacitated person.  The testamentary appointment by a parent becomes effective when, after having given twenty days prior written notice of intention to the incapacitated person and any person to whom notice is required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303(1), the guardian files acceptance of appointment in the court in which the will is informally or formally probated, if both parents are dead or the surviving parent is adjudged incapacitated prior to the will being probated.  If both parents are deceased, an effective appointment by the surviving parent has priority over any appointment by the first deceased parent.  The denial of probate in formal proceedings terminates a testamentary appointment of guardian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individual, by will, may appoint a guardian for the individual</w:t>
      </w:r>
      <w:r w:rsidRPr="0056284B">
        <w:rPr>
          <w:szCs w:val="22"/>
          <w:u w:val="single" w:color="000000" w:themeColor="text1"/>
        </w:rPr>
        <w:t>’</w:t>
      </w:r>
      <w:r w:rsidRPr="00AA65AE">
        <w:rPr>
          <w:szCs w:val="22"/>
          <w:u w:val="single" w:color="000000" w:themeColor="text1"/>
        </w:rPr>
        <w:t>s spouse whom the appointing spouse believes is an incapacitated person.  The testamentary appointment by a spouse becomes effective when, after having given twenty days prior written notice of his intention to do so to the incapacitated person and any person to whom notice is required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303(1), the guardian files acceptance of appointment in the court in which the will is informally or formally probated.  An effective appointment by a spouse has priority over a testamentary appointment by a parent, unless it is terminated by the denial of probate in formal proceedings. The denial of probate in formal proceedings terminates a testamentary appointment of guardian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acceptance of testamentary appointment under a will probated at the testator</w:t>
      </w:r>
      <w:r w:rsidRPr="0056284B">
        <w:rPr>
          <w:szCs w:val="22"/>
          <w:u w:val="single" w:color="000000" w:themeColor="text1"/>
        </w:rPr>
        <w:t>’</w:t>
      </w:r>
      <w:r w:rsidRPr="00AA65AE">
        <w:rPr>
          <w:szCs w:val="22"/>
          <w:u w:val="single" w:color="000000" w:themeColor="text1"/>
        </w:rPr>
        <w:t xml:space="preserve">s domicile in another state, this state shall recognize a testamentary appointment of a guardian effected by the filing of acceptance of appointment in the manner set forth in subsections (1) and (2) in the county in this state in which the incapacitated person resides.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Upon the filing of written objection to the testamentary appointment by the person for whom a testamentary appointment of guardian has been made or by any person to whom notice is required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303(1), the appointment is terminated. The filing of written objection to the testamentary applicant shall be with the court in which the will was probated.  An objection does not prevent appointment by the court in a proper proceeding of the testamentary nominee or any other suitable person upon an adjudication of incapacity in proceedings under the succeeding section of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appointment of a guardian under this section is not an adjudication of incapacity.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Upon the testamentary appointment becoming effective, the testamentary guardian shall be deemed to have been appointed by the court and the court shall issue a certificate of appointment to the testamentary guardian who shall have all of the rights, duties and responsibilities of a guardian under this part.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302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301.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(1) provides for appointment of a guardian for an unmarried adult child by will of a parent. Notice is required to be given to those to whom notice is required in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303(1).  Because of the presumption that an individual is not incapacitated until proven otherwise, the language of this subsection was amended to assume not the incapacity of the individual, but rather that the parent has a belief that the individual is incapacitated.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(2) provides for appointment of a guardian by will of a spouse.  Similar changes were made to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301(B) as were made to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301(A).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(4) allows for the person for whom testamentary appointment is sought, as well as anyone to whom notice was required to be sent, to object to the appointment.  If any of those entitled to object do so, the appointment is terminated.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(5) and (6) were added to clarify that the appointment of a guardian under this section is not an adjudication of incapacity and that once effective, a guardian appointed under this section is deemed to have the same rights, duties and responsibilities as a guardian appointed through court proceedings under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303. </w:t>
      </w:r>
      <w:r w:rsidRPr="00AA65AE">
        <w:rPr>
          <w:szCs w:val="22"/>
        </w:rPr>
        <w:tab/>
      </w:r>
      <w:r w:rsidRPr="00AA65AE">
        <w:rPr>
          <w:strike/>
          <w:szCs w:val="22"/>
        </w:rPr>
        <w:t>(a)</w:t>
      </w:r>
      <w:r w:rsidRPr="00AA65AE">
        <w:rPr>
          <w:szCs w:val="22"/>
        </w:rPr>
        <w:tab/>
      </w:r>
      <w:r w:rsidRPr="00AA65AE">
        <w:rPr>
          <w:strike/>
          <w:szCs w:val="22"/>
        </w:rPr>
        <w:t xml:space="preserve">The incapacitated person or a person interested in his welfare may petition for a finding of incapacity and appointment of a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trike/>
          <w:szCs w:val="22"/>
        </w:rPr>
        <w:noBreakHyphen/>
      </w:r>
      <w:r w:rsidRPr="00AA65AE">
        <w:rPr>
          <w:strike/>
          <w:szCs w:val="22"/>
        </w:rPr>
        <w:t>examine witnesses, including the court</w:t>
      </w:r>
      <w:r>
        <w:rPr>
          <w:strike/>
          <w:szCs w:val="22"/>
        </w:rPr>
        <w:noBreakHyphen/>
      </w:r>
      <w:r w:rsidRPr="00AA65AE">
        <w:rPr>
          <w:strike/>
          <w:szCs w:val="22"/>
        </w:rPr>
        <w:t>appointed examiners.  The issue may be determined at a closed hearing if the person alleged to be incapacitated or his counsel so requests.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alleged incapacitated person or any person interested in the welfare of the primary respondent may petition the court for a finding of incapacity and, if appropriate, for the appointment of a guardian with limitation or a guardian without limitation for the alleged incapacitated person.  The guardianship proceeding is commenced by the filing and service of a summons and verified petition upon the primary respondent and those persons listed in item (2)(d).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interest of the petitioner;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name, age, and current address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 and, if the primary respondent was not physically present in South Carolina for that period, sufficient information on which the court may make a determination that it has initial jurisdiction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707;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names and addresses of the following persons whose identity and whereabouts are known or reasonably ascertainable: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 xml:space="preserve">s spouse;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 xml:space="preserve">s  adult children;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 if there is no spouse or adult child. the primary respondent</w:t>
      </w:r>
      <w:r w:rsidRPr="0056284B">
        <w:rPr>
          <w:szCs w:val="22"/>
          <w:u w:val="single" w:color="000000" w:themeColor="text1"/>
        </w:rPr>
        <w:t>’</w:t>
      </w:r>
      <w:r w:rsidRPr="00AA65AE">
        <w:rPr>
          <w:szCs w:val="22"/>
          <w:u w:val="single" w:color="000000" w:themeColor="text1"/>
        </w:rPr>
        <w:t xml:space="preserve">s parents;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if there is no spouse, adult child, or parent, at least one of the primary respondent</w:t>
      </w:r>
      <w:r w:rsidRPr="0056284B">
        <w:rPr>
          <w:szCs w:val="22"/>
          <w:u w:val="single" w:color="000000" w:themeColor="text1"/>
        </w:rPr>
        <w:t>’</w:t>
      </w:r>
      <w:r w:rsidRPr="00AA65AE">
        <w:rPr>
          <w:szCs w:val="22"/>
          <w:u w:val="single" w:color="000000" w:themeColor="text1"/>
        </w:rPr>
        <w:t xml:space="preserve">s adult relatives with the nearest degree of kinship;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any person known to have been appointed as agent for the primary respondent under a general durable power of attorney or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any person who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305 has equal or greater priority for appointment as guardian with the person whose appointment the petition advocates;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 xml:space="preserve">any person with whom the primary respondent resides outside of a health care facility, group home, homeless shelter, or prison;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(viii) </w:t>
      </w:r>
      <w:r w:rsidRPr="00AA65AE">
        <w:rPr>
          <w:szCs w:val="22"/>
          <w:u w:color="000000" w:themeColor="text1"/>
        </w:rPr>
        <w:tab/>
      </w:r>
      <w:r w:rsidRPr="00AA65AE">
        <w:rPr>
          <w:szCs w:val="22"/>
          <w:u w:val="single" w:color="000000" w:themeColor="text1"/>
        </w:rPr>
        <w:t>any person, other than an unrelated employee or health care worker, who is known or reasonably ascertainable by the petitioner to have materially participated in caring for the primary respondent within the six month period preceding the filing of the petition with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the name and address of the person whose appointment is sought and the basis of his priority for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reason why guardianship is necessary, including a brief description of the nature and extent of the primary respondent</w:t>
      </w:r>
      <w:r w:rsidRPr="0056284B">
        <w:rPr>
          <w:szCs w:val="22"/>
          <w:u w:val="single" w:color="000000" w:themeColor="text1"/>
        </w:rPr>
        <w:t>’</w:t>
      </w:r>
      <w:r w:rsidRPr="00AA65AE">
        <w:rPr>
          <w:szCs w:val="22"/>
          <w:u w:val="single" w:color="000000" w:themeColor="text1"/>
        </w:rPr>
        <w:t>s alleged incapacity;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whether the petitioner is requesting the appointment of a guardian with limitation or a guardian without limitation and, if a guardian without limitation is requested, the reason why a guardian with limitation is inappropriate; or, if a guardian with limitation is requested, the restrictions sought to be imposed on the primary respondent and the limitations sought to be imposed on the guardian</w:t>
      </w:r>
      <w:r w:rsidRPr="0056284B">
        <w:rPr>
          <w:szCs w:val="22"/>
          <w:u w:val="single" w:color="000000" w:themeColor="text1"/>
        </w:rPr>
        <w:t>’</w:t>
      </w:r>
      <w:r w:rsidRPr="00AA65AE">
        <w:rPr>
          <w:szCs w:val="22"/>
          <w:u w:val="single" w:color="000000" w:themeColor="text1"/>
        </w:rPr>
        <w:t xml:space="preserve">s powers and duties;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general statement of the primary respondent</w:t>
      </w:r>
      <w:r w:rsidRPr="0056284B">
        <w:rPr>
          <w:szCs w:val="22"/>
          <w:u w:val="single" w:color="000000" w:themeColor="text1"/>
        </w:rPr>
        <w:t>’</w:t>
      </w:r>
      <w:r w:rsidRPr="00AA65AE">
        <w:rPr>
          <w:szCs w:val="22"/>
          <w:u w:val="single" w:color="000000" w:themeColor="text1"/>
        </w:rPr>
        <w:t>s assets, with an estimate of its value, and the source and amount of any income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Sections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810 et seq, and the guardian ad litem shall have the duties and responsibilities set forth in Sections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830.  The appointment of a guardian ad litem under this section shall have no effect on the legal capacity of the primary respondent and shall not raise a presumption of incapacity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primary respondent is not required to be represented by counsel but is entitled to be represented by counsel of his choosing.  If the primary respondent is not represented by counsel, then: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upon the request of the primary respondent, the court may allow the primary respondent to proceed pro se or instruct the guardian ad litem to assist the primary respondent in obtaining counsel; or </w:t>
      </w: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upon the request of the primary respondent, guardian ad litem, any party, or upon the court</w:t>
      </w:r>
      <w:r w:rsidRPr="0056284B">
        <w:rPr>
          <w:szCs w:val="22"/>
          <w:u w:val="single" w:color="000000" w:themeColor="text1"/>
        </w:rPr>
        <w:t>’</w:t>
      </w:r>
      <w:r w:rsidRPr="00AA65AE">
        <w:rPr>
          <w:szCs w:val="22"/>
          <w:u w:val="single" w:color="000000" w:themeColor="text1"/>
        </w:rPr>
        <w:t>s own motion, the court may appoint counsel for the primary respondent.  Nothing in this subsection shall be construed to require an attorney to accept an uncompensated appointment. During the pendency of any guardianship proceeding, any attorney purporting to represent the primary respondent shall file a notice of appearance with the court.  Fees for counsel retained by a primary respondent who is determined to be incapacitated shall be subject to approval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shall appoint an examiner, who shall be a physician, to examine the primary respondent and report to the court the physical and mental condition of the primary respondent. Upon the motion or written request of the guardian ad litem, the primary respondent, any party or on its own motion, the court may appoint one or more additional examiners, who may be a physician or any other person the court determines qualified to evaluate the primary respondent</w:t>
      </w:r>
      <w:r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the primary respondent and file his original report with the court or deliver the original report to the guardian ad litem, who without undue delay must file the report with the court by the deadline set by the court, but not less than forty</w:t>
      </w:r>
      <w:r>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Pr="0056284B">
        <w:rPr>
          <w:szCs w:val="22"/>
          <w:u w:val="single" w:color="000000" w:themeColor="text1"/>
        </w:rPr>
        <w:t>’</w:t>
      </w:r>
      <w:r w:rsidRPr="00AA65AE">
        <w:rPr>
          <w:szCs w:val="22"/>
          <w:u w:val="single" w:color="000000" w:themeColor="text1"/>
        </w:rPr>
        <w:t>s report filed less than forty</w:t>
      </w:r>
      <w:r>
        <w:rPr>
          <w:szCs w:val="22"/>
          <w:u w:val="single" w:color="000000" w:themeColor="text1"/>
        </w:rPr>
        <w:noBreakHyphen/>
      </w:r>
      <w:r w:rsidRPr="00AA65AE">
        <w:rPr>
          <w:szCs w:val="22"/>
          <w:u w:val="single" w:color="000000" w:themeColor="text1"/>
        </w:rPr>
        <w:t>eight hours prior to the hearing.   All parties to the proceeding are entitled to copies of examiners</w:t>
      </w:r>
      <w:r w:rsidRPr="0056284B">
        <w:rPr>
          <w:szCs w:val="22"/>
          <w:u w:val="single" w:color="000000" w:themeColor="text1"/>
        </w:rPr>
        <w:t>’</w:t>
      </w:r>
      <w:r w:rsidRPr="00AA65AE">
        <w:rPr>
          <w:szCs w:val="22"/>
          <w:u w:val="single" w:color="000000" w:themeColor="text1"/>
        </w:rPr>
        <w:t xml:space="preserve"> reports.  An examiner</w:t>
      </w:r>
      <w:r w:rsidRPr="0056284B">
        <w:rPr>
          <w:szCs w:val="22"/>
          <w:u w:val="single" w:color="000000" w:themeColor="text1"/>
        </w:rPr>
        <w:t>’</w:t>
      </w:r>
      <w:r w:rsidRPr="00AA65AE">
        <w:rPr>
          <w:szCs w:val="22"/>
          <w:u w:val="single" w:color="000000" w:themeColor="text1"/>
        </w:rPr>
        <w:t xml:space="preserve">s report shall evaluate the condition of the primary respondent and shall contain, to the best information and belief of the examiner: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description of the nature, type, and extent of the primary respondent</w:t>
      </w:r>
      <w:r w:rsidRPr="0056284B">
        <w:rPr>
          <w:szCs w:val="22"/>
          <w:u w:val="single" w:color="000000" w:themeColor="text1"/>
        </w:rPr>
        <w:t>’</w:t>
      </w:r>
      <w:r w:rsidRPr="00AA65AE">
        <w:rPr>
          <w:szCs w:val="22"/>
          <w:u w:val="single" w:color="000000" w:themeColor="text1"/>
        </w:rPr>
        <w:t>s incapacity, including the primary respondent</w:t>
      </w:r>
      <w:r w:rsidRPr="0056284B">
        <w:rPr>
          <w:szCs w:val="22"/>
          <w:u w:val="single" w:color="000000" w:themeColor="text1"/>
        </w:rPr>
        <w:t>’</w:t>
      </w:r>
      <w:r w:rsidRPr="00AA65AE">
        <w:rPr>
          <w:szCs w:val="22"/>
          <w:u w:val="single" w:color="000000" w:themeColor="text1"/>
        </w:rPr>
        <w:t xml:space="preserve">s specific functional impairments;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diagnosis and assessment of the primary respondent</w:t>
      </w:r>
      <w:r w:rsidRPr="0056284B">
        <w:rPr>
          <w:szCs w:val="22"/>
          <w:u w:val="single" w:color="000000" w:themeColor="text1"/>
        </w:rPr>
        <w:t>’</w:t>
      </w:r>
      <w:r w:rsidRPr="00AA65AE">
        <w:rPr>
          <w:szCs w:val="22"/>
          <w:u w:val="single" w:color="000000" w:themeColor="text1"/>
        </w:rPr>
        <w:t xml:space="preserve">s mental and physical condition, including a statement as to whether the primary respondent is on any medications that may affect his actions or demeanor;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where appropriate and consistent with the scope of the examiner</w:t>
      </w:r>
      <w:r w:rsidRPr="0056284B">
        <w:rPr>
          <w:szCs w:val="22"/>
          <w:u w:val="single" w:color="000000" w:themeColor="text1"/>
        </w:rPr>
        <w:t>’</w:t>
      </w:r>
      <w:r w:rsidRPr="00AA65AE">
        <w:rPr>
          <w:szCs w:val="22"/>
          <w:u w:val="single" w:color="000000" w:themeColor="text1"/>
        </w:rPr>
        <w:t>s license, an evaluation of the primary respondent</w:t>
      </w:r>
      <w:r w:rsidRPr="0056284B">
        <w:rPr>
          <w:szCs w:val="22"/>
          <w:u w:val="single" w:color="000000" w:themeColor="text1"/>
        </w:rPr>
        <w:t>’</w:t>
      </w:r>
      <w:r w:rsidRPr="00AA65AE">
        <w:rPr>
          <w:szCs w:val="22"/>
          <w:u w:val="single" w:color="000000" w:themeColor="text1"/>
        </w:rPr>
        <w:t>s ability to learn self</w:t>
      </w:r>
      <w:r>
        <w:rPr>
          <w:szCs w:val="22"/>
          <w:u w:val="single" w:color="000000" w:themeColor="text1"/>
        </w:rPr>
        <w:noBreakHyphen/>
      </w:r>
      <w:r w:rsidRPr="00AA65AE">
        <w:rPr>
          <w:szCs w:val="22"/>
          <w:u w:val="single" w:color="000000" w:themeColor="text1"/>
        </w:rPr>
        <w:t xml:space="preserve">care skills, adaptive behavior, and social skills and a prognosis for improvement;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date or dates of the examinations, evaluations, and assessments upon which the report is based;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the identity of those persons with whom the examiner met or consulted regarding the primary respondent</w:t>
      </w:r>
      <w:r w:rsidRPr="0056284B">
        <w:rPr>
          <w:szCs w:val="22"/>
          <w:u w:val="single" w:color="000000" w:themeColor="text1"/>
        </w:rPr>
        <w:t>’</w:t>
      </w:r>
      <w:r w:rsidRPr="00AA65AE">
        <w:rPr>
          <w:szCs w:val="22"/>
          <w:u w:val="single" w:color="000000" w:themeColor="text1"/>
        </w:rPr>
        <w:t xml:space="preserve">s mental or physical condition;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the signature of the examiner and the nature of any professional license held by the examiner. Unless otherwise directed by the court, in preparing a report for the court, the examiner may rely upon an examination conducted by the examiner within the ninety</w:t>
      </w:r>
      <w:r>
        <w:rPr>
          <w:szCs w:val="22"/>
          <w:u w:val="single" w:color="000000" w:themeColor="text1"/>
        </w:rPr>
        <w:noBreakHyphen/>
      </w:r>
      <w:r w:rsidRPr="00AA65AE">
        <w:rPr>
          <w:szCs w:val="22"/>
          <w:u w:val="single" w:color="000000" w:themeColor="text1"/>
        </w:rPr>
        <w:t>day period immediately 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therein and the results of the examination or evaluation referred to therein.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As soon as the interests of justice may allow, but after the time for filing a response to the petition has elapsed as to all parties served, the court must hold a hearing on the merits of the petition.  The primary respondent, all parties, and any person who has filed a demand for notice pursuant to subsection (7), must be given notice of the hearing as provided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 xml:space="preserve">401.  The primary respondent shall attend the hearing, unless excused by the court for good cause. In determining good cause, the court may consider affidavits submitted by the guardian ad litem or any interested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Any interested person who desires to be notified before any order is made in a guardianship proceeding may file with the court a demand for notice. The court shall mail a copy of the demand to the guardian, if one has been appointed, or to the petitioner, if no guardian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After a hearing, or with the consent of all parties, upon the finding that a basis for the appointment of a guardian has been established as set forth in this section, the court shall make an appointment.  A primary respondent represented by counsel may consent through counsel.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303 was significantly revised by the 2012 amendment.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revised section adds the requirement of a summons and clarifies that a petition must be verified.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t xml:space="preserve">The phrase </w:t>
      </w:r>
      <w:r w:rsidRPr="0056284B">
        <w:rPr>
          <w:szCs w:val="22"/>
          <w:u w:color="000000" w:themeColor="text1"/>
        </w:rPr>
        <w:t>‘</w:t>
      </w:r>
      <w:r w:rsidRPr="00AA65AE">
        <w:rPr>
          <w:szCs w:val="22"/>
          <w:u w:color="000000" w:themeColor="text1"/>
        </w:rPr>
        <w:t>any person interest in the welfare of the primary respondent</w:t>
      </w:r>
      <w:r w:rsidRPr="0056284B">
        <w:rPr>
          <w:szCs w:val="22"/>
          <w:u w:color="000000" w:themeColor="text1"/>
        </w:rPr>
        <w:t>’</w:t>
      </w:r>
      <w:r w:rsidRPr="00AA65AE">
        <w:rPr>
          <w:szCs w:val="22"/>
          <w:u w:color="000000" w:themeColor="text1"/>
        </w:rPr>
        <w:t xml:space="preserve"> is intended to be broader than then term </w:t>
      </w:r>
      <w:r w:rsidRPr="0056284B">
        <w:rPr>
          <w:szCs w:val="22"/>
          <w:u w:color="000000" w:themeColor="text1"/>
        </w:rPr>
        <w:t>‘</w:t>
      </w:r>
      <w:r w:rsidRPr="00AA65AE">
        <w:rPr>
          <w:szCs w:val="22"/>
          <w:u w:color="000000" w:themeColor="text1"/>
        </w:rPr>
        <w:t>interested person</w:t>
      </w:r>
      <w:r w:rsidRPr="0056284B">
        <w:rPr>
          <w:szCs w:val="22"/>
          <w:u w:color="000000" w:themeColor="text1"/>
        </w:rPr>
        <w:t>’</w:t>
      </w:r>
      <w:r w:rsidRPr="00AA65AE">
        <w:rPr>
          <w:szCs w:val="22"/>
          <w:u w:color="000000" w:themeColor="text1"/>
        </w:rPr>
        <w:t xml:space="preserve"> defined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sets out the basic procedure for a finding of incapacity or appointment of a guardian.  The section was also amended to provide for both guardianship with limitation and guardianship without limitation.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Section (2) provides detailed requirements for the content of a petition for appointment of conservator or other protective order.  While the subsection requires the petitioner to provide only 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For Reform 9 (A.B.A. 1989); National Probate Court Standards, Standard 3.3.1,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(1993).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(2)(g) emphasizes the importance of limited guardianship, the encouragement of which is a major theme of the Act. The petitioner, when requesting an unlimited guardianship, must state in the petition why a limited guardianship would not work. If a limited guardianship is requested, the petition must set out the recommended powers to be granted to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substantive change was made in that the appointment of a visitor is always optional under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314, but the appointment is no longer required at commencement of the 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provides for the appointment of a guardian ad litem, upon the filing and service of the verified petition for a finding of incapacity or appointment of a guardian.  While appointment of a guardian ad litem occurs without a preliminary assessment of capacity by the court, the subsection makes it clear the mere appointment of the guardian ad litem does not impact the rights of the person allegedly in need of a guardian and the appointment is not evidence of incapacity.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With this revision, the roles of counsel and guardian ad litem have been separated.  A guardian ad litem is required to be appointed in every ca</w:t>
      </w:r>
      <w:r>
        <w:rPr>
          <w:szCs w:val="22"/>
          <w:u w:color="000000" w:themeColor="text1"/>
        </w:rPr>
        <w:t>se.  A guardian ad litem must</w:t>
      </w:r>
      <w:r w:rsidRPr="00AA65AE">
        <w:rPr>
          <w:szCs w:val="22"/>
          <w:u w:color="000000" w:themeColor="text1"/>
        </w:rPr>
        <w:t xml:space="preserve"> meet the qualifications set forth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820, but the guardian ad litem is no longer required to be an attorney.  If the guardian ad litem is an attorney, that person may not also serve as counsel for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(4) provides that the primary respondent is not required to be represented by counsel, but is entitled to be represented by counsel of his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guardianship proceeding in most cases.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(5) provides for the appointment of an examiner in connection with a proceeding for a finding of incapacity or appointment of a guardian, establishes the necessary qualification of the person who will serve as an examiner, sets forth the type of report the examiner is to produce, and the time within which the report is to be produced.  Unlike prior law, only one examiner is required.  A designated examiner, who is a physician, must be appointed.  Additional designated examiners may be appointed by the court.  The additional examiners may be physicians or any other person the court has determined is qualified to evaluate the primary respondent</w:t>
      </w:r>
      <w:r w:rsidRPr="0056284B">
        <w:rPr>
          <w:szCs w:val="22"/>
          <w:u w:color="000000" w:themeColor="text1"/>
        </w:rPr>
        <w:t>’</w:t>
      </w:r>
      <w:r w:rsidRPr="00AA65AE">
        <w:rPr>
          <w:szCs w:val="22"/>
          <w:u w:color="000000" w:themeColor="text1"/>
        </w:rPr>
        <w:t>s alleged impairment.  The subsection also clarifies prior law, by establishing the examiner may make his report from information obtained in an examination conducted prior to the examiner</w:t>
      </w:r>
      <w:r w:rsidRPr="0056284B">
        <w:rPr>
          <w:szCs w:val="22"/>
          <w:u w:color="000000" w:themeColor="text1"/>
        </w:rPr>
        <w:t>’</w:t>
      </w:r>
      <w:r w:rsidRPr="00AA65AE">
        <w:rPr>
          <w:szCs w:val="22"/>
          <w:u w:color="000000" w:themeColor="text1"/>
        </w:rPr>
        <w:t>s appointment.  If the examiner</w:t>
      </w:r>
      <w:r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Pr="0056284B">
        <w:rPr>
          <w:szCs w:val="22"/>
          <w:u w:color="000000" w:themeColor="text1"/>
        </w:rPr>
        <w:t>’</w:t>
      </w:r>
      <w:r w:rsidRPr="00AA65AE">
        <w:rPr>
          <w:szCs w:val="22"/>
          <w:u w:color="000000" w:themeColor="text1"/>
        </w:rPr>
        <w:t>s appointment; otherwise the examination must occur subsequent to the appointment.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(6) establishes the requirement of a hearing in regard to the petition, provides who must be given notice of the hearing, and the timing of notice.  Note that the subsection mandates attendance at the hearing by the primary respondent absent a showing of good cause.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(7) provides a procedure for interested persons to obtain notice prior to orders being issued in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(8) establishes the requirement that the court issue an order in response to a petition and clarifies that such an order may arise by consent of all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304. </w:t>
      </w:r>
      <w:r w:rsidRPr="00AA65AE">
        <w:rPr>
          <w:szCs w:val="22"/>
        </w:rPr>
        <w:tab/>
      </w:r>
      <w:r w:rsidRPr="00AA65AE">
        <w:rPr>
          <w:strike/>
          <w:szCs w:val="22"/>
        </w:rPr>
        <w:t>(A)</w:t>
      </w:r>
      <w:r w:rsidRPr="00AA65AE">
        <w:rPr>
          <w:szCs w:val="22"/>
          <w:u w:val="single"/>
        </w:rPr>
        <w:t>(1)</w:t>
      </w:r>
      <w:r w:rsidRPr="00AA65AE">
        <w:rPr>
          <w:szCs w:val="22"/>
        </w:rPr>
        <w:tab/>
        <w:t>The court shall exercise the authority conferred in this part so as to encourage the development of maximum self</w:t>
      </w:r>
      <w:r>
        <w:rPr>
          <w:szCs w:val="22"/>
        </w:rPr>
        <w:noBreakHyphen/>
      </w:r>
      <w:r w:rsidRPr="00AA65AE">
        <w:rPr>
          <w:szCs w:val="22"/>
        </w:rPr>
        <w:t>reliance and independence of the incapacitated person and make appointive and other orders only to the extent necessitated by the incapacitated person</w:t>
      </w:r>
      <w:r w:rsidRPr="0056284B">
        <w:rPr>
          <w:szCs w:val="22"/>
        </w:rPr>
        <w:t>’</w:t>
      </w:r>
      <w:r w:rsidRPr="00AA65AE">
        <w:rPr>
          <w:szCs w:val="22"/>
        </w:rPr>
        <w:t xml:space="preserve">s mental and adaptive limitations or other conditions warranting the </w:t>
      </w:r>
      <w:r w:rsidRPr="00AA65AE">
        <w:rPr>
          <w:strike/>
          <w:szCs w:val="22"/>
        </w:rPr>
        <w:t>procedure</w:t>
      </w:r>
      <w:r w:rsidRPr="00AA65AE">
        <w:rPr>
          <w:szCs w:val="22"/>
        </w:rPr>
        <w:t xml:space="preserve"> </w:t>
      </w:r>
      <w:r w:rsidRPr="00AA65AE">
        <w:rPr>
          <w:szCs w:val="22"/>
          <w:u w:val="single"/>
        </w:rPr>
        <w:t>court</w:t>
      </w:r>
      <w:r w:rsidRPr="0056284B">
        <w:rPr>
          <w:szCs w:val="22"/>
          <w:u w:val="single"/>
        </w:rPr>
        <w:t>’</w:t>
      </w:r>
      <w:r w:rsidRPr="00AA65AE">
        <w:rPr>
          <w:szCs w:val="22"/>
          <w:u w:val="single"/>
        </w:rPr>
        <w:t>s order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treat the petition as one for a protective order under Section 62</w:t>
      </w:r>
      <w:r>
        <w:rPr>
          <w:strike/>
          <w:szCs w:val="22"/>
        </w:rPr>
        <w:noBreakHyphen/>
      </w:r>
      <w:r w:rsidRPr="00AA65AE">
        <w:rPr>
          <w:strike/>
          <w:szCs w:val="22"/>
        </w:rPr>
        <w:t>5</w:t>
      </w:r>
      <w:r>
        <w:rPr>
          <w:strike/>
          <w:szCs w:val="22"/>
        </w:rPr>
        <w:noBreakHyphen/>
      </w:r>
      <w:r w:rsidRPr="00AA65AE">
        <w:rPr>
          <w:strike/>
          <w:szCs w:val="22"/>
        </w:rPr>
        <w:t xml:space="preserve">401 and proceed accordingly;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enter another appropriate order;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dismiss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w:t>
      </w:r>
      <w:r w:rsidRPr="0056284B">
        <w:rPr>
          <w:strike/>
          <w:szCs w:val="22"/>
        </w:rPr>
        <w:t>’</w:t>
      </w:r>
      <w:r w:rsidRPr="00AA65AE">
        <w:rPr>
          <w:strike/>
          <w:szCs w:val="22"/>
        </w:rPr>
        <w:t>s letters or, in the case of a guardian by parental or spousal appointment, must be reflected in letters issued at the time a limitation is imposed.  Following the same procedure, a limitation may be removed or modified and appropriate letters issued.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(2)</w:t>
      </w:r>
      <w:r w:rsidRPr="00AA65AE">
        <w:rPr>
          <w:szCs w:val="22"/>
        </w:rPr>
        <w:tab/>
      </w:r>
      <w:r w:rsidRPr="00AA65AE">
        <w:rPr>
          <w:szCs w:val="22"/>
          <w:u w:val="single"/>
        </w:rPr>
        <w:t xml:space="preserve">The court may </w:t>
      </w:r>
      <w:r w:rsidRPr="00AA65AE">
        <w:rPr>
          <w:szCs w:val="22"/>
          <w:u w:val="single" w:color="000000" w:themeColor="text1"/>
        </w:rPr>
        <w:t>adjudicate the primary respondent as incapacitated only if it finds by clear and convincing evidence that the primary respondent is an incapacitated person as defined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101.  If the primary respondent is adjudicated as incapacitated and the primary respondent</w:t>
      </w:r>
      <w:r w:rsidRPr="0056284B">
        <w:rPr>
          <w:szCs w:val="22"/>
          <w:u w:val="single" w:color="000000" w:themeColor="text1"/>
        </w:rPr>
        <w:t>’</w:t>
      </w:r>
      <w:r w:rsidRPr="00AA65AE">
        <w:rPr>
          <w:szCs w:val="22"/>
          <w:u w:val="single" w:color="000000" w:themeColor="text1"/>
        </w:rPr>
        <w:t xml:space="preserve">s identified needs cannot be met by less restrictive means, the court may appoint a guardian for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an order appointing a guardian, the court may appoint a guardian with limitation or a guardian without limitation.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court shall provide a copy of its orders to all parties to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304 was revised by the 2012 amendment to require a finding of incapacity to meet the clear and convincing standard of review.  The court is to exercise its authority to encourage maximum self</w:t>
      </w:r>
      <w:r>
        <w:rPr>
          <w:szCs w:val="22"/>
          <w:u w:color="000000" w:themeColor="text1"/>
        </w:rPr>
        <w:noBreakHyphen/>
      </w:r>
      <w:r w:rsidRPr="00AA65AE">
        <w:rPr>
          <w:szCs w:val="22"/>
          <w:u w:color="000000" w:themeColor="text1"/>
        </w:rPr>
        <w:t>reliance.  Appointment orders are to be made only to the extent necessitated by the incapacitated person</w:t>
      </w:r>
      <w:r w:rsidRPr="0056284B">
        <w:rPr>
          <w:szCs w:val="22"/>
          <w:u w:color="000000" w:themeColor="text1"/>
        </w:rPr>
        <w:t>’</w:t>
      </w:r>
      <w:r w:rsidRPr="00AA65AE">
        <w:rPr>
          <w:szCs w:val="22"/>
          <w:u w:color="000000" w:themeColor="text1"/>
        </w:rPr>
        <w:t>s mental and adaptive limitations.  The court is to appoint a guardian only if the primary respondent is determined to be incapacitated, by clear and convincing evidence, and if the primary respondent</w:t>
      </w:r>
      <w:r w:rsidRPr="0056284B">
        <w:rPr>
          <w:szCs w:val="22"/>
          <w:u w:color="000000" w:themeColor="text1"/>
        </w:rPr>
        <w:t>’</w:t>
      </w:r>
      <w:r w:rsidRPr="00AA65AE">
        <w:rPr>
          <w:szCs w:val="22"/>
          <w:u w:color="000000" w:themeColor="text1"/>
        </w:rPr>
        <w:t xml:space="preserve">s needs cannot be met by less restrictive means.  The section permits the court to consider less restrictive alternatives to guardianship.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305. </w:t>
      </w:r>
      <w:r w:rsidRPr="00AA65AE">
        <w:rPr>
          <w:szCs w:val="22"/>
        </w:rPr>
        <w:tab/>
      </w:r>
      <w:r w:rsidRPr="00AA65AE">
        <w:rPr>
          <w:strike/>
          <w:szCs w:val="22"/>
        </w:rPr>
        <w:t>By accepting appointment, a guardian submits personally to the jurisdiction of the court in any proceeding relating to the guardianship that may be instituted by any interested person.  Notice of any proceeding shall be delivered to the guardian or mailed to him by ordinary first class mail at his address as listed in the court records and to his address as then known to the petitioner.</w:t>
      </w:r>
      <w:r w:rsidRPr="00AA65AE">
        <w:rPr>
          <w:szCs w:val="22"/>
        </w:rPr>
        <w:t xml:space="preserve"> </w:t>
      </w:r>
      <w:r w:rsidRPr="00AA65AE">
        <w:rPr>
          <w:szCs w:val="22"/>
          <w:u w:val="single" w:color="000000" w:themeColor="text1"/>
        </w:rPr>
        <w:t xml:space="preserve">In appointing a guardian, the court shall consider persons, who are otherwise qualified, in the following order of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guardian, other than a temporary or emergency guardian, currently acting for the ward in this State or elsewhere;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nominated to serve as guardian by the primary respondent prior to his incapacity;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 attorney in fact appointed by the primary respondent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501, whose authority includes powers relating to the person of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spouse of the primary respondent or a person nominated as testamentary guardian in the will of the primary respondent</w:t>
      </w:r>
      <w:r w:rsidRPr="0056284B">
        <w:rPr>
          <w:szCs w:val="22"/>
          <w:u w:val="single" w:color="000000" w:themeColor="text1"/>
        </w:rPr>
        <w:t>’</w:t>
      </w:r>
      <w:r w:rsidRPr="00AA65AE">
        <w:rPr>
          <w:szCs w:val="22"/>
          <w:u w:val="single" w:color="000000" w:themeColor="text1"/>
        </w:rPr>
        <w:t xml:space="preserve">s deceased spouse;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an adult child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a parent of the primary respondent or a person nominated as testamentary guardian in the will of the primary respondent</w:t>
      </w:r>
      <w:r w:rsidRPr="0056284B">
        <w:rPr>
          <w:szCs w:val="22"/>
          <w:u w:val="single" w:color="000000" w:themeColor="text1"/>
        </w:rPr>
        <w:t>’</w:t>
      </w:r>
      <w:r w:rsidRPr="00AA65AE">
        <w:rPr>
          <w:szCs w:val="22"/>
          <w:u w:val="single" w:color="000000" w:themeColor="text1"/>
        </w:rPr>
        <w:t xml:space="preserve">s deceased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another relative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a person nominated by the person who is caring for the primary respondent or paying benefits to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With respect to persons having equal priority, the court shall select the person it considers best qualified to serve as guardian for the primary respondent.  The court, acting in the best interest of the primary respondent, may decline to appoint a person having priority and appoint a person having a lower priority or no priority.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305,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311, was revised by the 2012 amendment to comply with the South Carolina Adult Guardianship and Protective Proceedings Jurisdiction Act (Part 7) giving highest priority to an individual currently serving as guardian.  The list of priorities was further amended to allow a spouse to nominate a guardian by will as is allowed for a parent.  Also, the court may deviate from the stated priorities if appointment of a proposed guardian, with lower priority, is in the best interests of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306. </w:t>
      </w:r>
      <w:r w:rsidRPr="00AA65AE">
        <w:rPr>
          <w:szCs w:val="22"/>
        </w:rPr>
        <w:tab/>
      </w:r>
      <w:r w:rsidRPr="00AA65AE">
        <w:rPr>
          <w:strike/>
          <w:szCs w:val="22"/>
        </w:rPr>
        <w:t>The authority and responsibility of a guardian for an incapacitated person terminates upon the death of the guardian or ward, the determination of incapacity of the guardian, or upon removal or resignation as provided in Section 62</w:t>
      </w:r>
      <w:r>
        <w:rPr>
          <w:strike/>
          <w:szCs w:val="22"/>
        </w:rPr>
        <w:noBreakHyphen/>
      </w:r>
      <w:r w:rsidRPr="00AA65AE">
        <w:rPr>
          <w:strike/>
          <w:szCs w:val="22"/>
        </w:rPr>
        <w:t>5</w:t>
      </w:r>
      <w:r>
        <w:rPr>
          <w:strike/>
          <w:szCs w:val="22"/>
        </w:rPr>
        <w:noBreakHyphen/>
      </w:r>
      <w:r w:rsidRPr="00AA65AE">
        <w:rPr>
          <w:strike/>
          <w:szCs w:val="22"/>
        </w:rPr>
        <w:t>307.  Testamentary appointment under an informally probated will terminates if the will is later denied probate in a formal proceeding.  Termination does not affect his liability for prior acts nor his obligation to account for funds and assets of his ward.</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Notwithstanding an adjudication of incapacity or the appointment of a guardian, and unless otherwise ordered by the court, every ward retains the following rights: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a guardian who acts in the best interest of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a guardian who is reasonably accessible to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have the ward</w:t>
      </w:r>
      <w:r w:rsidRPr="0056284B">
        <w:rPr>
          <w:szCs w:val="22"/>
          <w:u w:val="single" w:color="000000" w:themeColor="text1"/>
        </w:rPr>
        <w:t>’</w:t>
      </w:r>
      <w:r w:rsidRPr="00AA65AE">
        <w:rPr>
          <w:szCs w:val="22"/>
          <w:u w:val="single" w:color="000000" w:themeColor="text1"/>
        </w:rPr>
        <w:t>s property utilized to provide adequately for the ward</w:t>
      </w:r>
      <w:r w:rsidRPr="0056284B">
        <w:rPr>
          <w:szCs w:val="22"/>
          <w:u w:val="single" w:color="000000" w:themeColor="text1"/>
        </w:rPr>
        <w:t>’</w:t>
      </w:r>
      <w:r w:rsidRPr="00AA65AE">
        <w:rPr>
          <w:szCs w:val="22"/>
          <w:u w:val="single" w:color="000000" w:themeColor="text1"/>
        </w:rPr>
        <w:t>s support, care, education, health, and welfare;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right to communicate freely and privately with persons other than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right to a reasonably accessible telephone or similar communication device;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right to meet or otherwise communicate with legal counsel outside the presence of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the right to notify the court that the ward is being unjustly denied a right or privilege retained under or granted by this section or ordered by the court.  Any person who knowingly interferes with transmission of this type of notification to the court may be adjudicated guilty of contempt.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the right to request re</w:t>
      </w:r>
      <w:r>
        <w:rPr>
          <w:szCs w:val="22"/>
          <w:u w:val="single" w:color="000000" w:themeColor="text1"/>
        </w:rPr>
        <w:noBreakHyphen/>
      </w:r>
      <w:r w:rsidRPr="00AA65AE">
        <w:rPr>
          <w:szCs w:val="22"/>
          <w:u w:val="single" w:color="000000" w:themeColor="text1"/>
        </w:rPr>
        <w:t>adjudication of incapacity as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311(3);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the right to the least restrictive form of guardianship and living environment practicable, taking into consideration the ward</w:t>
      </w:r>
      <w:r w:rsidRPr="0056284B">
        <w:rPr>
          <w:szCs w:val="22"/>
          <w:u w:val="single" w:color="000000" w:themeColor="text1"/>
        </w:rPr>
        <w:t>’</w:t>
      </w:r>
      <w:r w:rsidRPr="00AA65AE">
        <w:rPr>
          <w:szCs w:val="22"/>
          <w:u w:val="single" w:color="000000" w:themeColor="text1"/>
        </w:rPr>
        <w:t>s functional limitations, personal needs, and identifiable preferences.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rPr>
        <w:t>(B)</w:t>
      </w:r>
      <w:r w:rsidRPr="00AA65AE">
        <w:rPr>
          <w:szCs w:val="22"/>
          <w:u w:color="000000" w:themeColor="text1"/>
        </w:rPr>
        <w:tab/>
      </w:r>
      <w:r w:rsidRPr="00AA65AE">
        <w:rPr>
          <w:szCs w:val="22"/>
          <w:u w:val="single" w:color="000000" w:themeColor="text1"/>
        </w:rPr>
        <w:t>Unless an order of the court specifies otherwise, a finding of incapacity or the appointment of a guardian is not a determination that the ward lacks testamentary capacity or the capacity to create, amend or revoke a revocable trust.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306 is a new section added by the 2012 amendment which lists the rights retained by the ward, unless otherwise ordered by the court.  The section also addresses the common law rule that a finding of incapacity is not a determination that the ward lacks testamentary 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307.</w:t>
      </w:r>
      <w:r w:rsidRPr="00AA65AE">
        <w:rPr>
          <w:szCs w:val="22"/>
        </w:rPr>
        <w:tab/>
      </w:r>
      <w:r w:rsidRPr="00AA65AE">
        <w:rPr>
          <w:strike/>
          <w:szCs w:val="22"/>
        </w:rPr>
        <w:t>(a)</w:t>
      </w:r>
      <w:r w:rsidRPr="00AA65AE">
        <w:rPr>
          <w:szCs w:val="22"/>
        </w:rPr>
        <w:tab/>
      </w:r>
      <w:r w:rsidRPr="00AA65AE">
        <w:rPr>
          <w:strike/>
          <w:szCs w:val="22"/>
        </w:rPr>
        <w:t xml:space="preserve">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w:t>
      </w:r>
      <w:r w:rsidRPr="0056284B">
        <w:rPr>
          <w:strike/>
          <w:szCs w:val="22"/>
        </w:rPr>
        <w:t>’</w:t>
      </w:r>
      <w:r w:rsidRPr="00AA65AE">
        <w:rPr>
          <w:strike/>
          <w:szCs w:val="22"/>
        </w:rPr>
        <w:t>s incapacity or a hearing following the procedures set forth in Section 62</w:t>
      </w:r>
      <w:r>
        <w:rPr>
          <w:strike/>
          <w:szCs w:val="22"/>
        </w:rPr>
        <w:noBreakHyphen/>
      </w:r>
      <w:r w:rsidRPr="00AA65AE">
        <w:rPr>
          <w:strike/>
          <w:szCs w:val="22"/>
        </w:rPr>
        <w:t>5</w:t>
      </w:r>
      <w:r>
        <w:rPr>
          <w:strike/>
          <w:szCs w:val="22"/>
        </w:rPr>
        <w:noBreakHyphen/>
      </w:r>
      <w:r w:rsidRPr="00AA65AE">
        <w:rPr>
          <w:strike/>
          <w:szCs w:val="22"/>
        </w:rPr>
        <w:t>303.</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(A)</w:t>
      </w:r>
      <w:r w:rsidRPr="00AA65AE">
        <w:rPr>
          <w:szCs w:val="22"/>
        </w:rPr>
        <w:tab/>
      </w:r>
      <w:r w:rsidRPr="00AA65AE">
        <w:rPr>
          <w:szCs w:val="22"/>
          <w:u w:val="single" w:color="000000" w:themeColor="text1"/>
        </w:rPr>
        <w:t>Unless the court</w:t>
      </w:r>
      <w:r w:rsidRPr="0056284B">
        <w:rPr>
          <w:szCs w:val="22"/>
          <w:u w:val="single" w:color="000000" w:themeColor="text1"/>
        </w:rPr>
        <w:t>’</w:t>
      </w:r>
      <w:r w:rsidRPr="00AA65AE">
        <w:rPr>
          <w:szCs w:val="22"/>
          <w:u w:val="single" w:color="000000" w:themeColor="text1"/>
        </w:rPr>
        <w:t>s order specifies otherwise, an adjudication of incapacity or the  appointment of  a guardian without limitation shall remove from the ward the following rights and powers: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right to marry;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right to reside in a place of the ward</w:t>
      </w:r>
      <w:r w:rsidRPr="0056284B">
        <w:rPr>
          <w:szCs w:val="22"/>
          <w:u w:val="single" w:color="000000" w:themeColor="text1"/>
        </w:rPr>
        <w:t>’</w:t>
      </w:r>
      <w:r w:rsidRPr="00AA65AE">
        <w:rPr>
          <w:szCs w:val="22"/>
          <w:u w:val="single" w:color="000000" w:themeColor="text1"/>
        </w:rPr>
        <w:t>s choosing;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right to travel without the consent of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except as otherwise provided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306(A)(7) and (8), the right to bring or defend any action at law or equity;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power to make, modify, or terminate contracts;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power to refuse or consent to medical treatment.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Upon appointment of a guardian with limitation the court must set forth in the order which rights enumerated in the section are retained by the ward and which are removed from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Unless the court</w:t>
      </w:r>
      <w:r w:rsidRPr="0056284B">
        <w:rPr>
          <w:szCs w:val="22"/>
          <w:u w:val="single" w:color="000000" w:themeColor="text1"/>
        </w:rPr>
        <w:t>’</w:t>
      </w:r>
      <w:r w:rsidRPr="00AA65AE">
        <w:rPr>
          <w:szCs w:val="22"/>
          <w:u w:val="single" w:color="000000" w:themeColor="text1"/>
        </w:rPr>
        <w:t>s order specifies otherwise, the appointment of a guardian suspends the authority of an agent who was previously appointed by the ward to act as an agent under a durable power of attorney for health care or other advance medical directive.  The suspension of the authority of an agent does not abrogate any other directives included in a properly executed advance medical directive.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307 is a new section added by the 2012 amendment that lists the rights which are lost when guardianship without limitation or full guardianship is sought.  The court may specify that some or all of these rights are retained even in a guardianship without limitation, but the rights are lost if the court does not specify the rights are retained.  For limited guardianship, the court must list the specific rights which are lost.  For example, an individual may not have the capacity to understand his health care needs to the extent necessary to consent to treatment, but he may be able to understand and appreciate the benefits of one living arrangement over another.  In that circumstance, a ward may lose the right to make health care decisions but may maintain the right to make decisions about where he resides.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308. </w:t>
      </w:r>
      <w:r w:rsidRPr="00AA65AE">
        <w:rPr>
          <w:szCs w:val="22"/>
        </w:rPr>
        <w:tab/>
      </w:r>
      <w:r w:rsidRPr="00AA65AE">
        <w:rPr>
          <w:strike/>
          <w:szCs w:val="22"/>
        </w:rPr>
        <w:t>A visitor is, with respect to guardianship proceedings, a person who is trained in law, nursing, or social work and is an officer, employee, or special appointee of the court with no personal interest in the proceedings.</w:t>
      </w:r>
      <w:r w:rsidRPr="00AA65AE">
        <w:rPr>
          <w:szCs w:val="22"/>
        </w:rPr>
        <w:t xml:space="preserve"> </w:t>
      </w:r>
      <w:r w:rsidRPr="00AA65AE">
        <w:rPr>
          <w:szCs w:val="22"/>
          <w:u w:val="single" w:color="000000" w:themeColor="text1"/>
        </w:rPr>
        <w:t>By accepting appointment, a guardian submits personally to the jurisdiction of the court in any informal or formal proceeding relating to the guardianship that may be instituted by any interested person.  However, all formal proceedings instituted by interested persons are governed by and subject to the rules of civil procedure adopted for the circuit court and other rules of procedure in this title.</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308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305.  The notice provisions under the previous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305 were moved to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309. </w:t>
      </w:r>
      <w:r w:rsidRPr="00AA65AE">
        <w:rPr>
          <w:szCs w:val="22"/>
        </w:rPr>
        <w:tab/>
      </w:r>
      <w:r w:rsidRPr="00AA65AE">
        <w:rPr>
          <w:strike/>
          <w:szCs w:val="22"/>
        </w:rPr>
        <w:t>(A)</w:t>
      </w:r>
      <w:r w:rsidRPr="00AA65AE">
        <w:rPr>
          <w:szCs w:val="22"/>
        </w:rPr>
        <w:tab/>
      </w:r>
      <w:r w:rsidRPr="00AA65AE">
        <w:rPr>
          <w:strike/>
          <w:szCs w:val="22"/>
        </w:rPr>
        <w:t xml:space="preserve">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ward or the person alleged to be incapacitated and his spouse, parents, and adult children;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person who is serving as his guardian, conservator, or attorney in fact under a durable power of attorney pursuant to Section 62</w:t>
      </w:r>
      <w:r>
        <w:rPr>
          <w:strike/>
          <w:szCs w:val="22"/>
        </w:rPr>
        <w:noBreakHyphen/>
      </w:r>
      <w:r w:rsidRPr="00AA65AE">
        <w:rPr>
          <w:strike/>
          <w:szCs w:val="22"/>
        </w:rPr>
        <w:t>5</w:t>
      </w:r>
      <w:r>
        <w:rPr>
          <w:strike/>
          <w:szCs w:val="22"/>
        </w:rPr>
        <w:noBreakHyphen/>
      </w:r>
      <w:r w:rsidRPr="00AA65AE">
        <w:rPr>
          <w:strike/>
          <w:szCs w:val="22"/>
        </w:rPr>
        <w:t xml:space="preserve">501 or who has his care and custody;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if no other person is notified under item (1), at least one of his closest adult relatives, if one can be found.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(B)</w:t>
      </w:r>
      <w:r w:rsidRPr="00AA65AE">
        <w:rPr>
          <w:szCs w:val="22"/>
        </w:rPr>
        <w:tab/>
      </w:r>
      <w:r w:rsidRPr="00AA65AE">
        <w:rPr>
          <w:strike/>
          <w:szCs w:val="22"/>
        </w:rPr>
        <w:t>Notice of hearing must be given as provided in Section 62</w:t>
      </w:r>
      <w:r>
        <w:rPr>
          <w:strike/>
          <w:szCs w:val="22"/>
        </w:rPr>
        <w:noBreakHyphen/>
      </w:r>
      <w:r w:rsidRPr="00AA65AE">
        <w:rPr>
          <w:strike/>
          <w:szCs w:val="22"/>
        </w:rPr>
        <w:t>1</w:t>
      </w:r>
      <w:r>
        <w:rPr>
          <w:strike/>
          <w:szCs w:val="22"/>
        </w:rPr>
        <w:noBreakHyphen/>
      </w:r>
      <w:r w:rsidRPr="00AA65AE">
        <w:rPr>
          <w:strike/>
          <w:szCs w:val="22"/>
        </w:rPr>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r w:rsidRPr="00AA65AE">
        <w:rPr>
          <w:szCs w:val="22"/>
        </w:rPr>
        <w:t xml:space="preserve">. </w:t>
      </w:r>
      <w:r w:rsidRPr="00AA65AE">
        <w:rPr>
          <w:szCs w:val="22"/>
          <w:u w:val="single" w:color="000000" w:themeColor="text1"/>
        </w:rPr>
        <w:t>Any guardian ad litem, attorney, examiner, visitor or guardian appointed in a guardianship proceeding is entitled to reasonable compensation from the ward</w:t>
      </w:r>
      <w:r w:rsidRPr="0056284B">
        <w:rPr>
          <w:szCs w:val="22"/>
          <w:u w:val="single" w:color="000000" w:themeColor="text1"/>
        </w:rPr>
        <w:t>’</w:t>
      </w:r>
      <w:r w:rsidRPr="00AA65AE">
        <w:rPr>
          <w:szCs w:val="22"/>
          <w:u w:val="single" w:color="000000" w:themeColor="text1"/>
        </w:rPr>
        <w:t>s estate, as determined by the court. In addition, the court has discretion to award, from the ward</w:t>
      </w:r>
      <w:r w:rsidRPr="0056284B">
        <w:rPr>
          <w:szCs w:val="22"/>
          <w:u w:val="single" w:color="000000" w:themeColor="text1"/>
        </w:rPr>
        <w:t>’</w:t>
      </w:r>
      <w:r w:rsidRPr="00AA65AE">
        <w:rPr>
          <w:szCs w:val="22"/>
          <w:u w:val="single" w:color="000000" w:themeColor="text1"/>
        </w:rPr>
        <w:t>s estate, reasonable fees and expenses to attorneys involved in the proceeding resulting in an adjudication of incapacity, the appointment of a guardian, or a protective order concerning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309 is a new section added by the 2012 amendment explaining how appointees are to be compensated and allowing attorneys to be compensated from the estate of the ward.  This change is in response to the decision in Dowaliby v. Chambless, 544 S.E.2d 646 (S.C.App. 2001), and is intended to provide a statutory basis for the court, in its discretion, to award attorney</w:t>
      </w:r>
      <w:r w:rsidRPr="0056284B">
        <w:rPr>
          <w:szCs w:val="22"/>
          <w:u w:color="000000" w:themeColor="text1"/>
        </w:rPr>
        <w:t>’</w:t>
      </w:r>
      <w:r w:rsidRPr="00AA65AE">
        <w:rPr>
          <w:szCs w:val="22"/>
          <w:u w:color="000000" w:themeColor="text1"/>
        </w:rPr>
        <w:t>s fees, to be paid from the ward</w:t>
      </w:r>
      <w:r w:rsidRPr="0056284B">
        <w:rPr>
          <w:szCs w:val="22"/>
          <w:u w:color="000000" w:themeColor="text1"/>
        </w:rPr>
        <w:t>’</w:t>
      </w:r>
      <w:r w:rsidRPr="00AA65AE">
        <w:rPr>
          <w:szCs w:val="22"/>
          <w:u w:color="000000" w:themeColor="text1"/>
        </w:rPr>
        <w:t>s estate, to attorneys involved in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310. </w:t>
      </w:r>
      <w:r w:rsidRPr="00AA65AE">
        <w:rPr>
          <w:szCs w:val="22"/>
        </w:rPr>
        <w:tab/>
      </w:r>
      <w:r w:rsidRPr="00AA65AE">
        <w:rPr>
          <w:strike/>
          <w:szCs w:val="22"/>
        </w:rPr>
        <w:t>(A)</w:t>
      </w:r>
      <w:r w:rsidRPr="00AA65AE">
        <w:rPr>
          <w:szCs w:val="22"/>
        </w:rPr>
        <w:tab/>
      </w:r>
      <w:r w:rsidRPr="00AA65AE">
        <w:rPr>
          <w:strike/>
          <w:szCs w:val="22"/>
        </w:rPr>
        <w:t xml:space="preserve">If the court makes emergency preliminary findings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physician has certified to the court, orally or in writing, that the person is incapacitated;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 guardian has been appointed previously;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the welfare of the incapacitated person requires immediate action;  then the court, with or without petition or notice, may appoint a temporary guardian for a specified period not to exceed six months in accordance with the priorities set out in Section 62</w:t>
      </w:r>
      <w:r>
        <w:rPr>
          <w:strike/>
          <w:szCs w:val="22"/>
        </w:rPr>
        <w:noBreakHyphen/>
      </w:r>
      <w:r w:rsidRPr="00AA65AE">
        <w:rPr>
          <w:strike/>
          <w:szCs w:val="22"/>
        </w:rPr>
        <w:t>5</w:t>
      </w:r>
      <w:r>
        <w:rPr>
          <w:strike/>
          <w:szCs w:val="22"/>
        </w:rPr>
        <w:noBreakHyphen/>
      </w:r>
      <w:r w:rsidRPr="00AA65AE">
        <w:rPr>
          <w:strike/>
          <w:szCs w:val="22"/>
        </w:rPr>
        <w:t xml:space="preserve">311.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court makes emergency preliminary findings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appointed guardian or temporary guardian is not effectively performing his duties;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Pr>
          <w:strike/>
          <w:szCs w:val="22"/>
        </w:rPr>
        <w:noBreakHyphen/>
      </w:r>
      <w:r w:rsidRPr="00AA65AE">
        <w:rPr>
          <w:strike/>
          <w:szCs w:val="22"/>
        </w:rPr>
        <w:t>5</w:t>
      </w:r>
      <w:r>
        <w:rPr>
          <w:strike/>
          <w:szCs w:val="22"/>
        </w:rPr>
        <w:noBreakHyphen/>
      </w:r>
      <w:r w:rsidRPr="00AA65AE">
        <w:rPr>
          <w:strike/>
          <w:szCs w:val="22"/>
        </w:rPr>
        <w:t xml:space="preserve">311.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person has been adjudicated as being incapacitated, or a physician has certified to the court, orally or in writing, that the person is incapacitated;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an emergency exists.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For health care purposes, </w:t>
      </w:r>
      <w:r w:rsidRPr="0056284B">
        <w:rPr>
          <w:strike/>
          <w:szCs w:val="22"/>
        </w:rPr>
        <w:t>‘</w:t>
      </w:r>
      <w:r w:rsidRPr="00AA65AE">
        <w:rPr>
          <w:strike/>
          <w:szCs w:val="22"/>
        </w:rPr>
        <w:t>emergency</w:t>
      </w:r>
      <w:r w:rsidRPr="0056284B">
        <w:rPr>
          <w:strike/>
          <w:szCs w:val="22"/>
        </w:rPr>
        <w:t>’</w:t>
      </w:r>
      <w:r w:rsidRPr="00AA65AE">
        <w:rPr>
          <w:strike/>
          <w:szCs w:val="22"/>
        </w:rPr>
        <w:t xml:space="preserve"> means that a delay caused by (i) further attempts to locate a person authorized to make health care decisions or (ii) proceedings for appointment of a guardian would present a serious threat to the life, health, or bodily integrity of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If a temporary guardian is appointed without petition or notice under this section, a hearing to review the appointment must be held after petition and notice and within thirty days after the appointment of the temporary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trike/>
          <w:szCs w:val="22"/>
        </w:rPr>
        <w:t>(F)</w:t>
      </w:r>
      <w:r w:rsidRPr="00AA65AE">
        <w:rPr>
          <w:szCs w:val="22"/>
        </w:rPr>
        <w:tab/>
      </w:r>
      <w:r w:rsidRPr="00AA65AE">
        <w:rPr>
          <w:strike/>
          <w:szCs w:val="22"/>
        </w:rPr>
        <w:t>A hearing concerning the need for appointment of a permanent guardian must be a hearing de novo as to all issues before the court.</w:t>
      </w:r>
      <w:r w:rsidRPr="00AA65AE">
        <w:rPr>
          <w:szCs w:val="22"/>
        </w:rPr>
        <w:t xml:space="preserve">  </w:t>
      </w:r>
      <w:r w:rsidRPr="00AA65AE">
        <w:rPr>
          <w:szCs w:val="22"/>
          <w:u w:val="single" w:color="000000" w:themeColor="text1"/>
        </w:rPr>
        <w:t>The authority and responsibility of a guardian for a ward terminates upon the death of the guardian or ward, the determination of incapacity of the guardian, or upon removal or resignation of the guardian as provided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311.  Termination does not affect the guardian</w:t>
      </w:r>
      <w:r w:rsidRPr="0056284B">
        <w:rPr>
          <w:szCs w:val="22"/>
          <w:u w:val="single" w:color="000000" w:themeColor="text1"/>
        </w:rPr>
        <w:t>’</w:t>
      </w:r>
      <w:r w:rsidRPr="00AA65AE">
        <w:rPr>
          <w:szCs w:val="22"/>
          <w:u w:val="single" w:color="000000" w:themeColor="text1"/>
        </w:rPr>
        <w:t>s liability for prior acts or his obligation to account for funds and assets of his ward. Upon the death of the ward, the guardian shall file a certified copy of the ward</w:t>
      </w:r>
      <w:r w:rsidRPr="0056284B">
        <w:rPr>
          <w:szCs w:val="22"/>
          <w:u w:val="single" w:color="000000" w:themeColor="text1"/>
        </w:rPr>
        <w:t>’</w:t>
      </w:r>
      <w:r w:rsidRPr="00AA65AE">
        <w:rPr>
          <w:szCs w:val="22"/>
          <w:u w:val="single" w:color="000000" w:themeColor="text1"/>
        </w:rPr>
        <w:t>s death certificate with the court having continuing jurisdiction over the ward within sixty days of the ward</w:t>
      </w:r>
      <w:r w:rsidRPr="0056284B">
        <w:rPr>
          <w:szCs w:val="22"/>
          <w:u w:val="single" w:color="000000" w:themeColor="text1"/>
        </w:rPr>
        <w:t>’</w:t>
      </w:r>
      <w:r w:rsidRPr="00AA65AE">
        <w:rPr>
          <w:szCs w:val="22"/>
          <w:u w:val="single" w:color="000000" w:themeColor="text1"/>
        </w:rPr>
        <w:t>s death and, upon receipt, the court must issue a termination of appointment.  Before the termination of the guardian</w:t>
      </w:r>
      <w:r w:rsidRPr="0056284B">
        <w:rPr>
          <w:szCs w:val="22"/>
          <w:u w:val="single" w:color="000000" w:themeColor="text1"/>
        </w:rPr>
        <w:t>’</w:t>
      </w:r>
      <w:r w:rsidRPr="00AA65AE">
        <w:rPr>
          <w:szCs w:val="22"/>
          <w:u w:val="single" w:color="000000" w:themeColor="text1"/>
        </w:rPr>
        <w:t>s appointment, the court may require from the guardian an accounting of any assets held by the guardian on behalf of the ward.</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310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306.  The last two sentences were added to previous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306 to create a procedure for notice to the court if the ward dies.  In such event, the court may require an accounting for any assets held by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311. </w:t>
      </w:r>
      <w:r w:rsidRPr="00AA65AE">
        <w:rPr>
          <w:szCs w:val="22"/>
        </w:rPr>
        <w:tab/>
      </w:r>
      <w:r w:rsidRPr="00AA65AE">
        <w:rPr>
          <w:strike/>
          <w:szCs w:val="22"/>
        </w:rPr>
        <w:t>(A)</w:t>
      </w:r>
      <w:r w:rsidRPr="00AA65AE">
        <w:rPr>
          <w:szCs w:val="22"/>
        </w:rPr>
        <w:tab/>
      </w:r>
      <w:r w:rsidRPr="00AA65AE">
        <w:rPr>
          <w:strike/>
          <w:szCs w:val="22"/>
        </w:rPr>
        <w:t xml:space="preserve">Any competent person or a suitable institution may be appointed guardian of an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Subject to a finding of good cause by the court, persons who are not disqualified have priority for appointment as guardian in the following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person nominated to serve as guardian by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an attorney in fact appointed by the incapacitated person pursuant to Section 62</w:t>
      </w:r>
      <w:r>
        <w:rPr>
          <w:strike/>
          <w:szCs w:val="22"/>
        </w:rPr>
        <w:noBreakHyphen/>
      </w:r>
      <w:r w:rsidRPr="00AA65AE">
        <w:rPr>
          <w:strike/>
          <w:szCs w:val="22"/>
        </w:rPr>
        <w:t>5</w:t>
      </w:r>
      <w:r>
        <w:rPr>
          <w:strike/>
          <w:szCs w:val="22"/>
        </w:rPr>
        <w:noBreakHyphen/>
      </w:r>
      <w:r w:rsidRPr="00AA65AE">
        <w:rPr>
          <w:strike/>
          <w:szCs w:val="22"/>
        </w:rPr>
        <w:t xml:space="preserve">501, whose authority includes powers relating to the person of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an adult child of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parent of the incapacitated person, including a person nominated by will or other writing signed by a deceased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another relative of the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trike/>
          <w:szCs w:val="22"/>
        </w:rPr>
        <w:t>(7)</w:t>
      </w:r>
      <w:r w:rsidRPr="00AA65AE">
        <w:rPr>
          <w:szCs w:val="22"/>
        </w:rPr>
        <w:tab/>
      </w:r>
      <w:r w:rsidRPr="00AA65AE">
        <w:rPr>
          <w:strike/>
          <w:szCs w:val="22"/>
        </w:rPr>
        <w:t>a person nominated by the person who is caring for him or paying benefits to him.</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Upon the filing of a summons and petition, and service upon the primary respondent, the guardian, and other parties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303(2)(d), the ward or any person interested in his welfare may file a summons and petition for the removal of a guardian and, if necessary, appointment of a successor guardian.  If the court determines that it is in the best interests of the ward, the court may remove the guardian and, if necessary, appoint a successor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(2)(A)</w:t>
      </w:r>
      <w:r w:rsidRPr="00AA65AE">
        <w:rPr>
          <w:szCs w:val="22"/>
          <w:u w:color="000000" w:themeColor="text1"/>
        </w:rPr>
        <w:tab/>
      </w:r>
      <w:r w:rsidRPr="00AA65AE">
        <w:rPr>
          <w:szCs w:val="22"/>
          <w:u w:val="single" w:color="000000" w:themeColor="text1"/>
        </w:rPr>
        <w:t>If co</w:t>
      </w:r>
      <w:r>
        <w:rPr>
          <w:szCs w:val="22"/>
          <w:u w:val="single" w:color="000000" w:themeColor="text1"/>
        </w:rPr>
        <w:noBreakHyphen/>
      </w:r>
      <w:r w:rsidRPr="00AA65AE">
        <w:rPr>
          <w:szCs w:val="22"/>
          <w:u w:val="single" w:color="000000" w:themeColor="text1"/>
        </w:rPr>
        <w:t>guardians are appointed by the court, one of the co</w:t>
      </w:r>
      <w:r>
        <w:rPr>
          <w:szCs w:val="22"/>
          <w:u w:val="single" w:color="000000" w:themeColor="text1"/>
        </w:rPr>
        <w:noBreakHyphen/>
      </w:r>
      <w:r w:rsidRPr="00AA65AE">
        <w:rPr>
          <w:szCs w:val="22"/>
          <w:u w:val="single" w:color="000000" w:themeColor="text1"/>
        </w:rPr>
        <w:t>guardians may resign by filing a statement of resignation and, upon filing, the court may informally confirm the appointment of the remaining co</w:t>
      </w:r>
      <w:r>
        <w:rPr>
          <w:szCs w:val="22"/>
          <w:u w:val="single" w:color="000000" w:themeColor="text1"/>
        </w:rPr>
        <w:noBreakHyphen/>
      </w:r>
      <w:r w:rsidRPr="00AA65AE">
        <w:rPr>
          <w:szCs w:val="22"/>
          <w:u w:val="single" w:color="000000" w:themeColor="text1"/>
        </w:rPr>
        <w:t>guardian as sole guardian for the ward or the court may, in its discretion, require the commencement of a formal proceeding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co</w:t>
      </w:r>
      <w:r>
        <w:rPr>
          <w:szCs w:val="22"/>
          <w:u w:val="single" w:color="000000" w:themeColor="text1"/>
        </w:rPr>
        <w:noBreakHyphen/>
      </w:r>
      <w:r w:rsidRPr="00AA65AE">
        <w:rPr>
          <w:szCs w:val="22"/>
          <w:u w:val="single" w:color="000000" w:themeColor="text1"/>
        </w:rPr>
        <w:t>guardian is then serving, a guardian seeking to resign must file a summons and petition for discharge and appointment of a successor guardian.  Upon the filing of a summons and petition by the guardian and service upon the primary respondent and other parties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303(2)(d), the court may accept the resignation of the guardian and make any other order which may be appropriate.  Resignation of a guardian is not effective until a successor is appointed and has qualified.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(3)(A)</w:t>
      </w:r>
      <w:r w:rsidRPr="00AA65AE">
        <w:rPr>
          <w:szCs w:val="22"/>
          <w:u w:color="000000" w:themeColor="text1"/>
        </w:rPr>
        <w:tab/>
      </w:r>
      <w:r w:rsidRPr="00AA65AE">
        <w:rPr>
          <w:szCs w:val="22"/>
          <w:u w:val="single" w:color="000000" w:themeColor="text1"/>
        </w:rPr>
        <w:t>A request for an order readjudicating incapacity may be made by informal letter to the court by the guardian or the ward. Any person who knowingly interferes with the transmission of this type of request to the court or judge may be adjudged guilty of contempt. The court may issue an order specifying a minimum period, not exceeding one year, during which no petition for re</w:t>
      </w:r>
      <w:r>
        <w:rPr>
          <w:szCs w:val="22"/>
          <w:u w:val="single" w:color="000000" w:themeColor="text1"/>
        </w:rPr>
        <w:noBreakHyphen/>
      </w:r>
      <w:r w:rsidRPr="00AA65AE">
        <w:rPr>
          <w:szCs w:val="22"/>
          <w:u w:val="single" w:color="000000" w:themeColor="text1"/>
        </w:rPr>
        <w:t xml:space="preserve">adjudication that the ward is no longer incapacitated may be filed without special leave of the court. Subject to this restriction, the ward or the guardian may petition or make a request for an order from the court that the ward is no longer incapacitated and for termination of the guardianship.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Before acting upon any such petition or request, the court shall send a guardian ad litem to the place where the ward resides or is detained to observe conditions and report in writing to the court.  After reviewing the report, the court may order the termination of the ward</w:t>
      </w:r>
      <w:r w:rsidRPr="0056284B">
        <w:rPr>
          <w:szCs w:val="22"/>
          <w:u w:val="single" w:color="000000" w:themeColor="text1"/>
        </w:rPr>
        <w:t>’</w:t>
      </w:r>
      <w:r w:rsidRPr="00AA65AE">
        <w:rPr>
          <w:szCs w:val="22"/>
          <w:u w:val="single" w:color="000000" w:themeColor="text1"/>
        </w:rPr>
        <w:t>s incapacity solely on the basis of the guardian ad litem</w:t>
      </w:r>
      <w:r w:rsidRPr="0056284B">
        <w:rPr>
          <w:szCs w:val="22"/>
          <w:u w:val="single" w:color="000000" w:themeColor="text1"/>
        </w:rPr>
        <w:t>’</w:t>
      </w:r>
      <w:r w:rsidRPr="00AA65AE">
        <w:rPr>
          <w:szCs w:val="22"/>
          <w:u w:val="single" w:color="000000" w:themeColor="text1"/>
        </w:rPr>
        <w:t>s report or require the filing of a summons and petition for discharge and termination of the guardianship following the procedures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303. The court may issue an interim order, for a period not to exceed ninety days, regarding the care of the ward until a hearing is held and a final order is issued.</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311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307.  The section was reorganized for clarity and amended to require a summons and petition and allow for an interim order pending a hearing and final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312. </w:t>
      </w:r>
      <w:r w:rsidRPr="00AA65AE">
        <w:rPr>
          <w:szCs w:val="22"/>
        </w:rPr>
        <w:tab/>
      </w:r>
      <w:r w:rsidRPr="00AA65AE">
        <w:rPr>
          <w:strike/>
          <w:szCs w:val="22"/>
        </w:rPr>
        <w:t>(a)</w:t>
      </w:r>
      <w:r w:rsidRPr="00AA65AE">
        <w:rPr>
          <w:szCs w:val="22"/>
        </w:rPr>
        <w:tab/>
      </w:r>
      <w:r w:rsidRPr="00AA65AE">
        <w:rPr>
          <w:strike/>
          <w:szCs w:val="22"/>
        </w:rPr>
        <w:t xml:space="preserve">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to the extent that it is consistent with the terms of any order by a court of competent jurisdiction relating to detention or commitment of the ward, he is entitled to custody of the person of his ward and may establish the ward</w:t>
      </w:r>
      <w:r w:rsidRPr="0056284B">
        <w:rPr>
          <w:strike/>
          <w:szCs w:val="22"/>
        </w:rPr>
        <w:t>’</w:t>
      </w:r>
      <w:r w:rsidRPr="00AA65AE">
        <w:rPr>
          <w:strike/>
          <w:szCs w:val="22"/>
        </w:rPr>
        <w:t xml:space="preserve">s place of abode within or without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entitled to custody of his ward he shall make provision for the care, comfort, and maintenance of his ward and, whenever appropriate, arrange for his training and education.  Without regard to custodial rights of the ward</w:t>
      </w:r>
      <w:r w:rsidRPr="0056284B">
        <w:rPr>
          <w:strike/>
          <w:szCs w:val="22"/>
        </w:rPr>
        <w:t>’</w:t>
      </w:r>
      <w:r w:rsidRPr="00AA65AE">
        <w:rPr>
          <w:strike/>
          <w:szCs w:val="22"/>
        </w:rPr>
        <w:t>s person, he shall take reasonable care of his ward</w:t>
      </w:r>
      <w:r w:rsidRPr="0056284B">
        <w:rPr>
          <w:strike/>
          <w:szCs w:val="22"/>
        </w:rPr>
        <w:t>’</w:t>
      </w:r>
      <w:r w:rsidRPr="00AA65AE">
        <w:rPr>
          <w:strike/>
          <w:szCs w:val="22"/>
        </w:rPr>
        <w:t xml:space="preserve">s clothing, furniture, vehicles, and other personal effects and commence protective proceedings if other property of his ward is in need of protection.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guardian may give any consents or approvals that may be necessary to enable the ward to receive medical or other professional care, counsel, treatment, or service.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If no conservator for the estate of the ward has been appointed or if the guardian is also conservator, he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institute proceedings to compel any person under a duty to support the ward or to pay sums for the welfare of the ward to perform his duty;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receive money and tangible property deliverable to the ward and apply the money and property for support, care, and education of the ward;  but, he may not use funds from his ward</w:t>
      </w:r>
      <w:r w:rsidRPr="0056284B">
        <w:rPr>
          <w:strike/>
          <w:szCs w:val="22"/>
        </w:rPr>
        <w:t>’</w:t>
      </w:r>
      <w:r w:rsidRPr="00AA65AE">
        <w:rPr>
          <w:strike/>
          <w:szCs w:val="22"/>
        </w:rPr>
        <w:t>s estate for room and board or services which he, his spouse, parent, or child have furnished the ward unless a charge for the services and/or room and board is approved by order of the court made upon notice to at least one of the next of kin of the ward, if notice is possible.  He must exercise care to conserve any excess for the ward</w:t>
      </w:r>
      <w:r w:rsidRPr="0056284B">
        <w:rPr>
          <w:strike/>
          <w:szCs w:val="22"/>
        </w:rPr>
        <w:t>’</w:t>
      </w:r>
      <w:r w:rsidRPr="00AA65AE">
        <w:rPr>
          <w:strike/>
          <w:szCs w:val="22"/>
        </w:rPr>
        <w:t xml:space="preserve">s needs.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 guardian is required to report the condition of his ward and of the estate which has been subject to his possession or control, as required by the court or court rule, but at least on an annual basis.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If a conservator has been appointed, all of the ward</w:t>
      </w:r>
      <w:r w:rsidRPr="0056284B">
        <w:rPr>
          <w:strike/>
          <w:szCs w:val="22"/>
        </w:rPr>
        <w:t>’</w:t>
      </w:r>
      <w:r w:rsidRPr="00AA65AE">
        <w:rPr>
          <w:strike/>
          <w:szCs w:val="22"/>
        </w:rPr>
        <w:t xml:space="preserve">s estate received by the guardian in excess of those funds expended to meet current expenses for support, care, and education of the ward must be paid to the conservator for management as provided in this Code, and the guardian must account to the conservator for funds expended.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w:t>
      </w:r>
      <w:r w:rsidRPr="0056284B">
        <w:rPr>
          <w:strike/>
          <w:szCs w:val="22"/>
        </w:rPr>
        <w:t>’</w:t>
      </w:r>
      <w:r w:rsidRPr="00AA65AE">
        <w:rPr>
          <w:strike/>
          <w:szCs w:val="22"/>
        </w:rPr>
        <w:t>s estate by payment to third persons or institutions for the ward</w:t>
      </w:r>
      <w:r w:rsidRPr="0056284B">
        <w:rPr>
          <w:strike/>
          <w:szCs w:val="22"/>
        </w:rPr>
        <w:t>’</w:t>
      </w:r>
      <w:r w:rsidRPr="00AA65AE">
        <w:rPr>
          <w:strike/>
          <w:szCs w:val="22"/>
        </w:rPr>
        <w:t>s care and maintenance.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procedure for appointment of a temporary guardian with notice is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the case of a person who has no guardian or temporary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following the filing of a summons and verified petition for appointment of guardian and service upon the primary respondent, any party may move the court for an order appointing a temporary guardian for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unless made during a hearing in open court, the motion shall be in writing, and shall state with particularity: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Pr="0056284B">
        <w:rPr>
          <w:szCs w:val="22"/>
          <w:u w:val="single" w:color="000000" w:themeColor="text1"/>
        </w:rPr>
        <w:t>’</w:t>
      </w:r>
      <w:r w:rsidRPr="00AA65AE">
        <w:rPr>
          <w:szCs w:val="22"/>
          <w:u w:val="single" w:color="000000" w:themeColor="text1"/>
        </w:rPr>
        <w:t>s relationship to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305 are higher than the priority of the proposed temporary guardian;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appointment of a temporary guardian is necessary for the welfare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the case of a person for whom a guardian or temporary guardian has previously been appointed, and that appointment has not been terminated through an adjudication of 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any party may move the court for an order appointing a temporary guardian for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unless made during a hearing in open court, the motion shall be in writing and shall state with particularity: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name and address of the proposed temporary guardian and that person</w:t>
      </w:r>
      <w:r w:rsidRPr="0056284B">
        <w:rPr>
          <w:szCs w:val="22"/>
          <w:u w:val="single" w:color="000000" w:themeColor="text1"/>
        </w:rPr>
        <w:t>’</w:t>
      </w:r>
      <w:r w:rsidRPr="00AA65AE">
        <w:rPr>
          <w:szCs w:val="22"/>
          <w:u w:val="single" w:color="000000" w:themeColor="text1"/>
        </w:rPr>
        <w:t>s relationship to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to the extent known or reasonably ascertainable, those persons whose priority for appointment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305 are higher than the priority of the proposed temporary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why the current guardian or temporary guardian cannot or is not adequately fulfilling the guardian</w:t>
      </w:r>
      <w:r w:rsidRPr="0056284B">
        <w:rPr>
          <w:szCs w:val="22"/>
          <w:u w:val="single" w:color="000000" w:themeColor="text1"/>
        </w:rPr>
        <w:t>’</w:t>
      </w:r>
      <w:r w:rsidRPr="00AA65AE">
        <w:rPr>
          <w:szCs w:val="22"/>
          <w:u w:val="single" w:color="000000" w:themeColor="text1"/>
        </w:rPr>
        <w:t xml:space="preserve">s duties to the ward;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why the appointment of a temporary guardian is necessary for the welfare of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As soon as practicable after the filing of a motion for appointment of temporary guardian, the court shall set a hearing on the motion.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Notice of the hearing on the motion as provided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401 must be given to the ward or primary respondent, and those persons listed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303(2)(d).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At or following the hearing convened for the purpose of considering the appointment of a temporary guardian, the court may appoint a temporary guardian for a ward or primary respondent, if the court makes findings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no guardian has been appointed for the primary respondent or the guardian or temporary guardian for a ward is not effectively performing his duties;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in the case of a person for whom there has been no adjudication of incapacity, a physician has certified to the court, orally or in writing, that the person is incapacitated;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the welfare of the ward or primary respondent requires immediate 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 order appointing a temporary guardian shall: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set forth the duration of the appointment; which, except for good cause shown, shall not exceed six months;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set forth a concise statement of the evidence submitted at the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 xml:space="preserve">set forth the findings required under item (1)(E);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state the reason temporary guardianship is necessary for the welfare of the primary respondent or ward;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set forth whether the appointment is of a temporary guardian with limitation or a temporary guardian without limitation; and, if a temporary guardian with limitation, the powers and duties of the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To the extent practicable and consistent with the urgency of the needs of the primary respondent or ward,  in appointing a temporary guardian the court shall consider persons, who are otherwise qualified, in the same order of priority it does in appointments of guardians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procedure for the emergency appointment of a temporary guardian is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any person interested in the welfare of a ward or primary respondent, may file a motion for the emergency appointment of a temporary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upon receipt of the motion, the court may issue an order ex parte or schedule a hearing with such notice as the court may prescribe, all as the interests of justice and the needs of the ward or primary respondent require;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no order appointing a temporary guardian for a ward or primary respondent shall issue except as provided in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312(1), unless (i) the subject of the motion has previously been adjudicated incapacitated or (ii) a physician has certified to the court, orally or in writing, that in that physician</w:t>
      </w:r>
      <w:r w:rsidRPr="0056284B">
        <w:rPr>
          <w:szCs w:val="22"/>
          <w:u w:val="single" w:color="000000" w:themeColor="text1"/>
        </w:rPr>
        <w:t>’</w:t>
      </w:r>
      <w:r w:rsidRPr="00AA65AE">
        <w:rPr>
          <w:szCs w:val="22"/>
          <w:u w:val="single" w:color="000000" w:themeColor="text1"/>
        </w:rPr>
        <w:t xml:space="preserve">s opinion the person is incapacitated, and it clearly appears from specific facts, shown by affidavit or by a verified petition for appointment of guardian, that an emergency exists;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an emergency order appointing a temporary guardian shall be endorsed with the date of issuance, filed in the record of the case, and served, together with a summons and verified petition for appointment of guardian, in the event no summons and verified petition have previously been served in the action and no guardian has previously been appointed, upon the ward or primary respondent,  and those persons required to receive notice of a summons and petition for guardianship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an emergency order appointing a temporary guardian must state the nature of the emergency, and, if no notice was required, state the reason the order was granted without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 xml:space="preserve">An emergency order appointing a temporary guardian shall expire by its terms within such time after entry, not to exceed thirty days, as the court fixes, unless within the time so fixed in the order, for good cause shown, the order is extended for a like period.  The reasons for the extension shall be set forth in the order granting the extension;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on two days</w:t>
      </w:r>
      <w:r w:rsidRPr="0056284B">
        <w:rPr>
          <w:szCs w:val="22"/>
          <w:u w:val="single" w:color="000000" w:themeColor="text1"/>
        </w:rPr>
        <w:t>’</w:t>
      </w:r>
      <w:r w:rsidRPr="00AA65AE">
        <w:rPr>
          <w:szCs w:val="22"/>
          <w:u w:val="single" w:color="000000" w:themeColor="text1"/>
        </w:rPr>
        <w:t xml:space="preserve"> notice to the party who obtained the emergency order appointing a temporary guardian, or upon shorter notice to that party as the court may prescribe, the primary respondent, ward, or any party opposed to the order may appear and move its dissolution or modification, and in that event, the court shall proceed to hear and determine the motion as expeditiously as the ends of justice require;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 xml:space="preserve">unless limited by the court, an emergency temporary guardian has the powers and duties of a guardian without limitation;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court may exercise the powers of temporary guardian, with or without petition or notice, if the court makes findings that: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no person appears to have authority to act on behalf of a person or more than one person is authorized to make health care decisions for the person, and these authorized persons disagree on whether certain care must be provided;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person has been adjudicated as being incapacitated, or a physician has certified to the court, orally or in writing, that the person is incapacitated;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an emergency exists.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For purposes of this section, </w:t>
      </w:r>
      <w:r w:rsidRPr="0056284B">
        <w:rPr>
          <w:szCs w:val="22"/>
          <w:u w:val="single" w:color="000000" w:themeColor="text1"/>
        </w:rPr>
        <w:t>‘</w:t>
      </w:r>
      <w:r w:rsidRPr="00AA65AE">
        <w:rPr>
          <w:szCs w:val="22"/>
          <w:u w:val="single" w:color="000000" w:themeColor="text1"/>
        </w:rPr>
        <w:t>emergency</w:t>
      </w:r>
      <w:r w:rsidRPr="0056284B">
        <w:rPr>
          <w:szCs w:val="22"/>
          <w:u w:val="single" w:color="000000" w:themeColor="text1"/>
        </w:rPr>
        <w:t>’</w:t>
      </w:r>
      <w:r w:rsidRPr="00AA65AE">
        <w:rPr>
          <w:szCs w:val="22"/>
          <w:u w:val="single" w:color="000000" w:themeColor="text1"/>
        </w:rPr>
        <w:t xml:space="preserve"> means: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(A)(i) </w:t>
      </w:r>
      <w:r w:rsidRPr="00AA65AE">
        <w:rPr>
          <w:szCs w:val="22"/>
          <w:u w:color="000000" w:themeColor="text1"/>
        </w:rPr>
        <w:tab/>
      </w:r>
      <w:r w:rsidRPr="00AA65AE">
        <w:rPr>
          <w:szCs w:val="22"/>
          <w:u w:val="single" w:color="000000" w:themeColor="text1"/>
        </w:rPr>
        <w:t>no person appears to have authority to act on behalf of a ward or primary respondent;</w:t>
      </w: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guardian is not adequately fulfilling the guardian</w:t>
      </w:r>
      <w:r w:rsidRPr="0056284B">
        <w:rPr>
          <w:szCs w:val="22"/>
          <w:u w:val="single" w:color="000000" w:themeColor="text1"/>
        </w:rPr>
        <w:t>’</w:t>
      </w:r>
      <w:r w:rsidRPr="00AA65AE">
        <w:rPr>
          <w:szCs w:val="22"/>
          <w:u w:val="single" w:color="000000" w:themeColor="text1"/>
        </w:rPr>
        <w:t>s duties to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the agent acting pursuant to a durable power of attorney authorizing the agent to make health care decisions is not adequately fulfilling the agent</w:t>
      </w:r>
      <w:r w:rsidRPr="0056284B">
        <w:rPr>
          <w:szCs w:val="22"/>
          <w:u w:val="single" w:color="000000" w:themeColor="text1"/>
        </w:rPr>
        <w:t>’</w:t>
      </w:r>
      <w:r w:rsidRPr="00AA65AE">
        <w:rPr>
          <w:szCs w:val="22"/>
          <w:u w:val="single" w:color="000000" w:themeColor="text1"/>
        </w:rPr>
        <w:t>s duties to the principal;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 xml:space="preserve">more than one person is authorized to make health care decisions for the person, and those authorized persons disagree on whether certain care will or will not be </w:t>
      </w:r>
      <w:r w:rsidRPr="00AA65AE">
        <w:rPr>
          <w:szCs w:val="22"/>
          <w:u w:color="000000" w:themeColor="text1"/>
        </w:rPr>
        <w:tab/>
      </w:r>
      <w:r w:rsidRPr="00AA65AE">
        <w:rPr>
          <w:szCs w:val="22"/>
          <w:u w:val="single" w:color="000000" w:themeColor="text1"/>
        </w:rPr>
        <w:t xml:space="preserve">provided;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delay associated with further attempts to locate a person authorized to make health care decisions for the person, to resolve a dispute between multiple persons authorized to act for the person, or to comply with the procedures set forth in subsection (1) would present a serious threat to the life, health, or bodily integrity of the ward or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authority of a permanent guardian previously appointed by the court is suspended so long as a temporary guardian has authority.  A temporary guardian may be removed at any time.  A temporary guardian shall make any reports that the court requires.  In general the provisions of law concerning guardians apply to temporary guardians.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A hearing concerning the need for appointment of a permanent guardian must be a hearing de novo as to all issues before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312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310.  The section provides for three possibilities: (1) a temporary guardian can be appointed after notice and a hearing, (2) if there is an emergency, a temporary guardian can be appointed ex parte, or (3) the court may act as a guardian in an emergency.  All three procedures require the filing of a summons and petition. A temporary appointment requires proof that it is necessary for the welfare of the primary respondent or ward.  An emergency appointment requires a finding that an emergency exists.  Emergency is defined in the section and means that not only is there not someone acting on behalf of the ward or primary respondent</w:t>
      </w:r>
      <w:r w:rsidRPr="0056284B">
        <w:rPr>
          <w:szCs w:val="22"/>
          <w:u w:color="000000" w:themeColor="text1"/>
        </w:rPr>
        <w:t>’</w:t>
      </w:r>
      <w:r w:rsidRPr="00AA65AE">
        <w:rPr>
          <w:szCs w:val="22"/>
          <w:u w:color="000000" w:themeColor="text1"/>
        </w:rPr>
        <w:t>s best interest, but also that delay would present a serious threat to the life, health, or bodily integrity of the ward or primary respondent.   The emergency order is not to exceed 30 days unless the court finds, for good cause shown, that the order should be extended.  A hearing on the need for appointment of a permanent guardian must be a de novo hearing on all issues before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313. </w:t>
      </w:r>
      <w:r w:rsidRPr="00AA65AE">
        <w:rPr>
          <w:szCs w:val="22"/>
        </w:rPr>
        <w:tab/>
      </w:r>
      <w:r w:rsidRPr="00AA65AE">
        <w:rPr>
          <w:strike/>
          <w:szCs w:val="22"/>
        </w:rPr>
        <w:t>(a)</w:t>
      </w:r>
      <w:r w:rsidRPr="00AA65AE">
        <w:rPr>
          <w:szCs w:val="22"/>
        </w:rPr>
        <w:tab/>
      </w:r>
      <w:r w:rsidRPr="00AA65AE">
        <w:rPr>
          <w:strike/>
          <w:szCs w:val="22"/>
        </w:rPr>
        <w:t xml:space="preserve">The court which appointed the guardian, or in which acceptance of a testamentary appointment was filed, has jurisdiction over resignation, removal, accounting, and other proceedings relating to the guardianship.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Except as otherwise limited by the court, a guardian shall: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make decisions regarding the ward</w:t>
      </w:r>
      <w:r w:rsidRPr="0056284B">
        <w:rPr>
          <w:szCs w:val="22"/>
          <w:u w:val="single" w:color="000000" w:themeColor="text1"/>
        </w:rPr>
        <w:t>’</w:t>
      </w:r>
      <w:r w:rsidRPr="00AA65AE">
        <w:rPr>
          <w:szCs w:val="22"/>
          <w:u w:val="single" w:color="000000" w:themeColor="text1"/>
        </w:rPr>
        <w:t xml:space="preserve">s health, education, maintenance and support;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exercise authority only as necessitated by the ward</w:t>
      </w:r>
      <w:r w:rsidRPr="0056284B">
        <w:rPr>
          <w:szCs w:val="22"/>
          <w:u w:val="single" w:color="000000" w:themeColor="text1"/>
        </w:rPr>
        <w:t>’</w:t>
      </w:r>
      <w:r w:rsidRPr="00AA65AE">
        <w:rPr>
          <w:szCs w:val="22"/>
          <w:u w:val="single" w:color="000000" w:themeColor="text1"/>
        </w:rPr>
        <w:t>s limitations and, to the extent possible, encourage the ward to participate in decisions, act on the ward</w:t>
      </w:r>
      <w:r w:rsidRPr="0056284B">
        <w:rPr>
          <w:szCs w:val="22"/>
          <w:u w:val="single" w:color="000000" w:themeColor="text1"/>
        </w:rPr>
        <w:t>’</w:t>
      </w:r>
      <w:r w:rsidRPr="00AA65AE">
        <w:rPr>
          <w:szCs w:val="22"/>
          <w:u w:val="single" w:color="000000" w:themeColor="text1"/>
        </w:rPr>
        <w:t>s own behalf, and develop or regain the capacity to manage the ward</w:t>
      </w:r>
      <w:r w:rsidRPr="0056284B">
        <w:rPr>
          <w:szCs w:val="22"/>
          <w:u w:val="single" w:color="000000" w:themeColor="text1"/>
        </w:rPr>
        <w:t>’</w:t>
      </w:r>
      <w:r w:rsidRPr="00AA65AE">
        <w:rPr>
          <w:szCs w:val="22"/>
          <w:u w:val="single" w:color="000000" w:themeColor="text1"/>
        </w:rPr>
        <w:t>s personal affairs;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consider the expressed desires and personal values of the ward to the extent known to or reasonably ascertainable by the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act in the ward</w:t>
      </w:r>
      <w:r w:rsidRPr="0056284B">
        <w:rPr>
          <w:szCs w:val="22"/>
          <w:u w:val="single" w:color="000000" w:themeColor="text1"/>
        </w:rPr>
        <w:t>’</w:t>
      </w:r>
      <w:r w:rsidRPr="00AA65AE">
        <w:rPr>
          <w:szCs w:val="22"/>
          <w:u w:val="single" w:color="000000" w:themeColor="text1"/>
        </w:rPr>
        <w:t>s best interest and exercise reasonable care, diligence, and prudence;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become or remain personally acquainted with the ward and maintain sufficient contact with the ward to know of the ward</w:t>
      </w:r>
      <w:r w:rsidRPr="0056284B">
        <w:rPr>
          <w:szCs w:val="22"/>
          <w:u w:val="single" w:color="000000" w:themeColor="text1"/>
        </w:rPr>
        <w:t>’</w:t>
      </w:r>
      <w:r w:rsidRPr="00AA65AE">
        <w:rPr>
          <w:szCs w:val="22"/>
          <w:u w:val="single" w:color="000000" w:themeColor="text1"/>
        </w:rPr>
        <w:t>s capacities, limitations, needs, opportunities, and physical and mental health;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take reasonable care of the ward</w:t>
      </w:r>
      <w:r w:rsidRPr="0056284B">
        <w:rPr>
          <w:szCs w:val="22"/>
          <w:u w:val="single" w:color="000000" w:themeColor="text1"/>
        </w:rPr>
        <w:t>’</w:t>
      </w:r>
      <w:r w:rsidRPr="00AA65AE">
        <w:rPr>
          <w:szCs w:val="22"/>
          <w:u w:val="single" w:color="000000" w:themeColor="text1"/>
        </w:rPr>
        <w:t>s personal effects and bring protective proceedings if necessary to protect the property of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expend money of the ward that has been received by the guardian for the ward</w:t>
      </w:r>
      <w:r w:rsidRPr="0056284B">
        <w:rPr>
          <w:szCs w:val="22"/>
          <w:u w:val="single" w:color="000000" w:themeColor="text1"/>
        </w:rPr>
        <w:t>’</w:t>
      </w:r>
      <w:r w:rsidRPr="00AA65AE">
        <w:rPr>
          <w:szCs w:val="22"/>
          <w:u w:val="single" w:color="000000" w:themeColor="text1"/>
        </w:rPr>
        <w:t>s current needs for health, education, maintenance and support;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conserve any excess money of the ward for the ward</w:t>
      </w:r>
      <w:r w:rsidRPr="0056284B">
        <w:rPr>
          <w:szCs w:val="22"/>
          <w:u w:val="single" w:color="000000" w:themeColor="text1"/>
        </w:rPr>
        <w:t>’</w:t>
      </w:r>
      <w:r w:rsidRPr="00AA65AE">
        <w:rPr>
          <w:szCs w:val="22"/>
          <w:u w:val="single" w:color="000000" w:themeColor="text1"/>
        </w:rPr>
        <w:t>s future needs; provided, however, if a conservator has been appointed for the estate of the ward, the guardian immediately shall pay the ward</w:t>
      </w:r>
      <w:r w:rsidRPr="0056284B">
        <w:rPr>
          <w:szCs w:val="22"/>
          <w:u w:val="single" w:color="000000" w:themeColor="text1"/>
        </w:rPr>
        <w:t>’</w:t>
      </w:r>
      <w:r w:rsidRPr="00AA65AE">
        <w:rPr>
          <w:szCs w:val="22"/>
          <w:u w:val="single" w:color="000000" w:themeColor="text1"/>
        </w:rPr>
        <w:t>s money and deliver the ward</w:t>
      </w:r>
      <w:r w:rsidRPr="0056284B">
        <w:rPr>
          <w:szCs w:val="22"/>
          <w:u w:val="single" w:color="000000" w:themeColor="text1"/>
        </w:rPr>
        <w:t>’</w:t>
      </w:r>
      <w:r w:rsidRPr="00AA65AE">
        <w:rPr>
          <w:szCs w:val="22"/>
          <w:u w:val="single" w:color="000000" w:themeColor="text1"/>
        </w:rPr>
        <w:t xml:space="preserve">s property to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color="000000" w:themeColor="text1"/>
        </w:rPr>
        <w:tab/>
      </w:r>
      <w:r w:rsidRPr="00AA65AE">
        <w:rPr>
          <w:szCs w:val="22"/>
          <w:u w:val="single" w:color="000000" w:themeColor="text1"/>
        </w:rPr>
        <w:t>immediately notify the court if the ward</w:t>
      </w:r>
      <w:r w:rsidRPr="0056284B">
        <w:rPr>
          <w:szCs w:val="22"/>
          <w:u w:val="single" w:color="000000" w:themeColor="text1"/>
        </w:rPr>
        <w:t>’</w:t>
      </w:r>
      <w:r w:rsidRPr="00AA65AE">
        <w:rPr>
          <w:szCs w:val="22"/>
          <w:u w:val="single" w:color="000000" w:themeColor="text1"/>
        </w:rPr>
        <w:t xml:space="preserve">s condition has changed to the extent that the ward is capable of exercising rights previously removed;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(j)</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inform the court of any change in the ward</w:t>
      </w:r>
      <w:r w:rsidRPr="0056284B">
        <w:rPr>
          <w:szCs w:val="22"/>
          <w:u w:val="single" w:color="000000" w:themeColor="text1"/>
        </w:rPr>
        <w:t>’</w:t>
      </w:r>
      <w:r w:rsidRPr="00AA65AE">
        <w:rPr>
          <w:szCs w:val="22"/>
          <w:u w:val="single" w:color="000000" w:themeColor="text1"/>
        </w:rPr>
        <w:t>s custodial dwelling or address.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Except as otherwise provided by law or by the court, a guardian shall have the following powers: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guardian shall make decisions regarding the ward</w:t>
      </w:r>
      <w:r w:rsidRPr="0056284B">
        <w:rPr>
          <w:szCs w:val="22"/>
          <w:u w:val="single" w:color="000000" w:themeColor="text1"/>
        </w:rPr>
        <w:t>’</w:t>
      </w:r>
      <w:r w:rsidRPr="00AA65AE">
        <w:rPr>
          <w:szCs w:val="22"/>
          <w:u w:val="single" w:color="000000" w:themeColor="text1"/>
        </w:rPr>
        <w:t>s health, education, maintenance and support.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guardian of a ward has the same powers, rights, and duties respecting the ward that a parent has for an unemanicipated minor child, except that a guardian is not liable to third persons for acts of the ward nor is the guardian financially responsible for the ward solely by reason of his appointment as guardian.  If a ward is in a facility licensed by the Department of Health and Environmental Control, the guardian is not responsible for placement in another facility or for providing care for the ward in the home of the guardian; however, the guardian is responsible for determining that the ward is receiving adequate and appropriate care and must cooperate in identifying alternative placement, if necessary, to the extent that it is consistent with the terms of any order by a court of competent jurisdiction relating to the detention or commitment of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guardian is entitled to custody of the person of his ward and may establish the ward</w:t>
      </w:r>
      <w:r w:rsidRPr="0056284B">
        <w:rPr>
          <w:szCs w:val="22"/>
          <w:u w:val="single" w:color="000000" w:themeColor="text1"/>
        </w:rPr>
        <w:t>’</w:t>
      </w:r>
      <w:r w:rsidRPr="00AA65AE">
        <w:rPr>
          <w:szCs w:val="22"/>
          <w:u w:val="single" w:color="000000" w:themeColor="text1"/>
        </w:rPr>
        <w:t>s place of residence within this state. The guardian may establish the ward</w:t>
      </w:r>
      <w:r w:rsidRPr="0056284B">
        <w:rPr>
          <w:szCs w:val="22"/>
          <w:u w:val="single" w:color="000000" w:themeColor="text1"/>
        </w:rPr>
        <w:t>’</w:t>
      </w:r>
      <w:r w:rsidRPr="00AA65AE">
        <w:rPr>
          <w:szCs w:val="22"/>
          <w:u w:val="single" w:color="000000" w:themeColor="text1"/>
        </w:rPr>
        <w:t>s place of residence outside of this state upon express authorization of the court and in accordance with the provisions of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 guardian shall take reasonable care of his ward</w:t>
      </w:r>
      <w:r w:rsidRPr="0056284B">
        <w:rPr>
          <w:szCs w:val="22"/>
          <w:u w:val="single" w:color="000000" w:themeColor="text1"/>
        </w:rPr>
        <w:t>’</w:t>
      </w:r>
      <w:r w:rsidRPr="00AA65AE">
        <w:rPr>
          <w:szCs w:val="22"/>
          <w:u w:val="single" w:color="000000" w:themeColor="text1"/>
        </w:rPr>
        <w:t xml:space="preserve">s clothing, furniture, vehicles, and other personal effects and commence protective proceedings if other property of the ward is in need of protection.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A guardian may give any consents, denials, or approvals that may be necessary to enable the ward to receive or refuse to receive medical or other professional care, counsel, treatment, or service, including institutional care.  If there is no conservator and placement or care of the ward requires the execution of an admission agreement or other documents for the ward</w:t>
      </w:r>
      <w:r w:rsidRPr="0056284B">
        <w:rPr>
          <w:szCs w:val="22"/>
          <w:u w:val="single" w:color="000000" w:themeColor="text1"/>
        </w:rPr>
        <w:t>’</w:t>
      </w:r>
      <w:r w:rsidRPr="00AA65AE">
        <w:rPr>
          <w:szCs w:val="22"/>
          <w:u w:val="single" w:color="000000" w:themeColor="text1"/>
        </w:rPr>
        <w:t xml:space="preserve">s placement in a facility, the guardian may execute such documents on behalf of the ward, without incurring personal liability as to the placement or care of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 xml:space="preserve">If no conservator for the estate of the ward has been appointed, the guardian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apply for and institute proceedings to compel any person under a duty to support the ward or to pay sums for the welfare of the ward to perform such duty;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receive money and tangible property deliverable to the ward up to an aggregate sum of ten thousand dollars per calendar year and apply the money and property for support, care, and education of the ward. However, he may not use funds from his ward</w:t>
      </w:r>
      <w:r w:rsidRPr="0056284B">
        <w:rPr>
          <w:szCs w:val="22"/>
          <w:u w:val="single" w:color="000000" w:themeColor="text1"/>
        </w:rPr>
        <w:t>’</w:t>
      </w:r>
      <w:r w:rsidRPr="00AA65AE">
        <w:rPr>
          <w:szCs w:val="22"/>
          <w:u w:val="single" w:color="000000" w:themeColor="text1"/>
        </w:rPr>
        <w:t>s estate for room and board or services which the guardian or the guardian</w:t>
      </w:r>
      <w:r w:rsidRPr="0056284B">
        <w:rPr>
          <w:szCs w:val="22"/>
          <w:u w:val="single" w:color="000000" w:themeColor="text1"/>
        </w:rPr>
        <w:t>’</w:t>
      </w:r>
      <w:r w:rsidRPr="00AA65AE">
        <w:rPr>
          <w:szCs w:val="22"/>
          <w:u w:val="single" w:color="000000" w:themeColor="text1"/>
        </w:rPr>
        <w:t>s spouse, parent, or child have furnished the ward unless approved by application to the court after notice to at least one next of kin of the ward who has no interest in the application for approval.  The court may approve or decline to approve any application for approval or in its discretion require the commencement of a formal proceeding for approval.  A guardian must exercise care to conserve any excess funds for the ward</w:t>
      </w:r>
      <w:r w:rsidRPr="0056284B">
        <w:rPr>
          <w:szCs w:val="22"/>
          <w:u w:val="single" w:color="000000" w:themeColor="text1"/>
        </w:rPr>
        <w:t>’</w:t>
      </w:r>
      <w:r w:rsidRPr="00AA65AE">
        <w:rPr>
          <w:szCs w:val="22"/>
          <w:u w:val="single" w:color="000000" w:themeColor="text1"/>
        </w:rPr>
        <w:t>s needs. If a guardian receives money or tangible property deliverable to the ward, he must account to the court for the receipt and disbursement of the property annually and, if the amount held exceeds the sum of ten thousand dollars, he must petition for the appointment of a conservator for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If reasonable under all of the circumstances, a guardian may delegate to the ward certain responsibilities for decisions affecting the ward</w:t>
      </w:r>
      <w:r w:rsidRPr="0056284B">
        <w:rPr>
          <w:szCs w:val="22"/>
          <w:u w:val="single" w:color="000000" w:themeColor="text1"/>
        </w:rPr>
        <w:t>’</w:t>
      </w:r>
      <w:r w:rsidRPr="00AA65AE">
        <w:rPr>
          <w:szCs w:val="22"/>
          <w:u w:val="single" w:color="000000" w:themeColor="text1"/>
        </w:rPr>
        <w:t>s well</w:t>
      </w:r>
      <w:r>
        <w:rPr>
          <w:szCs w:val="22"/>
          <w:u w:val="single" w:color="000000" w:themeColor="text1"/>
        </w:rPr>
        <w:noBreakHyphen/>
      </w:r>
      <w:r w:rsidRPr="00AA65AE">
        <w:rPr>
          <w:szCs w:val="22"/>
          <w:u w:val="single" w:color="000000" w:themeColor="text1"/>
        </w:rPr>
        <w:t>being.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guardian, by a properly executed special durable power of attorney, may delegate to another person, for a period not to exceed sixty days, any of his powers regarding the care and custody of the ward. The original power of attorney must be filed with the court having jurisdiction over the guardianship.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(3)(a)</w:t>
      </w:r>
      <w:r w:rsidRPr="00AA65AE">
        <w:rPr>
          <w:szCs w:val="22"/>
          <w:u w:color="000000" w:themeColor="text1"/>
        </w:rPr>
        <w:tab/>
      </w:r>
      <w:r w:rsidRPr="00AA65AE">
        <w:rPr>
          <w:szCs w:val="22"/>
          <w:u w:val="single" w:color="000000" w:themeColor="text1"/>
        </w:rPr>
        <w:t>A guardian is entitled to reasonable compensation for services as guardian and to reimbursement for room, board, clothing, and other reasonable and proper expenses for the benefit of the ward, but only after application to the court for approval and notice to at least one next of kin of the ward who has no interest in the application for approval.  The court may approve or decline to approve any application for approval or in its discretion require the commencement of a formal proceeding for approval.  If a conservator, other than the guardian or one who is affiliated with the guardian, has been appointed for the estate of the ward, reasonable compensation and reimbursement to the guardian may be approved and paid by the conservator without order of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guardian who exercises reasonable care in choosing a third person providing medical or other care, treatment, or service for the ward is not liable for injury to the ward resulting from the wrongful conduct of the third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A guardian is required to report in writing the condition of his ward and of the ward</w:t>
      </w:r>
      <w:r w:rsidRPr="0056284B">
        <w:rPr>
          <w:szCs w:val="22"/>
          <w:u w:val="single" w:color="000000" w:themeColor="text1"/>
        </w:rPr>
        <w:t>’</w:t>
      </w:r>
      <w:r w:rsidRPr="00AA65AE">
        <w:rPr>
          <w:szCs w:val="22"/>
          <w:u w:val="single" w:color="000000" w:themeColor="text1"/>
        </w:rPr>
        <w:t>s estate that has been subjected to the guardian</w:t>
      </w:r>
      <w:r w:rsidRPr="0056284B">
        <w:rPr>
          <w:szCs w:val="22"/>
          <w:u w:val="single" w:color="000000" w:themeColor="text1"/>
        </w:rPr>
        <w:t>’</w:t>
      </w:r>
      <w:r w:rsidRPr="00AA65AE">
        <w:rPr>
          <w:szCs w:val="22"/>
          <w:u w:val="single" w:color="000000" w:themeColor="text1"/>
        </w:rPr>
        <w:t>s possession or control, as required by the court or court rule, but at least on an annual basis.  The court shall receive and review the annual reports.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Prior to the 2102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313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312.  The section was amended to be consistent with the South Carolina Adult Guardianship and Protective Proceedings Jurisdiction Act (Part 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duties of the guardian are listed under subsection (1) and pursuant to subsection (4) include a report to be made to the court as the court requires, but at least annually.  The guardian is to become or remain knowledgeable about the condition of the ward, to consider the ward</w:t>
      </w:r>
      <w:r w:rsidRPr="0056284B">
        <w:rPr>
          <w:szCs w:val="22"/>
          <w:u w:color="000000" w:themeColor="text1"/>
        </w:rPr>
        <w:t>’</w:t>
      </w:r>
      <w:r w:rsidRPr="00AA65AE">
        <w:rPr>
          <w:szCs w:val="22"/>
          <w:u w:color="000000" w:themeColor="text1"/>
        </w:rPr>
        <w:t>s expressed desires and values in making decisions, to encourage the ward to regain independence, and to perform other duties specifically listed.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Each court is encouraged to establish a system for monitoring guardianships, which would include, but not be limited to, mechanisms for assuring that annual reports are timely filed and reviewed. An independent monitoring system is crucial for a court to adequately safeguard against abuses in the guardianship cases. Monitors can be paid court personnel, court appointees or volunteers. For a comprehensive discussion of the various methods for monitoring guardianships, see Sally Balch Hurme, Steps to Enhance Guardianship Monitoring (A.B.A. 1991).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National Probate Court Standards also provide for the filing of reports and procedures for monitoring guardianships.  See National Probate Court Standards, Standards 3.3.14 </w:t>
      </w:r>
      <w:r w:rsidRPr="0056284B">
        <w:rPr>
          <w:szCs w:val="22"/>
          <w:u w:color="000000" w:themeColor="text1"/>
        </w:rPr>
        <w:t>‘</w:t>
      </w:r>
      <w:r w:rsidRPr="00AA65AE">
        <w:rPr>
          <w:szCs w:val="22"/>
          <w:u w:color="000000" w:themeColor="text1"/>
        </w:rPr>
        <w:t>Reports by the Guardian,</w:t>
      </w:r>
      <w:r w:rsidRPr="0056284B">
        <w:rPr>
          <w:szCs w:val="22"/>
          <w:u w:color="000000" w:themeColor="text1"/>
        </w:rPr>
        <w:t>’</w:t>
      </w:r>
      <w:r w:rsidRPr="00AA65AE">
        <w:rPr>
          <w:szCs w:val="22"/>
          <w:u w:color="000000" w:themeColor="text1"/>
        </w:rPr>
        <w:t xml:space="preserve"> and 3.3.15 </w:t>
      </w:r>
      <w:r w:rsidRPr="0056284B">
        <w:rPr>
          <w:szCs w:val="22"/>
          <w:u w:color="000000" w:themeColor="text1"/>
        </w:rPr>
        <w:t>‘</w:t>
      </w:r>
      <w:r w:rsidRPr="00AA65AE">
        <w:rPr>
          <w:szCs w:val="22"/>
          <w:u w:color="000000" w:themeColor="text1"/>
        </w:rPr>
        <w:t>Monitoring of the Guardian</w:t>
      </w:r>
      <w:r w:rsidRPr="0056284B">
        <w:rPr>
          <w:szCs w:val="22"/>
          <w:u w:color="000000" w:themeColor="text1"/>
        </w:rPr>
        <w:t>’</w:t>
      </w:r>
      <w:r w:rsidRPr="00AA65AE">
        <w:rPr>
          <w:szCs w:val="22"/>
          <w:u w:color="000000" w:themeColor="text1"/>
        </w:rPr>
        <w:t xml:space="preserve"> (1993).  The National Probate Court Standards additionally contain recommendations relating to the need for periodic review of guardianships and sanctions for failures of guardians to comply with reporting requirements. See National Probate Court Standards, Standards 3.3.16 </w:t>
      </w:r>
      <w:r w:rsidRPr="0056284B">
        <w:rPr>
          <w:szCs w:val="22"/>
          <w:u w:color="000000" w:themeColor="text1"/>
        </w:rPr>
        <w:t>‘</w:t>
      </w:r>
      <w:r w:rsidRPr="00AA65AE">
        <w:rPr>
          <w:szCs w:val="22"/>
          <w:u w:color="000000" w:themeColor="text1"/>
        </w:rPr>
        <w:t>Reevaluation of Necessity for Guardianship,</w:t>
      </w:r>
      <w:r w:rsidRPr="0056284B">
        <w:rPr>
          <w:szCs w:val="22"/>
          <w:u w:color="000000" w:themeColor="text1"/>
        </w:rPr>
        <w:t>’</w:t>
      </w:r>
      <w:r w:rsidRPr="00AA65AE">
        <w:rPr>
          <w:szCs w:val="22"/>
          <w:u w:color="000000" w:themeColor="text1"/>
        </w:rPr>
        <w:t xml:space="preserve"> and 3.3.17 </w:t>
      </w:r>
      <w:r w:rsidRPr="0056284B">
        <w:rPr>
          <w:szCs w:val="22"/>
          <w:u w:color="000000" w:themeColor="text1"/>
        </w:rPr>
        <w:t>‘</w:t>
      </w:r>
      <w:r w:rsidRPr="00AA65AE">
        <w:rPr>
          <w:szCs w:val="22"/>
          <w:u w:color="000000" w:themeColor="text1"/>
        </w:rPr>
        <w:t>Enforcement.</w:t>
      </w:r>
      <w:r w:rsidRPr="0056284B">
        <w:rPr>
          <w:szCs w:val="22"/>
          <w:u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guardian has authority to make decisions on behalf of the ward, unless otherwise provided by law or the court.  The section was amended to make it clear that the guardian is not financially responsible for the ward solely by reason of appointment as a guardian.  The guardian is not required to provide care for the ward in the guardian</w:t>
      </w:r>
      <w:r w:rsidRPr="0056284B">
        <w:rPr>
          <w:szCs w:val="22"/>
          <w:u w:color="000000" w:themeColor="text1"/>
        </w:rPr>
        <w:t>’</w:t>
      </w:r>
      <w:r w:rsidRPr="00AA65AE">
        <w:rPr>
          <w:szCs w:val="22"/>
          <w:u w:color="000000" w:themeColor="text1"/>
        </w:rPr>
        <w:t>s home.  If the ward is in a facility licensed by DHEC, then the guardian does not have to place the ward in another facility, but does have to ensure that the ward is receiving adequate and appropriate care.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guardian may receive money and tangible property deliverable to the ward up to an aggregate sum of $10,000 per calendar year and apply the money for the support, care, and education of the ward.  If the cumulative amount exceeds $10,000, then the guardian must petition for the appointment of a conservator for the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If reasonable to do so, the guardian may delegate responsibility for certain decisions to the ward.    Also, for a period not to exceed sixty days, the guardian may delegate the care and custody of the ward under a properly executed special durable power of attorney.  The original power of attorney must be filed with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(3) provides that the guardian is entitled to reasonable compensation for services as guardian and reimbursement for expenses provided on behalf of the ward.  The amount determined to be reasonable may vary from state to state and from one geographical area to another within a state. In addition, factors to be considered by the court in setting compensation will vary. Court approval is required unless a conservator, not affiliated with the guardian, has been appointed.  Also, if the guardian exercises reasonable care in choosing a third person to provide care or services on behalf of the ward, the guardian is not liable for the wrongful conduct of the third person. The guardian is liable only if personally at fault.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314.</w:t>
      </w:r>
      <w:r w:rsidRPr="00AA65AE">
        <w:rPr>
          <w:szCs w:val="22"/>
          <w:u w:color="000000" w:themeColor="text1"/>
        </w:rPr>
        <w:tab/>
      </w:r>
      <w:r w:rsidRPr="00AA65AE">
        <w:rPr>
          <w:szCs w:val="22"/>
          <w:u w:val="single" w:color="000000" w:themeColor="text1"/>
        </w:rPr>
        <w:t>At any time during a guardianship proceeding, the court may appoint a visitor to carry out the investigation as the court directs, including meeting with the primary respondent or ward and with the guardian, if a guardian has previously been appointed, conducting interviews, observing conditions, and reporting back in writing to the court as the court so directs. A copy of the reports must be promptly provided by the visitor to all parties.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314 was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308.  A visitor is defined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101 (23).  A visitor is not required in a guardianship proceeding, but the court may appoint a visitor at any time during the proceedings.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315. </w:t>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which appointed the guardian, or in which acceptance of a testamentary appointment has been filed, has jurisdiction over resignation, removal, accounting, modification, and other proceedings relating to the guardianship.  The court which appointed the guardian must maintain jurisdiction over the guardianship until such time as: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proceeding is terminated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310, termination of guardianship at death of ward;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proceeding is terminated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311(3), termination of incapacity;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(C) </w:t>
      </w:r>
      <w:r w:rsidRPr="00AA65AE">
        <w:rPr>
          <w:szCs w:val="22"/>
          <w:u w:color="000000" w:themeColor="text1"/>
        </w:rPr>
        <w:tab/>
      </w:r>
      <w:r w:rsidRPr="00AA65AE">
        <w:rPr>
          <w:szCs w:val="22"/>
          <w:u w:val="single" w:color="000000" w:themeColor="text1"/>
        </w:rPr>
        <w:t>there is a completed transfer of the proceeding to another county</w:t>
      </w:r>
      <w:r w:rsidRPr="0056284B">
        <w:rPr>
          <w:szCs w:val="22"/>
          <w:u w:val="single" w:color="000000" w:themeColor="text1"/>
        </w:rPr>
        <w:t>’</w:t>
      </w:r>
      <w:r w:rsidRPr="00AA65AE">
        <w:rPr>
          <w:szCs w:val="22"/>
          <w:u w:val="single" w:color="000000" w:themeColor="text1"/>
        </w:rPr>
        <w:t xml:space="preserve">s jurisdiction pursuant to subsection (2);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 xml:space="preserve">(D) </w:t>
      </w:r>
      <w:r w:rsidRPr="00AA65AE">
        <w:rPr>
          <w:szCs w:val="22"/>
          <w:u w:color="000000" w:themeColor="text1"/>
        </w:rPr>
        <w:tab/>
      </w:r>
      <w:r w:rsidRPr="00AA65AE">
        <w:rPr>
          <w:szCs w:val="22"/>
          <w:u w:val="single" w:color="000000" w:themeColor="text1"/>
        </w:rPr>
        <w:t>there is a completed transfer of the proceedings to another state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court which appointed the guardian, or in which acceptance of appointment is filed, being the court in which proceedings subsequent to appointment are commenced, determines that the proceedings more appropriately belong: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in another county of this state, the first court shall notify the other court and, after consultation with the other court, determine whether to retain jurisdiction or transfer the proceedings to the other court, whichever shall be in the best interest of the ward.  A copy of any order accepting a resignation or removing a guardian shall be sent to the court in which acceptance of appointment is filed;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another state, the first court shall follow the procedures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Prior to the 2012 amendment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315 was previously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313.  The section was amended to provide consistency with the South Carolina Adult Guardianship and Protective Proceedings Jurisdiction Act (Part 7).  A case may be transferred if it is in the ward</w:t>
      </w:r>
      <w:r w:rsidRPr="0056284B">
        <w:rPr>
          <w:szCs w:val="22"/>
          <w:u w:color="000000" w:themeColor="text1"/>
        </w:rPr>
        <w:t>’</w:t>
      </w:r>
      <w:r w:rsidRPr="00AA65AE">
        <w:rPr>
          <w:szCs w:val="22"/>
          <w:u w:color="000000" w:themeColor="text1"/>
        </w:rPr>
        <w:t>s best interest to do so.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Protection of Property of Persons Under Disability and Minors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401. </w:t>
      </w:r>
      <w:r w:rsidRPr="00AA65AE">
        <w:rPr>
          <w:szCs w:val="22"/>
        </w:rPr>
        <w:tab/>
      </w:r>
      <w:r w:rsidRPr="00AA65AE">
        <w:rPr>
          <w:strike/>
          <w:szCs w:val="22"/>
        </w:rPr>
        <w:t xml:space="preserve">After service of the summons and petition and notice of hearing in accordance with the provisions of this part, the court may appoint a conservator or make other protective order for cause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Subject to the provisions of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701 et seq., venue for proceedings under this part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the county in this State where the primary respondent resides, whether or not a guardian has been appointed in another place;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primary respondent does not reside in this State, in any county in this State where the primary respondent has property or has the right to take legal action.</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consolidates venue for protective proceedings under Part 4.  While the venue provisions are generally consolidated in this section, the section makes it clear that venue is subject to the provisions of the South Carolina Adult Guardianship and Protective Proceedings Jurisdiction Act (Part 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402. </w:t>
      </w:r>
      <w:r w:rsidRPr="00AA65AE">
        <w:rPr>
          <w:szCs w:val="22"/>
        </w:rPr>
        <w:tab/>
      </w:r>
      <w:r w:rsidRPr="00AA65AE">
        <w:rPr>
          <w:strike/>
          <w:szCs w:val="22"/>
        </w:rPr>
        <w:t xml:space="preserve">After the service of the summons and petition in a proceeding seeking the appointment of a conservator or other protective order and until termination of the proceeding, the probate court in which the summons and petition are filed has: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exclusive jurisdiction to determine the need for a conservator or other protective order until the proceedings are terminated;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exclusive jurisdiction to determine how the estate of the protected person which is subject to the laws of this State must be managed, expended, or distributed to or for the use of the protected person or any of his dependents;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rPr>
        <w:tab/>
      </w:r>
      <w:r w:rsidRPr="00AA65AE">
        <w:rPr>
          <w:strike/>
          <w:szCs w:val="22"/>
        </w:rPr>
        <w:t>concurrent jurisdiction to determine the validity of claims for or against the person or estate of the protected person except as limited by Section 62</w:t>
      </w:r>
      <w:r>
        <w:rPr>
          <w:strike/>
          <w:szCs w:val="22"/>
        </w:rPr>
        <w:noBreakHyphen/>
      </w:r>
      <w:r w:rsidRPr="00AA65AE">
        <w:rPr>
          <w:strike/>
          <w:szCs w:val="22"/>
        </w:rPr>
        <w:t>5</w:t>
      </w:r>
      <w:r>
        <w:rPr>
          <w:strike/>
          <w:szCs w:val="22"/>
        </w:rPr>
        <w:noBreakHyphen/>
      </w:r>
      <w:r w:rsidRPr="00AA65AE">
        <w:rPr>
          <w:strike/>
          <w:szCs w:val="22"/>
        </w:rPr>
        <w:t>433.</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Appointment of a conservator or other protective order may be made in relation to the estate and affairs of a minor, if the court determines that: (i) a minor owns money or property that requires management or protection that cannot otherwise be provided, (ii) has or may have business affairs that may be jeopardized or prevented by his minority, or (iii) funds are needed for the health, education, maintenance, and support of the minor and a protective order is necessary or desirable in order to obtain or provide such funds.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the filing of a summons and petition for appointment of a conservator or other protective order based upon minority, the summons and the petition shall be served upon the minor, the minor</w:t>
      </w:r>
      <w:r w:rsidRPr="0056284B">
        <w:rPr>
          <w:szCs w:val="22"/>
          <w:u w:val="single" w:color="000000" w:themeColor="text1"/>
        </w:rPr>
        <w:t>’</w:t>
      </w:r>
      <w:r w:rsidRPr="00AA65AE">
        <w:rPr>
          <w:szCs w:val="22"/>
          <w:u w:val="single" w:color="000000" w:themeColor="text1"/>
        </w:rPr>
        <w:t>s living parents whose identity and whereabouts are known or reasonably ascertainable, and the person or persons having custody of the minor. After the time has elapsed for the filing of a response to the petition as to all parties served, the court may schedule a hearing on the matters alleged in the petition or, if the court is satisfied that the interests of the minor have been or will be adequately protected, the court may issue an order without the necessity of a hearing.  If, at any time in the proceeding, the court determines that the interests of the minor are or may be inadequately represented, it may appoint a guardian ad litem for the minor, with the duties and responsibilities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830.</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a minor is receiving needs</w:t>
      </w:r>
      <w:r>
        <w:rPr>
          <w:szCs w:val="22"/>
          <w:u w:val="single" w:color="000000" w:themeColor="text1"/>
        </w:rPr>
        <w:noBreakHyphen/>
      </w:r>
      <w:r w:rsidRPr="00AA65AE">
        <w:rPr>
          <w:szCs w:val="22"/>
          <w:u w:val="single" w:color="000000" w:themeColor="text1"/>
        </w:rPr>
        <w:t>based government benefits, including, but not limited to, Supplemental Security Income or Medicaid, the court may limit access to the funds for the minor</w:t>
      </w:r>
      <w:r w:rsidRPr="0056284B">
        <w:rPr>
          <w:szCs w:val="22"/>
          <w:u w:val="single" w:color="000000" w:themeColor="text1"/>
        </w:rPr>
        <w:t>’</w:t>
      </w:r>
      <w:r w:rsidRPr="00AA65AE">
        <w:rPr>
          <w:szCs w:val="22"/>
          <w:u w:val="single" w:color="000000" w:themeColor="text1"/>
        </w:rPr>
        <w:t>s benefit to prohibit payment of those expenses that would be considered support by the Social Security Administration including, but not limited to, food and shelter expenses.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If prior to termination of a conservatorship based upon minority only, an interested person files a summons and petition for appointment of a conservator or other protective order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403, the minor</w:t>
      </w:r>
      <w:r w:rsidRPr="0056284B">
        <w:rPr>
          <w:szCs w:val="22"/>
          <w:u w:val="single" w:color="000000" w:themeColor="text1"/>
        </w:rPr>
        <w:t>’</w:t>
      </w:r>
      <w:r w:rsidRPr="00AA65AE">
        <w:rPr>
          <w:szCs w:val="22"/>
          <w:u w:val="single" w:color="000000" w:themeColor="text1"/>
        </w:rPr>
        <w:t>s conservatorship shall not be terminated until the petition is heard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This section sets out the basic procedure for the appointment of a conservator or entry of another protective order by reason of minority.  This section is not applicable to actions involving minors who are also incapacitated;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403 is applicable to those cases.  While the section requires service on the minor and others, after the time for response to the petition has expired, the section allows for the appointment of a conservator or other protective order without the necessity of a formal hearing.  Subsection 3 of this section was added to enable the court to structure the assets of a minor so as not to interfere with any needs based government benefits to which the minor may be entitled to.  Further, while a conservatorship solely by reason of minority would terminate when the protected person attains the age of majority, subsection 4 allows for the conservatorship to be continued past majority, if a petition for conservatorship or other protective order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403 is pending when the minor attains majority.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403. </w:t>
      </w:r>
      <w:r w:rsidRPr="00AA65AE">
        <w:rPr>
          <w:szCs w:val="22"/>
        </w:rPr>
        <w:tab/>
      </w:r>
      <w:r w:rsidRPr="00AA65AE">
        <w:rPr>
          <w:strike/>
          <w:szCs w:val="22"/>
        </w:rPr>
        <w:t xml:space="preserve">Venue for proceedings under this part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In the place in this State where the person to be protected resides whether or not a guardian has been appointed in another place;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If the person to be protected does not reside in this State, in any place where he has property.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Appointment of a conservator or other protective order may be made in relation to the estate and affairs of a person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court determines, by a preponderance of the evidence, the person is incapacitated or is unable to manage his property or affairs effectively for reasons of confinement, detention by a foreign power, or disappearance;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person has an agent under a durable power of attorney and the actions necessary to prevent waste or dissipation of the person</w:t>
      </w:r>
      <w:r w:rsidRPr="0056284B">
        <w:rPr>
          <w:szCs w:val="22"/>
          <w:u w:val="single" w:color="000000" w:themeColor="text1"/>
        </w:rPr>
        <w:t>’</w:t>
      </w:r>
      <w:r w:rsidRPr="00AA65AE">
        <w:rPr>
          <w:szCs w:val="22"/>
          <w:u w:val="single" w:color="000000" w:themeColor="text1"/>
        </w:rPr>
        <w:t xml:space="preserve">s property are not being adequately performed by the agent under the durable power of attorney or are beyond the authority of the agent under the durable power of attorney;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person has no agent under a durable power of attorney and the person has property which will be wasted or dissipated or funds are needed for the health, education, maintenance or support of the person or for those entitled to be supported by the person and protection is necessary or desirable in order to obtain or provide such funds;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court determines, by a preponderance of the evidence, a protective order is necessary or desirable to create a special needs trust for a person who is disabled in accordance with Social Security Administration guidelines.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alleged incapacitated person or any person interested in the estate, affairs, or welfare of the primary respondent may petition the court for the appointment of a conservator or for other appropriate protective order. A protective proceeding is commenced by the filing and service of  a summons and  verified petition for appointment of a conservator or other protective order, for reasons other than minority, upon the primary respondent and those persons listed in subsection (C)(4)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petition shall set forth, to the extent known or reasonably ascertainable, the following information: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interests of the petitioner;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name, age, and current address of the primary respondent;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physical location of the primary respondent during the six month period immediately preceding the filing of the summons and petition, and, if the primary respondent was not physically present in South Carolina for that period, sufficient information on which the court may make a determination that it has initial jurisdiction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707;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names and addresses of the following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guardian, if any;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spouse;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adult children;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there is no spouse or adult child, the primary respondent</w:t>
      </w:r>
      <w:r w:rsidRPr="0056284B">
        <w:rPr>
          <w:szCs w:val="22"/>
          <w:u w:val="single" w:color="000000" w:themeColor="text1"/>
        </w:rPr>
        <w:t>’</w:t>
      </w:r>
      <w:r w:rsidRPr="00AA65AE">
        <w:rPr>
          <w:szCs w:val="22"/>
          <w:u w:val="single" w:color="000000" w:themeColor="text1"/>
        </w:rPr>
        <w:t>s parents;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if there is no spouse, adult child or parents, the primary respondent</w:t>
      </w:r>
      <w:r w:rsidRPr="0056284B">
        <w:rPr>
          <w:szCs w:val="22"/>
          <w:u w:val="single" w:color="000000" w:themeColor="text1"/>
        </w:rPr>
        <w:t>’</w:t>
      </w:r>
      <w:r w:rsidRPr="00AA65AE">
        <w:rPr>
          <w:szCs w:val="22"/>
          <w:u w:val="single" w:color="000000" w:themeColor="text1"/>
        </w:rPr>
        <w:t xml:space="preserve">s nearest adult relative;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any person known to have been appointed as agent for the primary respondent under a general durable power of attorney or a health care power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any person whose priority for appointment as conservator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408 is equal to or greater than the priority for appointment of the person whose appointment the petition advocates;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any person with whom the primary respondent resides outside of a health care facility, group home, homeless shelter, or prison;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if the conservatorship is for the purpose of receiving veterans</w:t>
      </w:r>
      <w:r w:rsidRPr="0056284B">
        <w:rPr>
          <w:szCs w:val="22"/>
          <w:u w:val="single" w:color="000000" w:themeColor="text1"/>
        </w:rPr>
        <w:t>’</w:t>
      </w:r>
      <w:r w:rsidRPr="00AA65AE">
        <w:rPr>
          <w:szCs w:val="22"/>
          <w:u w:val="single" w:color="000000" w:themeColor="text1"/>
        </w:rPr>
        <w:t xml:space="preserve"> benefits, the Secretary of the Department of Veterans</w:t>
      </w:r>
      <w:r w:rsidRPr="0056284B">
        <w:rPr>
          <w:szCs w:val="22"/>
          <w:u w:val="single" w:color="000000" w:themeColor="text1"/>
        </w:rPr>
        <w:t>’</w:t>
      </w:r>
      <w:r w:rsidRPr="00AA65AE">
        <w:rPr>
          <w:szCs w:val="22"/>
          <w:u w:val="single" w:color="000000" w:themeColor="text1"/>
        </w:rPr>
        <w:t xml:space="preserve"> Affairs;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a general statement of the primary respondent</w:t>
      </w:r>
      <w:r w:rsidRPr="0056284B">
        <w:rPr>
          <w:szCs w:val="22"/>
          <w:u w:val="single" w:color="000000" w:themeColor="text1"/>
        </w:rPr>
        <w:t>’</w:t>
      </w:r>
      <w:r w:rsidRPr="00AA65AE">
        <w:rPr>
          <w:szCs w:val="22"/>
          <w:u w:val="single" w:color="000000" w:themeColor="text1"/>
        </w:rPr>
        <w:t xml:space="preserve">s assets with an estimate of its value, and the source and amount of any income, insurance, pension, or allowance to which the primary respondent is entitled;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reason why appointment of a conservator or other protective order is necessary, including a brief description of the nature and extent of the primary respondent</w:t>
      </w:r>
      <w:r w:rsidRPr="0056284B">
        <w:rPr>
          <w:szCs w:val="22"/>
          <w:u w:val="single" w:color="000000" w:themeColor="text1"/>
        </w:rPr>
        <w:t>’</w:t>
      </w:r>
      <w:r w:rsidRPr="00AA65AE">
        <w:rPr>
          <w:szCs w:val="22"/>
          <w:u w:val="single" w:color="000000" w:themeColor="text1"/>
        </w:rPr>
        <w:t xml:space="preserve">s alleged incapacity;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if the appointment of a conservator is requested, the name and address of the person whose appointment is sought, the basis of his priority for appointment, and any limitations or restrictions sought to be imposed on the conservator</w:t>
      </w:r>
      <w:r w:rsidRPr="0056284B">
        <w:rPr>
          <w:szCs w:val="22"/>
          <w:u w:val="single" w:color="000000" w:themeColor="text1"/>
        </w:rPr>
        <w:t>’</w:t>
      </w:r>
      <w:r w:rsidRPr="00AA65AE">
        <w:rPr>
          <w:szCs w:val="22"/>
          <w:u w:val="single" w:color="000000" w:themeColor="text1"/>
        </w:rPr>
        <w:t xml:space="preserve">s powers and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Upon the filing of the summons and petition with the court and proof of service of the summons and petition upon the primary respondent, the court must appoint a guardian ad litem for the primary respondent in accordance with Part 8, Article 5, Title 62, and the guardian ad litem shall have the duties and responsibilities set forth in Part 8, Article 5, Title 62.  Unless otherwise ordered by the court, the appointment of a guardian ad litem under this section will not affect the rights of the primary respondent and will not raise a presumption of incapacity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(E)(1)</w:t>
      </w:r>
      <w:r w:rsidRPr="00AA65AE">
        <w:rPr>
          <w:szCs w:val="22"/>
          <w:u w:color="000000" w:themeColor="text1"/>
        </w:rPr>
        <w:tab/>
      </w:r>
      <w:r w:rsidRPr="00AA65AE">
        <w:rPr>
          <w:szCs w:val="22"/>
          <w:u w:val="single" w:color="000000" w:themeColor="text1"/>
        </w:rPr>
        <w:t>The primary respondent is entitled to retain counsel of his or her choosing.  If the primary respondent is not represented by counsel, then: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t xml:space="preserve"> </w:t>
      </w:r>
      <w:r w:rsidRPr="00AA65AE">
        <w:rPr>
          <w:szCs w:val="22"/>
          <w:u w:color="000000" w:themeColor="text1"/>
        </w:rPr>
        <w:tab/>
      </w:r>
      <w:r w:rsidRPr="00AA65AE">
        <w:rPr>
          <w:szCs w:val="22"/>
          <w:u w:val="single" w:color="000000" w:themeColor="text1"/>
        </w:rPr>
        <w:t xml:space="preserve">the court may allow the primary respondent to proceed pro se or shall instruct the guardian ad litem to assist the primary respondent in obtaining counsel;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upon the request of the guardian ad litem, the primary respondent, any party, or upon the court</w:t>
      </w:r>
      <w:r w:rsidRPr="0056284B">
        <w:rPr>
          <w:szCs w:val="22"/>
          <w:u w:val="single" w:color="000000" w:themeColor="text1"/>
        </w:rPr>
        <w:t>’</w:t>
      </w:r>
      <w:r w:rsidRPr="00AA65AE">
        <w:rPr>
          <w:szCs w:val="22"/>
          <w:u w:val="single" w:color="000000" w:themeColor="text1"/>
        </w:rPr>
        <w:t xml:space="preserve">s own motion, the court may appoint counsel for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This subsection shall not be construed to require an attorney to accept an uncompensated appointment.  During the pendency of any protective proceeding, any attorney purporting to represent the primary respondent shall file a notice of appearance with the court.  Attorney</w:t>
      </w:r>
      <w:r w:rsidRPr="0056284B">
        <w:rPr>
          <w:szCs w:val="22"/>
          <w:u w:val="single" w:color="000000" w:themeColor="text1"/>
        </w:rPr>
        <w:t>’</w:t>
      </w:r>
      <w:r w:rsidRPr="00AA65AE">
        <w:rPr>
          <w:szCs w:val="22"/>
          <w:u w:val="single" w:color="000000" w:themeColor="text1"/>
        </w:rPr>
        <w:t xml:space="preserve">s fees for counsel appointed under this section shall be subject to approval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in cases governed by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431, relating to veterans</w:t>
      </w:r>
      <w:r w:rsidRPr="0056284B">
        <w:rPr>
          <w:szCs w:val="22"/>
          <w:u w:val="single" w:color="000000" w:themeColor="text1"/>
        </w:rPr>
        <w:t>’</w:t>
      </w:r>
      <w:r w:rsidRPr="00AA65AE">
        <w:rPr>
          <w:szCs w:val="22"/>
          <w:u w:val="single" w:color="000000" w:themeColor="text1"/>
        </w:rPr>
        <w:t xml:space="preserve"> benefits, upon the filing of the summons and petition with the court in which the petitioner alleges the primary respondent is incapacitated and proof of service of the summons and petition upon the primary respondent, the court must appoint an examiner, who shall be a physician, to examine the primary respondent and report to the court the physical and mental condition of the primary respondent. Upon motion or written request of the guardian ad litem, the primary respondent, any interested party, or upon the court</w:t>
      </w:r>
      <w:r w:rsidRPr="0056284B">
        <w:rPr>
          <w:szCs w:val="22"/>
          <w:u w:val="single" w:color="000000" w:themeColor="text1"/>
        </w:rPr>
        <w:t>’</w:t>
      </w:r>
      <w:r w:rsidRPr="00AA65AE">
        <w:rPr>
          <w:szCs w:val="22"/>
          <w:u w:val="single" w:color="000000" w:themeColor="text1"/>
        </w:rPr>
        <w:t>s own motion, the court may appoint one or more additional examiners, who may be a physician or any other person the court determines qualified to evaluate the primary respondent</w:t>
      </w:r>
      <w:r w:rsidRPr="0056284B">
        <w:rPr>
          <w:szCs w:val="22"/>
          <w:u w:val="single" w:color="000000" w:themeColor="text1"/>
        </w:rPr>
        <w:t>’</w:t>
      </w:r>
      <w:r w:rsidRPr="00AA65AE">
        <w:rPr>
          <w:szCs w:val="22"/>
          <w:u w:val="single" w:color="000000" w:themeColor="text1"/>
        </w:rPr>
        <w:t>s alleged impairment. If the court appoints any additional examiners, the court shall set out in the order appointing the examiner why an additional examiner is necessary and why the appointed examiner is appropriate to serve in that capacity.  Each examiner shall complete a verified report evaluating the condition of the primary respondent and file an original report with the court or deliver the original report to the guardian ad litem, who, without undue delay must file the report with the court by the deadline set by the court, but not less than forty</w:t>
      </w:r>
      <w:r>
        <w:rPr>
          <w:szCs w:val="22"/>
          <w:u w:val="single" w:color="000000" w:themeColor="text1"/>
        </w:rPr>
        <w:noBreakHyphen/>
      </w:r>
      <w:r w:rsidRPr="00AA65AE">
        <w:rPr>
          <w:szCs w:val="22"/>
          <w:u w:val="single" w:color="000000" w:themeColor="text1"/>
        </w:rPr>
        <w:t>eight hours prior to any hearing in which the report will be introduced as evidence.  For good cause, the court may allow admission of an examiner</w:t>
      </w:r>
      <w:r w:rsidRPr="0056284B">
        <w:rPr>
          <w:szCs w:val="22"/>
          <w:u w:val="single" w:color="000000" w:themeColor="text1"/>
        </w:rPr>
        <w:t>’</w:t>
      </w:r>
      <w:r w:rsidRPr="00AA65AE">
        <w:rPr>
          <w:szCs w:val="22"/>
          <w:u w:val="single" w:color="000000" w:themeColor="text1"/>
        </w:rPr>
        <w:t>s report filed less than forty</w:t>
      </w:r>
      <w:r>
        <w:rPr>
          <w:szCs w:val="22"/>
          <w:u w:val="single" w:color="000000" w:themeColor="text1"/>
        </w:rPr>
        <w:noBreakHyphen/>
      </w:r>
      <w:r w:rsidRPr="00AA65AE">
        <w:rPr>
          <w:szCs w:val="22"/>
          <w:u w:val="single" w:color="000000" w:themeColor="text1"/>
        </w:rPr>
        <w:t>eight hours prior to the hearing.   All parties to the proceeding are entitled to a copy of each examiner</w:t>
      </w:r>
      <w:r w:rsidRPr="0056284B">
        <w:rPr>
          <w:szCs w:val="22"/>
          <w:u w:val="single" w:color="000000" w:themeColor="text1"/>
        </w:rPr>
        <w:t>’</w:t>
      </w:r>
      <w:r w:rsidRPr="00AA65AE">
        <w:rPr>
          <w:szCs w:val="22"/>
          <w:u w:val="single" w:color="000000" w:themeColor="text1"/>
        </w:rPr>
        <w:t>s report.  A examiner</w:t>
      </w:r>
      <w:r w:rsidRPr="0056284B">
        <w:rPr>
          <w:szCs w:val="22"/>
          <w:u w:val="single" w:color="000000" w:themeColor="text1"/>
        </w:rPr>
        <w:t>’</w:t>
      </w:r>
      <w:r w:rsidRPr="00AA65AE">
        <w:rPr>
          <w:szCs w:val="22"/>
          <w:u w:val="single" w:color="000000" w:themeColor="text1"/>
        </w:rPr>
        <w:t>s report shall evaluate the condition of the primary respondent and shall contain, to the best information and belief of the examiner: (i) a description of the nature, type, and extent of the primary respondent</w:t>
      </w:r>
      <w:r w:rsidRPr="0056284B">
        <w:rPr>
          <w:szCs w:val="22"/>
          <w:u w:val="single" w:color="000000" w:themeColor="text1"/>
        </w:rPr>
        <w:t>’</w:t>
      </w:r>
      <w:r w:rsidRPr="00AA65AE">
        <w:rPr>
          <w:szCs w:val="22"/>
          <w:u w:val="single" w:color="000000" w:themeColor="text1"/>
        </w:rPr>
        <w:t>s incapacity, including the primary respondent</w:t>
      </w:r>
      <w:r w:rsidRPr="0056284B">
        <w:rPr>
          <w:szCs w:val="22"/>
          <w:u w:val="single" w:color="000000" w:themeColor="text1"/>
        </w:rPr>
        <w:t>’</w:t>
      </w:r>
      <w:r w:rsidRPr="00AA65AE">
        <w:rPr>
          <w:szCs w:val="22"/>
          <w:u w:val="single" w:color="000000" w:themeColor="text1"/>
        </w:rPr>
        <w:t>s specific functional impairments, (ii) a diagnosis and assessment of the primary respondent</w:t>
      </w:r>
      <w:r w:rsidRPr="0056284B">
        <w:rPr>
          <w:szCs w:val="22"/>
          <w:u w:val="single" w:color="000000" w:themeColor="text1"/>
        </w:rPr>
        <w:t>’</w:t>
      </w:r>
      <w:r w:rsidRPr="00AA65AE">
        <w:rPr>
          <w:szCs w:val="22"/>
          <w:u w:val="single" w:color="000000" w:themeColor="text1"/>
        </w:rPr>
        <w:t>s mental and physical condition, including a statement as to whether the primary respondent is on any medications that may affect his actions or demeanor, (iii) where appropriate and consistent with the scope of the examiner</w:t>
      </w:r>
      <w:r w:rsidRPr="0056284B">
        <w:rPr>
          <w:szCs w:val="22"/>
          <w:u w:val="single" w:color="000000" w:themeColor="text1"/>
        </w:rPr>
        <w:t>’</w:t>
      </w:r>
      <w:r w:rsidRPr="00AA65AE">
        <w:rPr>
          <w:szCs w:val="22"/>
          <w:u w:val="single" w:color="000000" w:themeColor="text1"/>
        </w:rPr>
        <w:t>s license, an evaluation of the primary respondent</w:t>
      </w:r>
      <w:r w:rsidRPr="0056284B">
        <w:rPr>
          <w:szCs w:val="22"/>
          <w:u w:val="single" w:color="000000" w:themeColor="text1"/>
        </w:rPr>
        <w:t>’</w:t>
      </w:r>
      <w:r w:rsidRPr="00AA65AE">
        <w:rPr>
          <w:szCs w:val="22"/>
          <w:u w:val="single" w:color="000000" w:themeColor="text1"/>
        </w:rPr>
        <w:t>s ability to learn self</w:t>
      </w:r>
      <w:r>
        <w:rPr>
          <w:szCs w:val="22"/>
          <w:u w:val="single" w:color="000000" w:themeColor="text1"/>
        </w:rPr>
        <w:noBreakHyphen/>
      </w:r>
      <w:r w:rsidRPr="00AA65AE">
        <w:rPr>
          <w:szCs w:val="22"/>
          <w:u w:val="single" w:color="000000" w:themeColor="text1"/>
        </w:rPr>
        <w:t>care skills, adaptive behavior, and social skills and a prognosis for improvement, (iv) the date or dates of the examinations, evaluations, and assessments upon which the report is based, (v) the identity of those persons with whom the examiner met or consulted regarding the primary respondent</w:t>
      </w:r>
      <w:r w:rsidRPr="0056284B">
        <w:rPr>
          <w:szCs w:val="22"/>
          <w:u w:val="single" w:color="000000" w:themeColor="text1"/>
        </w:rPr>
        <w:t>’</w:t>
      </w:r>
      <w:r w:rsidRPr="00AA65AE">
        <w:rPr>
          <w:szCs w:val="22"/>
          <w:u w:val="single" w:color="000000" w:themeColor="text1"/>
        </w:rPr>
        <w:t>s mental or physical condition, and (vi) the signature of the examiner and the nature of the professional license held by the examiner. Unless otherwise directed by the court, in preparing a report for the court, the examiner may rely upon an examination of the primary respondent conducted by the examiner subsequent to his appointment or within the ninety</w:t>
      </w:r>
      <w:r>
        <w:rPr>
          <w:szCs w:val="22"/>
          <w:u w:val="single" w:color="000000" w:themeColor="text1"/>
        </w:rPr>
        <w:noBreakHyphen/>
      </w:r>
      <w:r w:rsidRPr="00AA65AE">
        <w:rPr>
          <w:szCs w:val="22"/>
          <w:u w:val="single" w:color="000000" w:themeColor="text1"/>
        </w:rPr>
        <w:t xml:space="preserve">day period immediately preceding the filing of the petition. In the absence of bad faith or malicious intent, an examiner appointed by the court and performing an examination and submitting a report under this section shall be immune from civil liability for any breach of patient confidentiality made in furtherance of his duties under this section.  A report prepared pursuant to this section shall be admissible as evidence of the facts stated in the report and the results of the examination or evaluation referred to in the report.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As soon as the interests of justice may allow, but after the time for response to the petition has elapsed as to all parties served, the court shall hold a hearing on the merits of the petition.  The primary respondent, all parties, and any person who has filed a demand for notice pursuant to subsection (H), must be given notice of the hearing as provided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401.  The primary respondent shall attend the hearing unless excused by the court for good cause.  In determining good cause, the court may consider affidavits submitted by the guardian ad litem or any interested persons.  Nothing in this section prohibits all parties not in default from waiving a hearing on any petition, and the court for good cause may entertain a consent order on any petition.  A primary respondent represented by counsel may consent through counsel.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 xml:space="preserve">Any interested person who desires to be notified before any order is made in a protective proceeding may file with the court a demand for notice. The court shall mail a copy of the demand to the conservator, if one has been appointed, or to the petitioner, if no conservator has been appointed.  A demand for notice is not effective unless it contains a statement indicating the nature of the interest of the person filing the demand, his address or that of his attorney, and is effective only as to matters occurring after the filing of the demand.  </w:t>
      </w:r>
    </w:p>
    <w:p w:rsidR="00F52632" w:rsidRPr="00AA65AE" w:rsidRDefault="00F52632"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u w:val="single" w:color="000000" w:themeColor="text1"/>
        </w:rPr>
        <w:t xml:space="preserve">After a hearing, or with the consent of all parties, upon finding that a basis for the appointment of a conservator or other protective order has been established as set forth in this section, the court shall make an appointment or other protective order. </w:t>
      </w:r>
    </w:p>
    <w:p w:rsidR="00F52632" w:rsidRPr="00AA65AE" w:rsidRDefault="00F52632" w:rsidP="0086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(J)</w:t>
      </w:r>
      <w:r w:rsidRPr="00AA65AE">
        <w:rPr>
          <w:szCs w:val="22"/>
          <w:u w:color="000000" w:themeColor="text1"/>
        </w:rPr>
        <w:tab/>
      </w:r>
      <w:r w:rsidRPr="00AA65AE">
        <w:rPr>
          <w:szCs w:val="22"/>
          <w:u w:val="single" w:color="000000" w:themeColor="text1"/>
        </w:rPr>
        <w:t>Any person interested in the estate, affairs or welfare of a person who is unable to manage his property or affairs effectively for reasons of confinement, detention by a foreign power, or disappearance may petition the court for appointment of a conservator or for other protective order for such person under this section; provided, however, the appointment of an examiner shall not be required for a person who is confined, detained or missing.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403 was significantly revised by the 2012 amendment.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section adds the requirement of a summons and clarifies that a petition must be verified.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sets out the basic procedure for the appointment of a conservator or entry of another protective order for reasons other than minority.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phrase </w:t>
      </w:r>
      <w:r w:rsidRPr="0056284B">
        <w:rPr>
          <w:szCs w:val="22"/>
          <w:u w:color="000000" w:themeColor="text1"/>
        </w:rPr>
        <w:t>‘</w:t>
      </w:r>
      <w:r w:rsidRPr="00AA65AE">
        <w:rPr>
          <w:szCs w:val="22"/>
          <w:u w:color="000000" w:themeColor="text1"/>
        </w:rPr>
        <w:t>any person interested in the estate, affairs, or welfare of the primary respondent</w:t>
      </w:r>
      <w:r w:rsidRPr="0056284B">
        <w:rPr>
          <w:szCs w:val="22"/>
          <w:u w:color="000000" w:themeColor="text1"/>
        </w:rPr>
        <w:t>’</w:t>
      </w:r>
      <w:r w:rsidRPr="00AA65AE">
        <w:rPr>
          <w:szCs w:val="22"/>
          <w:u w:color="000000" w:themeColor="text1"/>
        </w:rPr>
        <w:t xml:space="preserve"> is intended to be broader than then term </w:t>
      </w:r>
      <w:r w:rsidRPr="0056284B">
        <w:rPr>
          <w:szCs w:val="22"/>
          <w:u w:color="000000" w:themeColor="text1"/>
        </w:rPr>
        <w:t>‘</w:t>
      </w:r>
      <w:r w:rsidRPr="00AA65AE">
        <w:rPr>
          <w:szCs w:val="22"/>
          <w:u w:color="000000" w:themeColor="text1"/>
        </w:rPr>
        <w:t>interested person</w:t>
      </w:r>
      <w:r w:rsidRPr="0056284B">
        <w:rPr>
          <w:szCs w:val="22"/>
          <w:u w:color="000000" w:themeColor="text1"/>
        </w:rPr>
        <w:t>’</w:t>
      </w:r>
      <w:r w:rsidRPr="00AA65AE">
        <w:rPr>
          <w:szCs w:val="22"/>
          <w:u w:color="000000" w:themeColor="text1"/>
        </w:rPr>
        <w:t xml:space="preserve"> defined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For example, it could include a friend, neighbor, or person residing with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 sets out the conditions under which the appointment of a conservator or other protective order is appropriate.  In order to preserve any advance planning by the primary respondent, the revised subsection emphasizes the importance of looking first to agents under a durable power of attorney, before appointing a conservator or issuing a protective order.  Nothing in the section precludes a party from questioning the validity of a power of attorney or seeking the removal of an agent under a power of attorney for breach or dereliction of duty.  Further the section acknowledges that necessary actions may be beyond the authority given to an agent under a durable power of attorney.  A major addition to the reasons for the appointment of a conservator or protective order is the need to create a special needs trust for a disabled person.  For this subsection to apply the disabled person need not be incapacitated, but must be disabled under social security guidelines.  It is not necessary the individual be actually receiving social security disability or SSI benefits.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provides who may commence a proceeding for the appointment of a conservator or other protective order, how to commence the proceeding, and who must be served in connection with the proceeding.  This section makes it clear the petition used to commence the proceeding must be verified by the petitioner.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(C) provides detailed requirements for the content of a petition for appointment of conservator or other protective order.  While the subsection requires the petitioner to provide only information known to the petitioner, it imposes on the petitioner a duty to engage in a reasonable effort to ascertain the required information.  Specifying the required contents of the petition is in accordance with the recommendations of both the Wingspread conference on guardianship reform and the Commission on National Probate Court Standards. See Guardianship: An Agenda For Reform 9 (A.B.A. 1989); National Probate Court Standards, Standard 3.3.1,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(1993).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(D) provides for the appointment of a guardian ad litem, upon the filing and service of the verified petition for appointment of conservator or other protective order.  While appointment of a guardian ad litem occurs without a preliminary assessment of capacity by the court, the subsection makes it clear the mere appointment of the guardian ad litem does not impact the rights of the person allegedly in need of a conservator or protective order and the appointment is not evidence of incapacity.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With this revision, the roles of legal counsel and guardian ad litem have been separated.  While a guardian ad litem is required to be appointed in every case, unlike prior law, it is not necessary for the guardian ad litem to be an attorney.  Further, if the guardian ad litem is an attorney, that person may not also serve as counsel for the primary respondent in the proceeding.  This revision eliminates the conflict which existed under prior law between the role of legal counsel as advocate for the primary respondent and the role of guardian ad litem, who has duties to both the primary respondent and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(E) provides that the primary respondent is not required to be represented by counsel, but is entitled to be represented by counsel of his own choosing.  This subsection sets forth the options of the court when dealing with a primary respondent who is not represented by counsel.  This section does not mandate the appointment of counsel, nor is the primary respondent required to be represented by counsel.  If the court determines an unrepresented primary respondent should not proceed without counsel, the subsection authorizes the court to appoint counsel for the primary respondent.  The subsection also suggests to the court the option of directing the guardian ad litem to assist the person in obtaining counsel.  This would be particularly appropriate where the court felt the need for counsel and the person had adequate resources with which to pay counsel.  The enhanced duties of the guardian ad litem established by Title 62, Article 5, Part 8, in conjunction with the enhanced qualification for persons acting as guardian ad litem should provide adequate protection of the interests of the person who is the subject of a protective proceeding in most cases.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 provides for the appointment of an examiner in connection with a proceeding for the appointment of a conservator or other protective order, establishes the necessary qualification of the person who will serve as an examiner, sets forth the type of report the examiner is to produce, and the time within which the report is to be produced.  A designated examiner who is a physician must be appointed.  Additional designated examiners may be appointed by the court.  The additional examiners may be physicians or any other person the court has determined is qualified to evaluate the primary respondent</w:t>
      </w:r>
      <w:r w:rsidRPr="0056284B">
        <w:rPr>
          <w:szCs w:val="22"/>
          <w:u w:color="000000" w:themeColor="text1"/>
        </w:rPr>
        <w:t>’</w:t>
      </w:r>
      <w:r w:rsidRPr="00AA65AE">
        <w:rPr>
          <w:szCs w:val="22"/>
          <w:u w:color="000000" w:themeColor="text1"/>
        </w:rPr>
        <w:t>s alleged impairment. The subsection also clarifies prior law by establishing the examiner may make his report from information obtained in an examination conducted prior to the examiner</w:t>
      </w:r>
      <w:r w:rsidRPr="0056284B">
        <w:rPr>
          <w:szCs w:val="22"/>
          <w:u w:color="000000" w:themeColor="text1"/>
        </w:rPr>
        <w:t>’</w:t>
      </w:r>
      <w:r w:rsidRPr="00AA65AE">
        <w:rPr>
          <w:szCs w:val="22"/>
          <w:u w:color="000000" w:themeColor="text1"/>
        </w:rPr>
        <w:t>s appointment.  If the examiner</w:t>
      </w:r>
      <w:r w:rsidRPr="0056284B">
        <w:rPr>
          <w:szCs w:val="22"/>
          <w:u w:color="000000" w:themeColor="text1"/>
        </w:rPr>
        <w:t>’</w:t>
      </w:r>
      <w:r w:rsidRPr="00AA65AE">
        <w:rPr>
          <w:szCs w:val="22"/>
          <w:u w:color="000000" w:themeColor="text1"/>
        </w:rPr>
        <w:t>s report references an examination conducted prior to appointment, it must have been conducted within the 90 days immediately preceding the examiner</w:t>
      </w:r>
      <w:r w:rsidRPr="0056284B">
        <w:rPr>
          <w:szCs w:val="22"/>
          <w:u w:color="000000" w:themeColor="text1"/>
        </w:rPr>
        <w:t>’</w:t>
      </w:r>
      <w:r w:rsidRPr="00AA65AE">
        <w:rPr>
          <w:szCs w:val="22"/>
          <w:u w:color="000000" w:themeColor="text1"/>
        </w:rPr>
        <w:t>s appointment; otherwise the examination must occur subsequent to the appointment.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(G) establishes the requirement of a hearing in regard to the petition, provides who must be given notice of the hearing, and sets forth the timing of notice.  Note that the subsection mandates attendance at the hearing by the primary respondent absent a showing of good cause.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(H) provides a procedure for interested persons to obtain notice prior to orders being issued in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(I) establishes the requirement that the court issue an order in response to a petition and clarifies that such an order may arise by consent of all parties.  If the petition contains an allegation of incapacity on behalf of the primary respondent, he must be represented by counsel in order to consent.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(J) clarifies that the appointment of an examiner is not necessary, in the absence of an allegation of incapacity.  An examiner would be unnecessary in cases of detention or missing persons.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401 puts venue for proceedings in the county of residence of the person to be protected, or if he resides out of state, where his property lies.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404. </w:t>
      </w:r>
      <w:r w:rsidRPr="00AA65AE">
        <w:rPr>
          <w:szCs w:val="22"/>
        </w:rPr>
        <w:tab/>
      </w:r>
      <w:r w:rsidRPr="00AA65AE">
        <w:rPr>
          <w:strike/>
          <w:szCs w:val="22"/>
        </w:rPr>
        <w:t>(a)</w:t>
      </w:r>
      <w:r w:rsidRPr="00AA65AE">
        <w:rPr>
          <w:szCs w:val="22"/>
        </w:rPr>
        <w:tab/>
      </w:r>
      <w:r w:rsidRPr="00AA65AE">
        <w:rPr>
          <w:strike/>
          <w:szCs w:val="22"/>
        </w:rPr>
        <w:t xml:space="preserve">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thereof,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The court has the following powers which may be exercised directly or through a conservator with respect to the estate and affairs of protected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During the pendency of a proceeding for the appointment of a conservator or other protective order, any party or other person interested in the estate, affairs or welfare of the primary respondent may file with the court a motion for temporary relief in regard to the property or financial affairs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made in open court, the motion shall be in writing and shall describe  the nature of the temporary relief sought and state the reasons the temporary relief is in the best interest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 Upon receipt of the motion, the court may issue an order ex parte or schedule a hearing with such notice as the court may prescribe, all as the interests of justice or the needs of the primary respondent require.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Notwithstanding any other provision of this section, no order for temporary relief will issue other than following a hearing with notice to all parties as provided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 xml:space="preserve">401  unless it appears from specific facts, shown by affidavit or evident from the petition, that the requested relief is necessary to provide for the  health and welfare of the primary respondent or those dependent upon the primary respondent for support or to prevent the property of the primary respondent from being wasted and there is insufficient time to hold a noticed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Notice of any temporary relief granted shall be given to all parties as soon thereafter as practicable.  If relief was granted without a noticed hearing, on two days</w:t>
      </w:r>
      <w:r w:rsidRPr="0056284B">
        <w:rPr>
          <w:szCs w:val="22"/>
          <w:u w:val="single" w:color="000000" w:themeColor="text1"/>
        </w:rPr>
        <w:t>’</w:t>
      </w:r>
      <w:r w:rsidRPr="00AA65AE">
        <w:rPr>
          <w:szCs w:val="22"/>
          <w:u w:val="single" w:color="000000" w:themeColor="text1"/>
        </w:rPr>
        <w:t xml:space="preserve"> notice to the party who obtained the order for temporary relief, or on shorter notice to that party as the court may prescribe, the primary respondent, or any party opposed to the order may appear and move its dissolution or modification, and in that event, the court shall proceed to hear and determine the motion as expeditiously as the ends of justice require.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Except as otherwise provided by the court, any order granting temporary relief under this section shall terminate upon the court</w:t>
      </w:r>
      <w:r w:rsidRPr="0056284B">
        <w:rPr>
          <w:szCs w:val="22"/>
          <w:u w:val="single" w:color="000000" w:themeColor="text1"/>
        </w:rPr>
        <w:t>’</w:t>
      </w:r>
      <w:r w:rsidRPr="00AA65AE">
        <w:rPr>
          <w:szCs w:val="22"/>
          <w:u w:val="single" w:color="000000" w:themeColor="text1"/>
        </w:rPr>
        <w:t xml:space="preserve">s final ruling on the merits of the pending petition for conservatorship or protective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(G)(1)</w:t>
      </w:r>
      <w:r w:rsidRPr="00AA65AE">
        <w:rPr>
          <w:szCs w:val="22"/>
          <w:u w:color="000000" w:themeColor="text1"/>
        </w:rPr>
        <w:tab/>
      </w:r>
      <w:r w:rsidRPr="00AA65AE">
        <w:rPr>
          <w:szCs w:val="22"/>
          <w:u w:val="single" w:color="000000" w:themeColor="text1"/>
        </w:rPr>
        <w:t xml:space="preserve">Upon finding that a basis for an appointment or other protective order exists with respect to a minor solely for reason of minority, the court has all of the powers over the estate and affairs of the minor which are or might be necessary for the best interests of the minor, his family, and members of his household.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finding that a basis for an appointment or other protective order exists for reasons other than minority, the court has all of the powers over the person</w:t>
      </w:r>
      <w:r w:rsidRPr="0056284B">
        <w:rPr>
          <w:szCs w:val="22"/>
          <w:u w:val="single" w:color="000000" w:themeColor="text1"/>
        </w:rPr>
        <w:t>’</w:t>
      </w:r>
      <w:r w:rsidRPr="00AA65AE">
        <w:rPr>
          <w:szCs w:val="22"/>
          <w:u w:val="single" w:color="000000" w:themeColor="text1"/>
        </w:rPr>
        <w:t xml:space="preserve">s real and personal property and financial affairs which such person could exercise if not under disability, except the power to make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was revised by the 2012 amendment and provides a procedure for obtaining temporary relief pending a determination in a protective proceeding and sets forth a general description of the power of the court after it determines the appointment of a conservator or issuance of a protective order is appropriate.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 establishes the procedure for seeking an order of temporary relief in regard to the affairs of the primary respondent in a protective proceeding.  The subsection provides that any person interested in the affairs of the primary respondent may move the court for an order of temporary relief during the pendency of a protective proceeding.  The phrase </w:t>
      </w:r>
      <w:r w:rsidRPr="0056284B">
        <w:rPr>
          <w:szCs w:val="22"/>
          <w:u w:color="000000" w:themeColor="text1"/>
        </w:rPr>
        <w:t>‘</w:t>
      </w:r>
      <w:r w:rsidRPr="00AA65AE">
        <w:rPr>
          <w:szCs w:val="22"/>
          <w:u w:color="000000" w:themeColor="text1"/>
        </w:rPr>
        <w:t>other person interested in the estate, affairs, or welfare of the primary respondent</w:t>
      </w:r>
      <w:r w:rsidRPr="0056284B">
        <w:rPr>
          <w:szCs w:val="22"/>
          <w:u w:color="000000" w:themeColor="text1"/>
        </w:rPr>
        <w:t>’</w:t>
      </w:r>
      <w:r w:rsidRPr="00AA65AE">
        <w:rPr>
          <w:szCs w:val="22"/>
          <w:u w:color="000000" w:themeColor="text1"/>
        </w:rPr>
        <w:t xml:space="preserve"> is intended to be broader than then term </w:t>
      </w:r>
      <w:r w:rsidRPr="0056284B">
        <w:rPr>
          <w:szCs w:val="22"/>
          <w:u w:color="000000" w:themeColor="text1"/>
        </w:rPr>
        <w:t>‘</w:t>
      </w:r>
      <w:r w:rsidRPr="00AA65AE">
        <w:rPr>
          <w:szCs w:val="22"/>
          <w:u w:color="000000" w:themeColor="text1"/>
        </w:rPr>
        <w:t>interested person</w:t>
      </w:r>
      <w:r w:rsidRPr="0056284B">
        <w:rPr>
          <w:szCs w:val="22"/>
          <w:u w:color="000000" w:themeColor="text1"/>
        </w:rPr>
        <w:t>’</w:t>
      </w:r>
      <w:r w:rsidRPr="00AA65AE">
        <w:rPr>
          <w:szCs w:val="22"/>
          <w:u w:color="000000" w:themeColor="text1"/>
        </w:rPr>
        <w:t xml:space="preserve"> defined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For example, it could include a friend, neighbor, or person residing with the primary respondent.  Note that no such order may issue prior to the filing and service of a summons and petition.  While the subsection authorizes the court to issue ex parte orders in response to the motion for temporary relief, the subsection emphasizes that absent exigent circumstances the court should schedule a hearing on the motion and provide notice to all parties to the proceeding.  The subsection also provides for a procedure for the primary respondent or any party to the proceeding to seek dissolution of an order of temporary relief.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delineates the powers of the court over the affairs of a minor.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(C) delineates the powers of the court over the affairs of a primary respondent after a finding the basis for an appointment of conservator or issuance of protective order exists.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405. </w:t>
      </w:r>
      <w:r w:rsidRPr="00AA65AE">
        <w:rPr>
          <w:szCs w:val="22"/>
        </w:rPr>
        <w:tab/>
      </w:r>
      <w:r w:rsidRPr="00AA65AE">
        <w:rPr>
          <w:strike/>
          <w:szCs w:val="22"/>
        </w:rPr>
        <w:t>(a)</w:t>
      </w:r>
      <w:r w:rsidRPr="00AA65AE">
        <w:rPr>
          <w:szCs w:val="22"/>
        </w:rPr>
        <w:tab/>
      </w:r>
      <w:r w:rsidRPr="00AA65AE">
        <w:rPr>
          <w:strike/>
          <w:szCs w:val="22"/>
        </w:rPr>
        <w:t xml:space="preserve">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rPr>
        <w:tab/>
      </w:r>
      <w:r w:rsidRPr="00AA65AE">
        <w:rPr>
          <w:strike/>
          <w:szCs w:val="22"/>
        </w:rPr>
        <w:t>Notice of hearing on a petition for appointment of a conservator or other initial protective order, and of any subsequent hearing, must be given to the person to be protected, to any person who has filed a request for notice under Section 62</w:t>
      </w:r>
      <w:r>
        <w:rPr>
          <w:strike/>
          <w:szCs w:val="22"/>
        </w:rPr>
        <w:noBreakHyphen/>
      </w:r>
      <w:r w:rsidRPr="00AA65AE">
        <w:rPr>
          <w:strike/>
          <w:szCs w:val="22"/>
        </w:rPr>
        <w:t>5</w:t>
      </w:r>
      <w:r>
        <w:rPr>
          <w:strike/>
          <w:szCs w:val="22"/>
        </w:rPr>
        <w:noBreakHyphen/>
      </w:r>
      <w:r w:rsidRPr="00AA65AE">
        <w:rPr>
          <w:strike/>
          <w:szCs w:val="22"/>
        </w:rPr>
        <w:t>406, to interested persons, and to other persons as the court may direct.  Notice must be given in accordance with Section 62</w:t>
      </w:r>
      <w:r>
        <w:rPr>
          <w:strike/>
          <w:szCs w:val="22"/>
        </w:rPr>
        <w:noBreakHyphen/>
      </w:r>
      <w:r w:rsidRPr="00AA65AE">
        <w:rPr>
          <w:strike/>
          <w:szCs w:val="22"/>
        </w:rPr>
        <w:t>1</w:t>
      </w:r>
      <w:r>
        <w:rPr>
          <w:strike/>
          <w:szCs w:val="22"/>
        </w:rPr>
        <w:noBreakHyphen/>
      </w:r>
      <w:r w:rsidRPr="00AA65AE">
        <w:rPr>
          <w:strike/>
          <w:szCs w:val="22"/>
        </w:rPr>
        <w:t>401.  Waiver of notice of hearing by the person to be protected is not effective unless he attends the hearing or waiver of notice is given by his attorney.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402 or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403 for affecting the property and affairs of the primary respondent, the court, without appointing a conservator, may authorize, direct, or ratify any transaction necessary or desirable to achieve any security, service, or care arrangement meeting the foreseeable needs of the primary respondent.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it has been established in a proper proceeding that a basis exists as described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402 or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403 for affecting the property and affairs of the primary respondent, the court, without appointing a conservator, may authorize, direct, or ratify any contract, trust, or other transaction relating to the primary respondent</w:t>
      </w:r>
      <w:r w:rsidRPr="0056284B">
        <w:rPr>
          <w:szCs w:val="22"/>
          <w:u w:val="single" w:color="000000" w:themeColor="text1"/>
        </w:rPr>
        <w:t>’</w:t>
      </w:r>
      <w:r w:rsidRPr="00AA65AE">
        <w:rPr>
          <w:szCs w:val="22"/>
          <w:u w:val="single" w:color="000000" w:themeColor="text1"/>
        </w:rPr>
        <w:t>s financial affairs or involving the primary respondent</w:t>
      </w:r>
      <w:r w:rsidRPr="0056284B">
        <w:rPr>
          <w:szCs w:val="22"/>
          <w:u w:val="single" w:color="000000" w:themeColor="text1"/>
        </w:rPr>
        <w:t>’</w:t>
      </w:r>
      <w:r w:rsidRPr="00AA65AE">
        <w:rPr>
          <w:szCs w:val="22"/>
          <w:u w:val="single" w:color="000000" w:themeColor="text1"/>
        </w:rPr>
        <w:t xml:space="preserve">s estate if the court determines that the transaction is in the best interests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Before approving a protective arrangement or other transaction under this section, the court shall consider whether, in view of the primary respondent</w:t>
      </w:r>
      <w:r w:rsidRPr="0056284B">
        <w:rPr>
          <w:szCs w:val="22"/>
          <w:u w:val="single" w:color="000000" w:themeColor="text1"/>
        </w:rPr>
        <w:t>’</w:t>
      </w:r>
      <w:r w:rsidRPr="00AA65AE">
        <w:rPr>
          <w:szCs w:val="22"/>
          <w:u w:val="single" w:color="000000" w:themeColor="text1"/>
        </w:rPr>
        <w:t>s disability, the primary respondent needs the continuing protection of a conservator.  The court may appoint a special conservator to assist in the accomplishment of any protective arrangement or other transaction authorized under this section. The special conservator shall have the authority conferred by the court</w:t>
      </w:r>
      <w:r w:rsidRPr="0056284B">
        <w:rPr>
          <w:szCs w:val="22"/>
          <w:u w:val="single" w:color="000000" w:themeColor="text1"/>
        </w:rPr>
        <w:t>’</w:t>
      </w:r>
      <w:r w:rsidRPr="00AA65AE">
        <w:rPr>
          <w:szCs w:val="22"/>
          <w:u w:val="single" w:color="000000" w:themeColor="text1"/>
        </w:rPr>
        <w:t>s order, shall file any and all reports as required by the court and shall serve until discharged by order of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When it is established in a proper proceeding that a basis exists as described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403 for affecting the property and affairs of the primary respondent, the court may exercise or authorize a conservator or a special conservator to exercise any of the powers set forth in subsection (D).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power sought to be exercised in subsection (D) is requested concurrently with the petition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403, in addition to those persons required to be served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403, all of the primary respondent</w:t>
      </w:r>
      <w:r w:rsidRPr="0056284B">
        <w:rPr>
          <w:szCs w:val="22"/>
          <w:u w:val="single" w:color="000000" w:themeColor="text1"/>
        </w:rPr>
        <w:t>’</w:t>
      </w:r>
      <w:r w:rsidRPr="00AA65AE">
        <w:rPr>
          <w:szCs w:val="22"/>
          <w:u w:val="single" w:color="000000" w:themeColor="text1"/>
        </w:rPr>
        <w:t>s known heirs and devisees are also required to be served with the summons and petition.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power sought to be exercised in subsection (D) is requested subsequent to the appointment of a conservator, then the primary respondent and all of the primary respondent</w:t>
      </w:r>
      <w:r w:rsidRPr="0056284B">
        <w:rPr>
          <w:szCs w:val="22"/>
          <w:u w:val="single" w:color="000000" w:themeColor="text1"/>
        </w:rPr>
        <w:t>’</w:t>
      </w:r>
      <w:r w:rsidRPr="00AA65AE">
        <w:rPr>
          <w:szCs w:val="22"/>
          <w:u w:val="single" w:color="000000" w:themeColor="text1"/>
        </w:rPr>
        <w:t>s known heirs and devisees are required to be served with the summons and petition requesting the requested relief.</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following powers may be authorized by the court after hearing or with the consent of all necessary parties: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to make gifts as the court, in its discretion, believes would be made by the primary respondent if the primary respondent were competent;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convey or release the primary respondent</w:t>
      </w:r>
      <w:r w:rsidRPr="0056284B">
        <w:rPr>
          <w:szCs w:val="22"/>
          <w:u w:val="single" w:color="000000" w:themeColor="text1"/>
        </w:rPr>
        <w:t>’</w:t>
      </w:r>
      <w:r w:rsidRPr="00AA65AE">
        <w:rPr>
          <w:szCs w:val="22"/>
          <w:u w:val="single" w:color="000000" w:themeColor="text1"/>
        </w:rPr>
        <w:t xml:space="preserve">s contingent and expectant interests in property including material property rights and any right of survivorship incident to joint tenancy;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create or amend revocable trusts or create irrevocable trusts of property of the primary respondent</w:t>
      </w:r>
      <w:r w:rsidRPr="0056284B">
        <w:rPr>
          <w:szCs w:val="22"/>
          <w:u w:val="single" w:color="000000" w:themeColor="text1"/>
        </w:rPr>
        <w:t>’</w:t>
      </w:r>
      <w:r w:rsidRPr="00AA65AE">
        <w:rPr>
          <w:szCs w:val="22"/>
          <w:u w:val="single" w:color="000000" w:themeColor="text1"/>
        </w:rPr>
        <w:t>s estate that may extend beyond the primary respondent</w:t>
      </w:r>
      <w:r w:rsidRPr="0056284B">
        <w:rPr>
          <w:szCs w:val="22"/>
          <w:u w:val="single" w:color="000000" w:themeColor="text1"/>
        </w:rPr>
        <w:t>’</w:t>
      </w:r>
      <w:r w:rsidRPr="00AA65AE">
        <w:rPr>
          <w:szCs w:val="22"/>
          <w:u w:val="single" w:color="000000" w:themeColor="text1"/>
        </w:rPr>
        <w:t xml:space="preserve">s disability or life, including the creation or funding of a special needs trust or a pooled fund trust for a minor who has been determined to be disabled;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to fund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to exercise the primary respondent</w:t>
      </w:r>
      <w:r w:rsidRPr="0056284B">
        <w:rPr>
          <w:szCs w:val="22"/>
          <w:u w:val="single" w:color="000000" w:themeColor="text1"/>
        </w:rPr>
        <w:t>’</w:t>
      </w:r>
      <w:r w:rsidRPr="00AA65AE">
        <w:rPr>
          <w:szCs w:val="22"/>
          <w:u w:val="single" w:color="000000" w:themeColor="text1"/>
        </w:rPr>
        <w:t>s right to elect options and change beneficiaries under insurance and annuity policies and to surrender policies for their cash value;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to exercise the primary respondent</w:t>
      </w:r>
      <w:r w:rsidRPr="0056284B">
        <w:rPr>
          <w:szCs w:val="22"/>
          <w:u w:val="single" w:color="000000" w:themeColor="text1"/>
        </w:rPr>
        <w:t>’</w:t>
      </w:r>
      <w:r w:rsidRPr="00AA65AE">
        <w:rPr>
          <w:szCs w:val="22"/>
          <w:u w:val="single" w:color="000000" w:themeColor="text1"/>
        </w:rPr>
        <w:t>s right to an elective share in the estate of the primary respondent</w:t>
      </w:r>
      <w:r w:rsidRPr="0056284B">
        <w:rPr>
          <w:szCs w:val="22"/>
          <w:u w:val="single" w:color="000000" w:themeColor="text1"/>
        </w:rPr>
        <w:t>’</w:t>
      </w:r>
      <w:r w:rsidRPr="00AA65AE">
        <w:rPr>
          <w:szCs w:val="22"/>
          <w:u w:val="single" w:color="000000" w:themeColor="text1"/>
        </w:rPr>
        <w:t>s deceased spouse;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to disclaim or renounce any interest by testate or intestate succession or by inter vivos transfer;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to ratify any such actions taken on the behalf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In exercising or approving a conservator</w:t>
      </w:r>
      <w:r w:rsidRPr="0056284B">
        <w:rPr>
          <w:szCs w:val="22"/>
          <w:u w:val="single" w:color="000000" w:themeColor="text1"/>
        </w:rPr>
        <w:t>’</w:t>
      </w:r>
      <w:r w:rsidRPr="00AA65AE">
        <w:rPr>
          <w:szCs w:val="22"/>
          <w:u w:val="single" w:color="000000" w:themeColor="text1"/>
        </w:rPr>
        <w:t>s or special conservator</w:t>
      </w:r>
      <w:r w:rsidRPr="0056284B">
        <w:rPr>
          <w:szCs w:val="22"/>
          <w:u w:val="single" w:color="000000" w:themeColor="text1"/>
        </w:rPr>
        <w:t>’</w:t>
      </w:r>
      <w:r w:rsidRPr="00AA65AE">
        <w:rPr>
          <w:szCs w:val="22"/>
          <w:u w:val="single" w:color="000000" w:themeColor="text1"/>
        </w:rPr>
        <w:t xml:space="preserve">s exercise of the powers set forth in subsection (D) above, the court shall, to the extent ascertainable, give primary weight to what the primary respondent would do under the circumstances if the primary respondent capable of acting independently.  The court may also consider: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financial needs and legal obligations of the primary respondent, including the needs of individuals to whom the primary respondent owes an obligation of support: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possible reduction of taxes, including, but not limited to, income, estate, and inheritance taxes;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eligibility or potential eligibility for governmental assistance;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 xml:space="preserve">s previous pattern of giving or level of support;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existing estate plan;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the primary respondent</w:t>
      </w:r>
      <w:r w:rsidRPr="0056284B">
        <w:rPr>
          <w:szCs w:val="22"/>
          <w:u w:val="single" w:color="000000" w:themeColor="text1"/>
        </w:rPr>
        <w:t>’</w:t>
      </w:r>
      <w:r w:rsidRPr="00AA65AE">
        <w:rPr>
          <w:szCs w:val="22"/>
          <w:u w:val="single" w:color="000000" w:themeColor="text1"/>
        </w:rPr>
        <w:t>s life expectancy and the probability that the conservatorship will terminate before the primary respondent</w:t>
      </w:r>
      <w:r w:rsidRPr="0056284B">
        <w:rPr>
          <w:szCs w:val="22"/>
          <w:u w:val="single" w:color="000000" w:themeColor="text1"/>
        </w:rPr>
        <w:t>’</w:t>
      </w:r>
      <w:r w:rsidRPr="00AA65AE">
        <w:rPr>
          <w:szCs w:val="22"/>
          <w:u w:val="single" w:color="000000" w:themeColor="text1"/>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In exercising or approving a conservator</w:t>
      </w:r>
      <w:r w:rsidRPr="0056284B">
        <w:rPr>
          <w:szCs w:val="22"/>
          <w:u w:val="single" w:color="000000" w:themeColor="text1"/>
        </w:rPr>
        <w:t>’</w:t>
      </w:r>
      <w:r w:rsidRPr="00AA65AE">
        <w:rPr>
          <w:szCs w:val="22"/>
          <w:u w:val="single" w:color="000000" w:themeColor="text1"/>
        </w:rPr>
        <w:t>s or special conservator</w:t>
      </w:r>
      <w:r w:rsidRPr="0056284B">
        <w:rPr>
          <w:szCs w:val="22"/>
          <w:u w:val="single" w:color="000000" w:themeColor="text1"/>
        </w:rPr>
        <w:t>’</w:t>
      </w:r>
      <w:r w:rsidRPr="00AA65AE">
        <w:rPr>
          <w:szCs w:val="22"/>
          <w:u w:val="single" w:color="000000" w:themeColor="text1"/>
        </w:rPr>
        <w:t>s exercise of the powers set forth in subsection (D), the court shall set forth in the court</w:t>
      </w:r>
      <w:r w:rsidRPr="0056284B">
        <w:rPr>
          <w:szCs w:val="22"/>
          <w:u w:val="single" w:color="000000" w:themeColor="text1"/>
        </w:rPr>
        <w:t>’</w:t>
      </w:r>
      <w:r w:rsidRPr="00AA65AE">
        <w:rPr>
          <w:szCs w:val="22"/>
          <w:u w:val="single" w:color="000000" w:themeColor="text1"/>
        </w:rPr>
        <w:t>s record specific findings upon which the court bases its ruling.  For purposes of issuing a consent order under subsection (D), a guardian ad litem may consent on behalf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As revised by the 2012 amendment this encompasses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409 and a portion of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408.   Consistent with the philosophy of this article that a conservator be appointed only as a last resort, this section authorizes the court, in lieu of appointing a conservator, to order a variety of less intrusive </w:t>
      </w:r>
      <w:r w:rsidRPr="0056284B">
        <w:rPr>
          <w:szCs w:val="22"/>
          <w:u w:color="000000" w:themeColor="text1"/>
        </w:rPr>
        <w:t>‘</w:t>
      </w:r>
      <w:r w:rsidRPr="00AA65AE">
        <w:rPr>
          <w:szCs w:val="22"/>
          <w:u w:color="000000" w:themeColor="text1"/>
        </w:rPr>
        <w:t>protective arrangements.</w:t>
      </w:r>
      <w:r w:rsidRPr="0056284B">
        <w:rPr>
          <w:szCs w:val="22"/>
          <w:u w:color="000000" w:themeColor="text1"/>
        </w:rPr>
        <w:t>’</w:t>
      </w:r>
      <w:r w:rsidRPr="00AA65AE">
        <w:rPr>
          <w:szCs w:val="22"/>
          <w:u w:color="000000" w:themeColor="text1"/>
        </w:rPr>
        <w:t xml:space="preserve"> A protective arrangement typically involves a single transaction such as a sale of land or the entry of a contract for care. The procedure for obtaining a protective arrangement is similar to that required for the appointment of a conservator. A summons and petition must be filed, and notice must be given to the appropriate parties.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code section provides that the court may authorize a protective arrangement or single transaction without the appointment of a conservator; however, the section also introduces the concept of a special conservator.   The role of the special conservator is to carry out only those tasks that are specifically ordered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(C) lists powers the court can exercise over the assets of a protected person, but which require notice to parties who may not normally be served with the summons and petition for a conservator or other protective order.  The reason is these actions may affect what a non</w:t>
      </w:r>
      <w:r>
        <w:rPr>
          <w:szCs w:val="22"/>
          <w:u w:color="000000" w:themeColor="text1"/>
        </w:rPr>
        <w:noBreakHyphen/>
      </w:r>
      <w:r w:rsidRPr="00AA65AE">
        <w:rPr>
          <w:szCs w:val="22"/>
          <w:u w:color="000000" w:themeColor="text1"/>
        </w:rPr>
        <w:t xml:space="preserve">party would receive by way of inheritance from the protected person.  The subsection deals with both the situation of a request for the action in an original petition, and a request for the action in a proceeding after a conservator has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(D) takes the opportunity to suggest the use of consent orders, to mitigate disputes that may arise.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(E) lists the factors the court should consider in determining whether it should approve or facilitate a protective arrangement described in subsection (D).  Subsection (E) makes it clear the decision to approve or disapprove a request for a protective proceeding described in subsection (D) should be primarily based on the decision that the protected person would have made, if of full capacity.  In that regard the court should take into consideration the protected person</w:t>
      </w:r>
      <w:r w:rsidRPr="0056284B">
        <w:rPr>
          <w:szCs w:val="22"/>
          <w:u w:color="000000" w:themeColor="text1"/>
        </w:rPr>
        <w:t>’</w:t>
      </w:r>
      <w:r w:rsidRPr="00AA65AE">
        <w:rPr>
          <w:szCs w:val="22"/>
          <w:u w:color="000000" w:themeColor="text1"/>
        </w:rPr>
        <w:t>s personal values and expressed desires, past and present, when making decisions.  Carrying out the protected person</w:t>
      </w:r>
      <w:r w:rsidRPr="0056284B">
        <w:rPr>
          <w:szCs w:val="22"/>
          <w:u w:color="000000" w:themeColor="text1"/>
        </w:rPr>
        <w:t>’</w:t>
      </w:r>
      <w:r w:rsidRPr="00AA65AE">
        <w:rPr>
          <w:szCs w:val="22"/>
          <w:u w:color="000000" w:themeColor="text1"/>
        </w:rPr>
        <w:t>s intent or probable intent is a major theme of this part. In this regard, this section probably confirms what the law is already. Even in the absence of a statute, the conservator should consider the protected person</w:t>
      </w:r>
      <w:r w:rsidRPr="0056284B">
        <w:rPr>
          <w:szCs w:val="22"/>
          <w:u w:color="000000" w:themeColor="text1"/>
        </w:rPr>
        <w:t>’</w:t>
      </w:r>
      <w:r w:rsidRPr="00AA65AE">
        <w:rPr>
          <w:szCs w:val="22"/>
          <w:u w:color="000000" w:themeColor="text1"/>
        </w:rPr>
        <w:t xml:space="preserve">s probable wishes, particularly with respect to gifts and other estate planning related transactions.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 provides guidance to the court on what should be included in an order approving a protective arrangement described in subsection (D).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authority confirmed by this section may be used to engage in tax planning on behalf of the protected person. For example, by making annual exclusion gifts, the federal estate tax liability at the protected person</w:t>
      </w:r>
      <w:r w:rsidRPr="0056284B">
        <w:rPr>
          <w:szCs w:val="22"/>
          <w:u w:color="000000" w:themeColor="text1"/>
        </w:rPr>
        <w:t>’</w:t>
      </w:r>
      <w:r w:rsidRPr="00AA65AE">
        <w:rPr>
          <w:szCs w:val="22"/>
          <w:u w:color="000000" w:themeColor="text1"/>
        </w:rPr>
        <w:t>s death may be substantially reduced.  However, this section can also be used for non</w:t>
      </w:r>
      <w:r>
        <w:rPr>
          <w:szCs w:val="22"/>
          <w:u w:color="000000" w:themeColor="text1"/>
        </w:rPr>
        <w:noBreakHyphen/>
      </w:r>
      <w:r w:rsidRPr="00AA65AE">
        <w:rPr>
          <w:szCs w:val="22"/>
          <w:u w:color="000000" w:themeColor="text1"/>
        </w:rPr>
        <w:t>tax transactions.  Transfers may be made to qualify the protected person for governmental programs, or the court may continue the protected person</w:t>
      </w:r>
      <w:r w:rsidRPr="0056284B">
        <w:rPr>
          <w:szCs w:val="22"/>
          <w:u w:color="000000" w:themeColor="text1"/>
        </w:rPr>
        <w:t>’</w:t>
      </w:r>
      <w:r w:rsidRPr="00AA65AE">
        <w:rPr>
          <w:szCs w:val="22"/>
          <w:u w:color="000000" w:themeColor="text1"/>
        </w:rPr>
        <w:t xml:space="preserve">s prior pattern of giving to charities and others.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406. </w:t>
      </w:r>
      <w:r w:rsidRPr="00AA65AE">
        <w:rPr>
          <w:szCs w:val="22"/>
        </w:rPr>
        <w:tab/>
      </w:r>
      <w:r w:rsidRPr="00AA65AE">
        <w:rPr>
          <w:strike/>
          <w:szCs w:val="22"/>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r w:rsidRPr="00AA65AE">
        <w:rPr>
          <w:szCs w:val="22"/>
        </w:rPr>
        <w:t xml:space="preserve"> </w:t>
      </w:r>
      <w:r w:rsidRPr="00AA65AE">
        <w:rPr>
          <w:szCs w:val="22"/>
          <w:u w:val="single" w:color="000000" w:themeColor="text1"/>
        </w:rPr>
        <w:t>Unless an order of the court specifies otherwise, a finding of incapacity and appointment of a conservator or other protective order is not a determination that the protected person lacks testamentary capacity or the capacity to create, amend or revoke a revocable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makes it clear that a finding of incapacity for purposes of appointment of a conservator or other protective order is not a finding as to testamentary 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407. </w:t>
      </w:r>
      <w:r w:rsidRPr="00AA65AE">
        <w:rPr>
          <w:szCs w:val="22"/>
        </w:rPr>
        <w:tab/>
      </w:r>
      <w:r w:rsidRPr="00AA65AE">
        <w:rPr>
          <w:strike/>
          <w:szCs w:val="22"/>
        </w:rPr>
        <w:t>(a)</w:t>
      </w:r>
      <w:r w:rsidRPr="00AA65AE">
        <w:rPr>
          <w:szCs w:val="22"/>
        </w:rPr>
        <w:tab/>
      </w:r>
      <w:r w:rsidRPr="00AA65AE">
        <w:rPr>
          <w:strike/>
          <w:szCs w:val="22"/>
        </w:rPr>
        <w:t xml:space="preserve">Upon the filing of a summons and petition for appointment of a conservator or other protective order 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After hearing, upon finding that a basis for the appointment of a conservator or other protective order has been established, the court shall make an appointment or other appropriate protective order.</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Unless the court</w:t>
      </w:r>
      <w:r w:rsidRPr="0056284B">
        <w:rPr>
          <w:szCs w:val="22"/>
          <w:u w:val="single" w:color="000000" w:themeColor="text1"/>
        </w:rPr>
        <w:t>’</w:t>
      </w:r>
      <w:r w:rsidRPr="00AA65AE">
        <w:rPr>
          <w:szCs w:val="22"/>
          <w:u w:val="single" w:color="000000" w:themeColor="text1"/>
        </w:rPr>
        <w:t>s order specifies otherwise, the appointment of  a conservator shall remove from the protected person the following rights and privileges, which to the extent authorized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422, and pending further order of the court, shall thereafter reside in the conservator acting on behalf of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power to buy, sell, or transfer real or personal property or transact business of any type  including, but not limited to, those powers conferred upon the conservator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t>t</w:t>
      </w:r>
      <w:r w:rsidRPr="00AA65AE">
        <w:rPr>
          <w:szCs w:val="22"/>
          <w:u w:val="single" w:color="000000" w:themeColor="text1"/>
        </w:rPr>
        <w:t>he power to make, modify, or terminate contracts;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t>t</w:t>
      </w:r>
      <w:r w:rsidRPr="00AA65AE">
        <w:rPr>
          <w:szCs w:val="22"/>
          <w:u w:val="single" w:color="000000" w:themeColor="text1"/>
        </w:rPr>
        <w:t>he right to bring or defend any action at law or equity.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Nothing in this section shall prevent the protected person from notifying the court that the protected person is being unjustly denied a right or privilege granted by this part or requesting removal of the conservator or termination of the conservatorship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Unless the court</w:t>
      </w:r>
      <w:r w:rsidRPr="0056284B">
        <w:rPr>
          <w:szCs w:val="22"/>
          <w:u w:val="single" w:color="000000" w:themeColor="text1"/>
        </w:rPr>
        <w:t>’</w:t>
      </w:r>
      <w:r w:rsidRPr="00AA65AE">
        <w:rPr>
          <w:szCs w:val="22"/>
          <w:u w:val="single" w:color="000000" w:themeColor="text1"/>
        </w:rPr>
        <w:t>s order specifies otherwise, the appointment of a conservator suspends the authority of an agent who was previously appointed by the protected person to act as an agent under financial provisions of a durable power of attorney.  The authority of an agent to make health care decisions or authority granted by other advance directives regarding health care is unaffected by the appointment of a conservator.  The court may, with appropriate findings, permanently terminate the authority of an agent under a durable or nondurable power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the 2012 amendment, this section sets forth the rights and privileges lost by a protected person upon the appointment of a conservator.  The court can override this section by court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provides that, upon the appointment of a conservator, the authority of an agent under a durable power of attorney executed by the protected person is suspended.  Note the agent</w:t>
      </w:r>
      <w:r w:rsidRPr="0056284B">
        <w:rPr>
          <w:szCs w:val="22"/>
          <w:u w:color="000000" w:themeColor="text1"/>
        </w:rPr>
        <w:t>’</w:t>
      </w:r>
      <w:r w:rsidRPr="00AA65AE">
        <w:rPr>
          <w:szCs w:val="22"/>
          <w:u w:color="000000" w:themeColor="text1"/>
        </w:rPr>
        <w:t xml:space="preserve">s authority is only suspended and not revoked.  It the court determines at some point in the future a conservator is no longer necessary, the authority of the agent under the power of attorney is revived.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Note that the appointment of a conservator has no impact on the authority of an agent under a health care power of attorney.  However, the appointment of a guardian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303 would affect the authority of such an agent.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408. </w:t>
      </w:r>
      <w:r w:rsidRPr="00AA65AE">
        <w:rPr>
          <w:szCs w:val="22"/>
        </w:rPr>
        <w:tab/>
      </w:r>
      <w:r w:rsidRPr="00AA65AE">
        <w:rPr>
          <w:strike/>
          <w:szCs w:val="22"/>
        </w:rPr>
        <w:t xml:space="preserve">The court has the following powers which may be exercised directly or through a conservator in respect to the estate and affairs of protected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(3)(a)</w:t>
      </w:r>
      <w:r w:rsidRPr="00AA65AE">
        <w:rPr>
          <w:szCs w:val="22"/>
        </w:rPr>
        <w:tab/>
      </w:r>
      <w:r w:rsidRPr="00AA65AE">
        <w:rPr>
          <w:strike/>
          <w:szCs w:val="22"/>
        </w:rPr>
        <w:t xml:space="preserve">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w:t>
      </w:r>
      <w:r w:rsidRPr="00AA65AE">
        <w:rPr>
          <w:szCs w:val="22"/>
        </w:rPr>
        <w:tab/>
      </w:r>
      <w:r w:rsidRPr="00AA65AE">
        <w:rPr>
          <w:szCs w:val="22"/>
        </w:rPr>
        <w:tab/>
      </w:r>
      <w:r w:rsidRPr="00AA65AE">
        <w:rPr>
          <w:strike/>
          <w:szCs w:val="22"/>
        </w:rPr>
        <w:t xml:space="preserve">make gifts as the court, in its discretion, believes would be made by the person if he were competent;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convey or release the person</w:t>
      </w:r>
      <w:r w:rsidRPr="0056284B">
        <w:rPr>
          <w:strike/>
          <w:szCs w:val="22"/>
        </w:rPr>
        <w:t>’</w:t>
      </w:r>
      <w:r w:rsidRPr="00AA65AE">
        <w:rPr>
          <w:strike/>
          <w:szCs w:val="22"/>
        </w:rPr>
        <w:t xml:space="preserve">s contingent and expectant interests in property including material property rights and any right of survivorship incident to joint tenancy;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(iii)</w:t>
      </w:r>
      <w:r w:rsidRPr="00AA65AE">
        <w:rPr>
          <w:szCs w:val="22"/>
        </w:rPr>
        <w:tab/>
      </w:r>
      <w:r w:rsidRPr="00AA65AE">
        <w:rPr>
          <w:strike/>
          <w:szCs w:val="22"/>
        </w:rPr>
        <w:t>exercise or release the person</w:t>
      </w:r>
      <w:r w:rsidRPr="0056284B">
        <w:rPr>
          <w:strike/>
          <w:szCs w:val="22"/>
        </w:rPr>
        <w:t>’</w:t>
      </w:r>
      <w:r w:rsidRPr="00AA65AE">
        <w:rPr>
          <w:strike/>
          <w:szCs w:val="22"/>
        </w:rPr>
        <w:t xml:space="preserve">s powers as trustee, personal representative, custodian for minors, conservator, or donee of a power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(iv)</w:t>
      </w:r>
      <w:r w:rsidRPr="00AA65AE">
        <w:rPr>
          <w:szCs w:val="22"/>
        </w:rPr>
        <w:tab/>
      </w:r>
      <w:r w:rsidRPr="00AA65AE">
        <w:rPr>
          <w:strike/>
          <w:szCs w:val="22"/>
        </w:rPr>
        <w:t xml:space="preserve">enter into contracts;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w:t>
      </w:r>
      <w:r w:rsidRPr="00AA65AE">
        <w:rPr>
          <w:szCs w:val="22"/>
        </w:rPr>
        <w:tab/>
      </w:r>
      <w:r w:rsidRPr="00AA65AE">
        <w:rPr>
          <w:strike/>
          <w:szCs w:val="22"/>
        </w:rPr>
        <w:t>create or amend revocable trusts or create irrevocable trusts of property of the estate which may extend beyond the person</w:t>
      </w:r>
      <w:r w:rsidRPr="0056284B">
        <w:rPr>
          <w:strike/>
          <w:szCs w:val="22"/>
        </w:rPr>
        <w:t>’</w:t>
      </w:r>
      <w:r w:rsidRPr="00AA65AE">
        <w:rPr>
          <w:strike/>
          <w:szCs w:val="22"/>
        </w:rPr>
        <w:t xml:space="preserve">s disability or life;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w:t>
      </w:r>
      <w:r w:rsidRPr="00AA65AE">
        <w:rPr>
          <w:szCs w:val="22"/>
        </w:rPr>
        <w:tab/>
      </w:r>
      <w:r w:rsidRPr="00AA65AE">
        <w:rPr>
          <w:strike/>
          <w:szCs w:val="22"/>
        </w:rPr>
        <w:t xml:space="preserve">fund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 xml:space="preserve">exercise options of the disabled person to purchase securities or other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(viii)</w:t>
      </w:r>
      <w:r w:rsidRPr="00AA65AE">
        <w:rPr>
          <w:szCs w:val="22"/>
        </w:rPr>
        <w:tab/>
      </w:r>
      <w:r w:rsidRPr="00AA65AE">
        <w:rPr>
          <w:strike/>
          <w:szCs w:val="22"/>
        </w:rPr>
        <w:t>exercise the person</w:t>
      </w:r>
      <w:r w:rsidRPr="0056284B">
        <w:rPr>
          <w:strike/>
          <w:szCs w:val="22"/>
        </w:rPr>
        <w:t>’</w:t>
      </w:r>
      <w:r w:rsidRPr="00AA65AE">
        <w:rPr>
          <w:strike/>
          <w:szCs w:val="22"/>
        </w:rPr>
        <w:t xml:space="preserve">s right to elect options and change beneficiaries under insurance and annuity policies and to surrender the policies for their cash value;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(ix)</w:t>
      </w:r>
      <w:r w:rsidRPr="00AA65AE">
        <w:rPr>
          <w:szCs w:val="22"/>
        </w:rPr>
        <w:tab/>
      </w:r>
      <w:r w:rsidRPr="00AA65AE">
        <w:rPr>
          <w:strike/>
          <w:szCs w:val="22"/>
        </w:rPr>
        <w:t>exercise the person</w:t>
      </w:r>
      <w:r w:rsidRPr="0056284B">
        <w:rPr>
          <w:strike/>
          <w:szCs w:val="22"/>
        </w:rPr>
        <w:t>’</w:t>
      </w:r>
      <w:r w:rsidRPr="00AA65AE">
        <w:rPr>
          <w:strike/>
          <w:szCs w:val="22"/>
        </w:rPr>
        <w:t>s right to an elective share in the estate of the person</w:t>
      </w:r>
      <w:r w:rsidRPr="0056284B">
        <w:rPr>
          <w:strike/>
          <w:szCs w:val="22"/>
        </w:rPr>
        <w:t>’</w:t>
      </w:r>
      <w:r w:rsidRPr="00AA65AE">
        <w:rPr>
          <w:strike/>
          <w:szCs w:val="22"/>
        </w:rPr>
        <w:t xml:space="preserve">s deceased spouse;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w:t>
      </w:r>
      <w:r w:rsidRPr="00AA65AE">
        <w:rPr>
          <w:szCs w:val="22"/>
        </w:rPr>
        <w:tab/>
      </w:r>
      <w:r w:rsidRPr="00AA65AE">
        <w:rPr>
          <w:strike/>
          <w:szCs w:val="22"/>
        </w:rPr>
        <w:t xml:space="preserve">renounce any interest by testate or intestate succession or by inter vivos transfer;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(xi)</w:t>
      </w:r>
      <w:r w:rsidRPr="00AA65AE">
        <w:rPr>
          <w:szCs w:val="22"/>
        </w:rPr>
        <w:tab/>
      </w:r>
      <w:r w:rsidRPr="00AA65AE">
        <w:rPr>
          <w:strike/>
          <w:szCs w:val="22"/>
        </w:rPr>
        <w:t>ratify any such actions taken on the person</w:t>
      </w:r>
      <w:r w:rsidRPr="0056284B">
        <w:rPr>
          <w:strike/>
          <w:szCs w:val="22"/>
        </w:rPr>
        <w:t>’</w:t>
      </w:r>
      <w:r w:rsidRPr="00AA65AE">
        <w:rPr>
          <w:strike/>
          <w:szCs w:val="22"/>
        </w:rPr>
        <w:t xml:space="preserve">s behalf.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(b)</w:t>
      </w:r>
      <w:r w:rsidRPr="00AA65AE">
        <w:rPr>
          <w:szCs w:val="22"/>
        </w:rPr>
        <w:tab/>
      </w:r>
      <w:r w:rsidRPr="00AA65AE">
        <w:rPr>
          <w:strike/>
          <w:szCs w:val="22"/>
        </w:rPr>
        <w:t>In order to exercise, or direct the exercise of the court</w:t>
      </w:r>
      <w:r w:rsidRPr="0056284B">
        <w:rPr>
          <w:strike/>
          <w:szCs w:val="22"/>
        </w:rPr>
        <w:t>’</w:t>
      </w:r>
      <w:r w:rsidRPr="00AA65AE">
        <w:rPr>
          <w:strike/>
          <w:szCs w:val="22"/>
        </w:rPr>
        <w:t xml:space="preserve">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w:t>
      </w:r>
      <w:r w:rsidRPr="00AA65AE">
        <w:rPr>
          <w:szCs w:val="22"/>
        </w:rPr>
        <w:tab/>
      </w:r>
      <w:r w:rsidRPr="00AA65AE">
        <w:rPr>
          <w:strike/>
          <w:szCs w:val="22"/>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w:t>
      </w:r>
      <w:r w:rsidRPr="0056284B">
        <w:rPr>
          <w:strike/>
          <w:szCs w:val="22"/>
        </w:rPr>
        <w:t>’</w:t>
      </w:r>
      <w:r w:rsidRPr="00AA65AE">
        <w:rPr>
          <w:strike/>
          <w:szCs w:val="22"/>
        </w:rPr>
        <w:t xml:space="preserve">s authority set forth in item (b), the court must set forth in the record specific findings upon which it has based its ruling.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w:t>
      </w:r>
      <w:r w:rsidRPr="00AA65AE">
        <w:rPr>
          <w:szCs w:val="22"/>
        </w:rPr>
        <w:tab/>
      </w:r>
      <w:r w:rsidRPr="00AA65AE">
        <w:rPr>
          <w:strike/>
          <w:szCs w:val="22"/>
        </w:rPr>
        <w:t>An order made pursuant to this section determining that a basis for appointment of a conservator or other protective order exists, has no effect on the capacity of the protected person, except to the extent the order affects his estate or affairs.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may appoint an individual, or a corporation with the power to serve as trustee, as conservator of the estate of the primary respondent.  The court in appointing a conservator shall consider persons, who are otherwise qualified, in the following order of priority: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 person previously appointed as conservator, guardian of property, or other like fiduciary for the primary respondent by another court of competent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individual or corporation nominated by the primary respondent if he is fourteen or more years of age and has, in the opinion of the court, sufficient mental capacity to make a reasoned choice;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attorney in fact appointed by the primary respondent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501;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the spouse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an adult child of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a parent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(g)</w:t>
      </w:r>
      <w:r w:rsidRPr="00AA65AE">
        <w:rPr>
          <w:szCs w:val="22"/>
          <w:u w:color="000000" w:themeColor="text1"/>
        </w:rPr>
        <w:tab/>
      </w:r>
      <w:r w:rsidRPr="00AA65AE">
        <w:rPr>
          <w:szCs w:val="22"/>
          <w:u w:val="single" w:color="000000" w:themeColor="text1"/>
        </w:rPr>
        <w:t>the person nearest in kinship to the primary respondent who is willing to accept the appointment;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(h)</w:t>
      </w:r>
      <w:r w:rsidRPr="00AA65AE">
        <w:rPr>
          <w:szCs w:val="22"/>
          <w:u w:color="000000" w:themeColor="text1"/>
        </w:rPr>
        <w:tab/>
      </w:r>
      <w:r w:rsidRPr="00AA65AE">
        <w:rPr>
          <w:szCs w:val="22"/>
          <w:u w:val="single" w:color="000000" w:themeColor="text1"/>
        </w:rPr>
        <w:t>a person with whom the primary respondent resides outside of a health care facility, group home, homeless shelter, or prison;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 xml:space="preserve">a person nominated by a health care facility caring for the primary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person whose priority is based upon the status under items (a), (c), (d), (e), (f), or (g), may nominate in writing a person to serve in his stead.  With respect to persons having equal priority, the court shall select the person it considers best qualified to serve as conservator for the primary respondent and in the best interest of the primary respondent.  The court, acting in the best interest of the primary respondent, may decline to appoint a person having higher priority and appoint a person having lesser priority or no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the service does not interfere with the proper performance of the probate judge</w:t>
      </w:r>
      <w:r w:rsidRPr="0056284B">
        <w:rPr>
          <w:szCs w:val="22"/>
          <w:u w:val="single" w:color="000000" w:themeColor="text1"/>
        </w:rPr>
        <w:t>’</w:t>
      </w:r>
      <w:r w:rsidRPr="00AA65AE">
        <w:rPr>
          <w:szCs w:val="22"/>
          <w:u w:val="single" w:color="000000" w:themeColor="text1"/>
        </w:rPr>
        <w:t>s or the employee</w:t>
      </w:r>
      <w:r w:rsidRPr="0056284B">
        <w:rPr>
          <w:szCs w:val="22"/>
          <w:u w:val="single" w:color="000000" w:themeColor="text1"/>
        </w:rPr>
        <w:t>’</w:t>
      </w:r>
      <w:r w:rsidRPr="00AA65AE">
        <w:rPr>
          <w:szCs w:val="22"/>
          <w:u w:val="single" w:color="000000" w:themeColor="text1"/>
        </w:rPr>
        <w:t xml:space="preserve">s official duties.  For purposes of this subsection, </w:t>
      </w:r>
      <w:r w:rsidRPr="0056284B">
        <w:rPr>
          <w:szCs w:val="22"/>
          <w:u w:val="single" w:color="000000" w:themeColor="text1"/>
        </w:rPr>
        <w:t>‘</w:t>
      </w:r>
      <w:r w:rsidRPr="00AA65AE">
        <w:rPr>
          <w:szCs w:val="22"/>
          <w:u w:val="single" w:color="000000" w:themeColor="text1"/>
        </w:rPr>
        <w:t>family member</w:t>
      </w:r>
      <w:r w:rsidRPr="0056284B">
        <w:rPr>
          <w:szCs w:val="22"/>
          <w:u w:val="single" w:color="000000" w:themeColor="text1"/>
        </w:rPr>
        <w:t>’</w:t>
      </w:r>
      <w:r w:rsidRPr="00AA65AE">
        <w:rPr>
          <w:szCs w:val="22"/>
          <w:u w:val="single" w:color="000000" w:themeColor="text1"/>
        </w:rPr>
        <w:t xml:space="preserve"> means a spouse, parent, child, brother, sister, niece, nephew, mother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father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son</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daughter</w:t>
      </w:r>
      <w:r>
        <w:rPr>
          <w:szCs w:val="22"/>
          <w:u w:val="single" w:color="000000" w:themeColor="text1"/>
        </w:rPr>
        <w:noBreakHyphen/>
      </w:r>
      <w:r w:rsidRPr="00AA65AE">
        <w:rPr>
          <w:szCs w:val="22"/>
          <w:u w:val="single" w:color="000000" w:themeColor="text1"/>
        </w:rPr>
        <w:t>in</w:t>
      </w:r>
      <w:r>
        <w:rPr>
          <w:szCs w:val="22"/>
          <w:u w:val="single" w:color="000000" w:themeColor="text1"/>
        </w:rPr>
        <w:noBreakHyphen/>
      </w:r>
      <w:r w:rsidRPr="00AA65AE">
        <w:rPr>
          <w:szCs w:val="22"/>
          <w:u w:val="single" w:color="000000" w:themeColor="text1"/>
        </w:rPr>
        <w:t>law, grandparent, or grandchild.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The 2012 amendments expand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410.  The section provides a detailed tiered system for determining who should be given priority for appointment as conservator for a protected person.  A change from prior law is the addition in the list of priorities of a person with whom the primary respondent resides, regardless of kinship.  While the court must consider persons in the order listed, nothing prevents a court from deviating from the order of priority in the best interest of the primary respondent.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409. </w:t>
      </w:r>
      <w:r w:rsidRPr="00AA65AE">
        <w:rPr>
          <w:szCs w:val="22"/>
        </w:rPr>
        <w:tab/>
      </w:r>
      <w:r w:rsidRPr="00AA65AE">
        <w:rPr>
          <w:strike/>
          <w:szCs w:val="22"/>
        </w:rPr>
        <w:t>(a)</w:t>
      </w:r>
      <w:r w:rsidRPr="00AA65AE">
        <w:rPr>
          <w:szCs w:val="22"/>
        </w:rPr>
        <w:tab/>
      </w:r>
      <w:r w:rsidRPr="00AA65AE">
        <w:rPr>
          <w:strike/>
          <w:szCs w:val="22"/>
        </w:rPr>
        <w:t>If it is established in a proper proceeding that a basis exists as described in Section 62</w:t>
      </w:r>
      <w:r>
        <w:rPr>
          <w:strike/>
          <w:szCs w:val="22"/>
        </w:rPr>
        <w:noBreakHyphen/>
      </w:r>
      <w:r w:rsidRPr="00AA65AE">
        <w:rPr>
          <w:strike/>
          <w:szCs w:val="22"/>
        </w:rPr>
        <w:t>5</w:t>
      </w:r>
      <w:r>
        <w:rPr>
          <w:strike/>
          <w:szCs w:val="22"/>
        </w:rPr>
        <w:noBreakHyphen/>
      </w:r>
      <w:r w:rsidRPr="00AA65AE">
        <w:rPr>
          <w:strike/>
          <w:szCs w:val="22"/>
        </w:rPr>
        <w:t xml:space="preserve">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it has been established in a proper proceeding that a basis exists as described in Section 62</w:t>
      </w:r>
      <w:r>
        <w:rPr>
          <w:strike/>
          <w:szCs w:val="22"/>
        </w:rPr>
        <w:noBreakHyphen/>
      </w:r>
      <w:r w:rsidRPr="00AA65AE">
        <w:rPr>
          <w:strike/>
          <w:szCs w:val="22"/>
        </w:rPr>
        <w:t>5</w:t>
      </w:r>
      <w:r>
        <w:rPr>
          <w:strike/>
          <w:szCs w:val="22"/>
        </w:rPr>
        <w:noBreakHyphen/>
      </w:r>
      <w:r w:rsidRPr="00AA65AE">
        <w:rPr>
          <w:strike/>
          <w:szCs w:val="22"/>
        </w:rPr>
        <w:t>401 for affecting the property and affairs of a person, the court, without appointing a conservator, may authorize, direct, or ratify any contract, trust, or other transaction relating to the protected person</w:t>
      </w:r>
      <w:r w:rsidRPr="0056284B">
        <w:rPr>
          <w:strike/>
          <w:szCs w:val="22"/>
        </w:rPr>
        <w:t>’</w:t>
      </w:r>
      <w:r w:rsidRPr="00AA65AE">
        <w:rPr>
          <w:strike/>
          <w:szCs w:val="22"/>
        </w:rPr>
        <w:t xml:space="preserve">s financial affairs or involving his estate if the court determines that the transaction is in the best interests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Except upon a finding of good cause, the court must require a conservator to furnish a bond conditioned upon faithful discharge of all duties of the conservator according to law and must approve all sureties. When bond is required, the person qualifying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Good cause for waiver of the bond includes, but is not limited to, the establishment of a properly executed restricted account agreement with a domestic financial institution, as defined in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101, in which the funds are deposited and held in a manner that prevents their unauthorized disposition or other similar restrictive arrangements. The court may authorize an unrestricted or unbonded account to be used by the conservator for expenses on behalf of the protected person, and all activity in the account shall be reported by the conservator as required by the court. Upon application of the conservator or another interested person, or upon the court</w:t>
      </w:r>
      <w:r w:rsidRPr="0056284B">
        <w:rPr>
          <w:szCs w:val="22"/>
          <w:u w:val="single" w:color="000000" w:themeColor="text1"/>
        </w:rPr>
        <w:t>’</w:t>
      </w:r>
      <w:r w:rsidRPr="00AA65AE">
        <w:rPr>
          <w:szCs w:val="22"/>
          <w:u w:val="single" w:color="000000" w:themeColor="text1"/>
        </w:rPr>
        <w:t xml:space="preserve">s own motion, the court may: (a) order the creation, change, or termination of an account, (b) increase or reduce the amount of the bond, (c) release sureties, (d) dispense with security or securities, or (e) permit the substitution of another bond with the same or different sureties.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411.  This section continues its bias toward conservators being bonded.  Changes to prior law include guidance on the meaning of good cause for purposes of waiving the requirement of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410. </w:t>
      </w:r>
      <w:r w:rsidRPr="00AA65AE">
        <w:rPr>
          <w:szCs w:val="22"/>
        </w:rPr>
        <w:tab/>
      </w:r>
      <w:r w:rsidRPr="00AA65AE">
        <w:rPr>
          <w:strike/>
          <w:szCs w:val="22"/>
        </w:rPr>
        <w:t>(a)</w:t>
      </w:r>
      <w:r w:rsidRPr="00AA65AE">
        <w:rPr>
          <w:szCs w:val="22"/>
        </w:rPr>
        <w:tab/>
      </w:r>
      <w:r w:rsidRPr="00AA65AE">
        <w:rPr>
          <w:strike/>
          <w:szCs w:val="22"/>
        </w:rPr>
        <w:t xml:space="preserve">The court may appoint an individual, or a corporation with general power to serve as trustee, as conservator of the estate of a protected person.  The following are entitled to consideration for appointment in the order listed: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 conservator, guardian of property, or other like fiduciary appointed or recognized by the appropriate court of any other jurisdiction in which the protected person resides;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individual or corporation nominated by the protected person if he is fourteen or more years of age and has, in the opinion of the court, sufficient mental capacity to make an intelligent choice;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an attorney in fact appointed by such protected person pursuant to Section 62</w:t>
      </w:r>
      <w:r>
        <w:rPr>
          <w:strike/>
          <w:szCs w:val="22"/>
        </w:rPr>
        <w:noBreakHyphen/>
      </w:r>
      <w:r w:rsidRPr="00AA65AE">
        <w:rPr>
          <w:strike/>
          <w:szCs w:val="22"/>
        </w:rPr>
        <w:t>5</w:t>
      </w:r>
      <w:r>
        <w:rPr>
          <w:strike/>
          <w:szCs w:val="22"/>
        </w:rPr>
        <w:noBreakHyphen/>
      </w:r>
      <w:r w:rsidRPr="00AA65AE">
        <w:rPr>
          <w:strike/>
          <w:szCs w:val="22"/>
        </w:rPr>
        <w:t xml:space="preserve">501;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the spouse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an adult child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a parent of the protected person, or a person nominated by the will of a deceased parent;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any other relative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a person nominated by the person who is caring for him or paying benefits to him.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w:t>
      </w:r>
      <w:r w:rsidRPr="0056284B">
        <w:rPr>
          <w:strike/>
          <w:szCs w:val="22"/>
        </w:rPr>
        <w:t>’</w:t>
      </w:r>
      <w:r w:rsidRPr="00AA65AE">
        <w:rPr>
          <w:strike/>
          <w:szCs w:val="22"/>
        </w:rPr>
        <w:t>s or the employee</w:t>
      </w:r>
      <w:r w:rsidRPr="0056284B">
        <w:rPr>
          <w:strike/>
          <w:szCs w:val="22"/>
        </w:rPr>
        <w:t>’</w:t>
      </w:r>
      <w:r w:rsidRPr="00AA65AE">
        <w:rPr>
          <w:strike/>
          <w:szCs w:val="22"/>
        </w:rPr>
        <w:t xml:space="preserve">s official duties.  For purposes of this subsection, </w:t>
      </w:r>
      <w:r w:rsidRPr="0056284B">
        <w:rPr>
          <w:strike/>
          <w:szCs w:val="22"/>
        </w:rPr>
        <w:t>‘</w:t>
      </w:r>
      <w:r w:rsidRPr="00AA65AE">
        <w:rPr>
          <w:strike/>
          <w:szCs w:val="22"/>
        </w:rPr>
        <w:t>family member</w:t>
      </w:r>
      <w:r w:rsidRPr="0056284B">
        <w:rPr>
          <w:strike/>
          <w:szCs w:val="22"/>
        </w:rPr>
        <w:t>’</w:t>
      </w:r>
      <w:r w:rsidRPr="00AA65AE">
        <w:rPr>
          <w:strike/>
          <w:szCs w:val="22"/>
        </w:rPr>
        <w:t xml:space="preserve"> means a spouse, parent, child, brother, sister, niece, nephew, mother</w:t>
      </w:r>
      <w:r>
        <w:rPr>
          <w:strike/>
          <w:szCs w:val="22"/>
        </w:rPr>
        <w:noBreakHyphen/>
      </w:r>
      <w:r w:rsidRPr="00AA65AE">
        <w:rPr>
          <w:strike/>
          <w:szCs w:val="22"/>
        </w:rPr>
        <w:t>in</w:t>
      </w:r>
      <w:r>
        <w:rPr>
          <w:strike/>
          <w:szCs w:val="22"/>
        </w:rPr>
        <w:noBreakHyphen/>
      </w:r>
      <w:r w:rsidRPr="00AA65AE">
        <w:rPr>
          <w:strike/>
          <w:szCs w:val="22"/>
        </w:rPr>
        <w:t>law, father</w:t>
      </w:r>
      <w:r>
        <w:rPr>
          <w:strike/>
          <w:szCs w:val="22"/>
        </w:rPr>
        <w:noBreakHyphen/>
      </w:r>
      <w:r w:rsidRPr="00AA65AE">
        <w:rPr>
          <w:strike/>
          <w:szCs w:val="22"/>
        </w:rPr>
        <w:t>in</w:t>
      </w:r>
      <w:r>
        <w:rPr>
          <w:strike/>
          <w:szCs w:val="22"/>
        </w:rPr>
        <w:noBreakHyphen/>
      </w:r>
      <w:r w:rsidRPr="00AA65AE">
        <w:rPr>
          <w:strike/>
          <w:szCs w:val="22"/>
        </w:rPr>
        <w:t>law, son</w:t>
      </w:r>
      <w:r>
        <w:rPr>
          <w:strike/>
          <w:szCs w:val="22"/>
        </w:rPr>
        <w:noBreakHyphen/>
      </w:r>
      <w:r w:rsidRPr="00AA65AE">
        <w:rPr>
          <w:strike/>
          <w:szCs w:val="22"/>
        </w:rPr>
        <w:t>in</w:t>
      </w:r>
      <w:r>
        <w:rPr>
          <w:strike/>
          <w:szCs w:val="22"/>
        </w:rPr>
        <w:noBreakHyphen/>
      </w:r>
      <w:r w:rsidRPr="00AA65AE">
        <w:rPr>
          <w:strike/>
          <w:szCs w:val="22"/>
        </w:rPr>
        <w:t>law, daughter</w:t>
      </w:r>
      <w:r>
        <w:rPr>
          <w:strike/>
          <w:szCs w:val="22"/>
        </w:rPr>
        <w:noBreakHyphen/>
      </w:r>
      <w:r w:rsidRPr="00AA65AE">
        <w:rPr>
          <w:strike/>
          <w:szCs w:val="22"/>
        </w:rPr>
        <w:t>in</w:t>
      </w:r>
      <w:r>
        <w:rPr>
          <w:strike/>
          <w:szCs w:val="22"/>
        </w:rPr>
        <w:noBreakHyphen/>
      </w:r>
      <w:r w:rsidRPr="00AA65AE">
        <w:rPr>
          <w:strike/>
          <w:szCs w:val="22"/>
        </w:rPr>
        <w:t>law, grandparent, or grandchild.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following requirements and provisions apply to any bond required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sureties shall be jointly and severally liable with the conservator and with each other;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by executing an approved bond of a conservator, the surety consents to the jurisdiction of the court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after service of a summons and petition by a successor conservator or any interested person, or upon the court</w:t>
      </w:r>
      <w:r w:rsidRPr="0056284B">
        <w:rPr>
          <w:szCs w:val="22"/>
          <w:u w:val="single" w:color="000000" w:themeColor="text1"/>
        </w:rPr>
        <w:t>’</w:t>
      </w:r>
      <w:r w:rsidRPr="00AA65AE">
        <w:rPr>
          <w:szCs w:val="22"/>
          <w:u w:val="single" w:color="000000" w:themeColor="text1"/>
        </w:rPr>
        <w:t xml:space="preserve">s own motion, a proceeding may be initiated against a surety for breach of the obligation of the bond of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subject to applicable statutes of limitation, the bond of the conservator is not void after the first recovery but may be proceeded against from time to time until the whole penalty is exhausted;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no proceeding may be commenced against the surety on any matter as to which an action or proceeding against the primary obligor is barred by adjudication or limitation.</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moved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412.  There are no substantive changes from the prior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411. </w:t>
      </w:r>
      <w:r w:rsidRPr="00AA65AE">
        <w:rPr>
          <w:szCs w:val="22"/>
        </w:rPr>
        <w:tab/>
      </w:r>
      <w:r w:rsidRPr="00AA65AE">
        <w:rPr>
          <w:strike/>
          <w:szCs w:val="22"/>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trike/>
          <w:szCs w:val="22"/>
        </w:rPr>
        <w:noBreakHyphen/>
      </w:r>
      <w:r w:rsidRPr="00AA65AE">
        <w:rPr>
          <w:strike/>
          <w:szCs w:val="22"/>
        </w:rPr>
        <w:t>6</w:t>
      </w:r>
      <w:r>
        <w:rPr>
          <w:strike/>
          <w:szCs w:val="22"/>
        </w:rPr>
        <w:noBreakHyphen/>
      </w:r>
      <w:r w:rsidRPr="00AA65AE">
        <w:rPr>
          <w:strike/>
          <w:szCs w:val="22"/>
        </w:rPr>
        <w:t>101, in a manner that prevents their unauthorized disposition.  Upon application of the conservator or another interested person, or upon the court</w:t>
      </w:r>
      <w:r w:rsidRPr="0056284B">
        <w:rPr>
          <w:strike/>
          <w:szCs w:val="22"/>
        </w:rPr>
        <w:t>’</w:t>
      </w:r>
      <w:r w:rsidRPr="00AA65AE">
        <w:rPr>
          <w:strike/>
          <w:szCs w:val="22"/>
        </w:rPr>
        <w: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r w:rsidRPr="00AA65AE">
        <w:rPr>
          <w:szCs w:val="22"/>
        </w:rPr>
        <w:t xml:space="preserve"> </w:t>
      </w:r>
      <w:r w:rsidRPr="00AA65AE">
        <w:rPr>
          <w:szCs w:val="22"/>
          <w:u w:val="single" w:color="000000" w:themeColor="text1"/>
        </w:rPr>
        <w:t>By accepting appointment, a conservator submits personally to the jurisdiction of the court in any informal or formal proceeding relating to the conservatorship estate.  Notice of any proceeding shall be delivered to the conservator.</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413.  The section establishes that acceptance of the office of conservator constitutes consent to the jurisdiction of South Carolina courts.  Notice of any proceeding against a person for whom a conservator has been appointed must be delivered to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412. </w:t>
      </w:r>
      <w:r w:rsidRPr="00AA65AE">
        <w:rPr>
          <w:szCs w:val="22"/>
        </w:rPr>
        <w:tab/>
      </w:r>
      <w:r w:rsidRPr="00AA65AE">
        <w:rPr>
          <w:strike/>
          <w:szCs w:val="22"/>
        </w:rPr>
        <w:t>(a)</w:t>
      </w:r>
      <w:r w:rsidRPr="00AA65AE">
        <w:rPr>
          <w:szCs w:val="22"/>
        </w:rPr>
        <w:tab/>
      </w:r>
      <w:r w:rsidRPr="00AA65AE">
        <w:rPr>
          <w:strike/>
          <w:szCs w:val="22"/>
        </w:rPr>
        <w:t>The following requirements and provisions apply to any bond required under Section 62</w:t>
      </w:r>
      <w:r>
        <w:rPr>
          <w:strike/>
          <w:szCs w:val="22"/>
        </w:rPr>
        <w:noBreakHyphen/>
      </w:r>
      <w:r w:rsidRPr="00AA65AE">
        <w:rPr>
          <w:strike/>
          <w:szCs w:val="22"/>
        </w:rPr>
        <w:t>5</w:t>
      </w:r>
      <w:r>
        <w:rPr>
          <w:strike/>
          <w:szCs w:val="22"/>
        </w:rPr>
        <w:noBreakHyphen/>
      </w:r>
      <w:r w:rsidRPr="00AA65AE">
        <w:rPr>
          <w:strike/>
          <w:szCs w:val="22"/>
        </w:rPr>
        <w:t xml:space="preserve">411: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Sureties shall be jointly and severally liable with the conservator and with each other;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After service of a summons and petition by a successor conservator or any interested person, or upon the court</w:t>
      </w:r>
      <w:r w:rsidRPr="0056284B">
        <w:rPr>
          <w:strike/>
          <w:szCs w:val="22"/>
        </w:rPr>
        <w:t>’</w:t>
      </w:r>
      <w:r w:rsidRPr="00AA65AE">
        <w:rPr>
          <w:strike/>
          <w:szCs w:val="22"/>
        </w:rPr>
        <w:t xml:space="preserve">s own motion, a proceeding may be initiated against a surety for breach of the obligation of the bond of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Subject to applicable statutes of limitation, the bond of the conservator is not void after the first recovery but may be proceeded against from time to time until the whole penalty is exhausted.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No proceeding may be commenced against the surety on any matter as to which an action or proceeding against the primary obligor is barred by adjudication or limitation.</w:t>
      </w:r>
      <w:r w:rsidRPr="00AA65AE">
        <w:rPr>
          <w:szCs w:val="22"/>
        </w:rPr>
        <w:t xml:space="preserve"> </w:t>
      </w:r>
      <w:r w:rsidRPr="00AA65AE">
        <w:rPr>
          <w:szCs w:val="22"/>
          <w:u w:val="single" w:color="000000" w:themeColor="text1"/>
        </w:rPr>
        <w:t>Any guardian ad litem, attorney, examiner, conservator, or special conservator appointed in a protective proceeding is entitled to reasonable compensation from the protected person</w:t>
      </w:r>
      <w:r w:rsidRPr="0056284B">
        <w:rPr>
          <w:szCs w:val="22"/>
          <w:u w:val="single" w:color="000000" w:themeColor="text1"/>
        </w:rPr>
        <w:t>’</w:t>
      </w:r>
      <w:r w:rsidRPr="00AA65AE">
        <w:rPr>
          <w:szCs w:val="22"/>
          <w:u w:val="single" w:color="000000" w:themeColor="text1"/>
        </w:rPr>
        <w:t>s estate, as determined by the court. In addition, the court has discretion to award, from the protected person</w:t>
      </w:r>
      <w:r w:rsidRPr="0056284B">
        <w:rPr>
          <w:szCs w:val="22"/>
          <w:u w:val="single" w:color="000000" w:themeColor="text1"/>
        </w:rPr>
        <w:t>’</w:t>
      </w:r>
      <w:r w:rsidRPr="00AA65AE">
        <w:rPr>
          <w:szCs w:val="22"/>
          <w:u w:val="single" w:color="000000" w:themeColor="text1"/>
        </w:rPr>
        <w:t xml:space="preserve">s estate, reasonable fees and expenses to attorneys involved in the proceeding resulting in a protective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amendments,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414.  This section explains how appointees are to be compensated and allows attorneys to be compensated from the estate of the protected person.  This change is in response to the decision in Dowaliby v. Chambless, 544 S.E.2d 646 (S.C.App. 2001) and is intended to provide a statutory basis for the court, in its discretion, to award attorney</w:t>
      </w:r>
      <w:r w:rsidRPr="0056284B">
        <w:rPr>
          <w:szCs w:val="22"/>
          <w:u w:color="000000" w:themeColor="text1"/>
        </w:rPr>
        <w:t>’</w:t>
      </w:r>
      <w:r w:rsidRPr="00AA65AE">
        <w:rPr>
          <w:szCs w:val="22"/>
          <w:u w:color="000000" w:themeColor="text1"/>
        </w:rPr>
        <w:t>s fees, to be paid from the protected person</w:t>
      </w:r>
      <w:r w:rsidRPr="0056284B">
        <w:rPr>
          <w:szCs w:val="22"/>
          <w:u w:color="000000" w:themeColor="text1"/>
        </w:rPr>
        <w:t>’</w:t>
      </w:r>
      <w:r w:rsidRPr="00AA65AE">
        <w:rPr>
          <w:szCs w:val="22"/>
          <w:u w:color="000000" w:themeColor="text1"/>
        </w:rPr>
        <w:t>s estate, to attorneys involved in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413. </w:t>
      </w:r>
      <w:r w:rsidRPr="00AA65AE">
        <w:rPr>
          <w:szCs w:val="22"/>
        </w:rPr>
        <w:tab/>
      </w:r>
      <w:r w:rsidRPr="00AA65AE">
        <w:rPr>
          <w:strike/>
          <w:szCs w:val="22"/>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r w:rsidRPr="00AA65AE">
        <w:rPr>
          <w:szCs w:val="22"/>
        </w:rPr>
        <w:t xml:space="preserve">  </w:t>
      </w:r>
      <w:r w:rsidRPr="00AA65AE">
        <w:rPr>
          <w:szCs w:val="22"/>
          <w:u w:val="single" w:color="000000" w:themeColor="text1"/>
        </w:rPr>
        <w:t>The court may remove a conservator for good cause or accept the resignation of a conservator.  After the death, resignation, or removal of a conservator, the court may, if necessary appoint a successor conservator who succeeds to the title and powers of his predecessor.  The removal of a conservator or the discharge of a conservator based upon resignation and, if necessary, the appointment of a successor conservator, shall be in accordance with the procedure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   Resignation of a conservator is not effective until approved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415.  The section references new procedures for the appointment of a successor conservator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  The section also clarifies that a conservator</w:t>
      </w:r>
      <w:r w:rsidRPr="0056284B">
        <w:rPr>
          <w:szCs w:val="22"/>
          <w:u w:color="000000" w:themeColor="text1"/>
        </w:rPr>
        <w:t>’</w:t>
      </w:r>
      <w:r w:rsidRPr="00AA65AE">
        <w:rPr>
          <w:szCs w:val="22"/>
          <w:u w:color="000000" w:themeColor="text1"/>
        </w:rPr>
        <w:t>s resignation is not effective until a new conservator is appointed.  This precludes a conservator from resigning and abandoning a protected person without court 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414. </w:t>
      </w:r>
      <w:r w:rsidRPr="00AA65AE">
        <w:rPr>
          <w:szCs w:val="22"/>
        </w:rPr>
        <w:tab/>
      </w:r>
      <w:r w:rsidRPr="00AA65AE">
        <w:rPr>
          <w:strike/>
          <w:szCs w:val="22"/>
        </w:rPr>
        <w:t>If not otherwise compensated for services rendered, any visitor, lawyer, physician, conservator, or special conservator appointed in a protective proceeding is entitled to reasonable compensation from the estate, as determined by the court.</w:t>
      </w:r>
      <w:r w:rsidRPr="00AA65AE">
        <w:rPr>
          <w:szCs w:val="22"/>
        </w:rPr>
        <w:t xml:space="preserve"> </w:t>
      </w:r>
      <w:r w:rsidRPr="00AA65AE">
        <w:rPr>
          <w:szCs w:val="22"/>
          <w:u w:val="single"/>
        </w:rPr>
        <w:t>(A)</w:t>
      </w:r>
      <w:r w:rsidRPr="00AA65AE">
        <w:rPr>
          <w:szCs w:val="22"/>
        </w:rPr>
        <w:tab/>
      </w:r>
      <w:r w:rsidRPr="00AA65AE">
        <w:rPr>
          <w:szCs w:val="22"/>
          <w:u w:val="single" w:color="000000" w:themeColor="text1"/>
        </w:rPr>
        <w:t>In the exercise of his powers, a conservator is to act as a fiduciary and shall observe the standards of care applicable to trustees as described by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 xml:space="preserve">804.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conservator may exercise authority only as necessitated by the limitations of the protected person, and to the extent possible, shall encourage the protected person to participate in decisions, act in the person</w:t>
      </w:r>
      <w:r w:rsidRPr="0056284B">
        <w:rPr>
          <w:szCs w:val="22"/>
          <w:u w:val="single" w:color="000000" w:themeColor="text1"/>
        </w:rPr>
        <w:t>’</w:t>
      </w:r>
      <w:r w:rsidRPr="00AA65AE">
        <w:rPr>
          <w:szCs w:val="22"/>
          <w:u w:val="single" w:color="000000" w:themeColor="text1"/>
        </w:rPr>
        <w:t>s own behalf, and develop or regain the ability to manage the protected person</w:t>
      </w:r>
      <w:r w:rsidRPr="0056284B">
        <w:rPr>
          <w:szCs w:val="22"/>
          <w:u w:val="single" w:color="000000" w:themeColor="text1"/>
        </w:rPr>
        <w:t>’</w:t>
      </w:r>
      <w:r w:rsidRPr="00AA65AE">
        <w:rPr>
          <w:szCs w:val="22"/>
          <w:u w:val="single" w:color="000000" w:themeColor="text1"/>
        </w:rPr>
        <w:t>s estate and business affairs.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At any time the court determines appropriate, it may order a conservator to file a plan for protecting, managing, expending, and distributing the assets of the protected person</w:t>
      </w:r>
      <w:r w:rsidRPr="0056284B">
        <w:rPr>
          <w:szCs w:val="22"/>
          <w:u w:val="single" w:color="000000" w:themeColor="text1"/>
        </w:rPr>
        <w:t>’</w:t>
      </w:r>
      <w:r w:rsidRPr="00AA65AE">
        <w:rPr>
          <w:szCs w:val="22"/>
          <w:u w:val="single" w:color="000000" w:themeColor="text1"/>
        </w:rPr>
        <w:t>s estate. The plan must be approved, disapproved, or modified by the court, in informal or formal proceedings, as the court deems appropriate.  Nothing in this section requires the court to oversee or approve the investment choices made by the conservator.  The plan must be based on the actual needs of the protected person, take into consideration the best interest of the protected person and be updated, modified and revised as the needs and circumstances of the protected person require. The conservator shall include in the plan: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 statement of the extent to which the protected person may be able to develop or recover the ability to manage the person</w:t>
      </w:r>
      <w:r w:rsidRPr="0056284B">
        <w:rPr>
          <w:szCs w:val="22"/>
          <w:u w:val="single" w:color="000000" w:themeColor="text1"/>
        </w:rPr>
        <w:t>’</w:t>
      </w:r>
      <w:r w:rsidRPr="00AA65AE">
        <w:rPr>
          <w:szCs w:val="22"/>
          <w:u w:val="single" w:color="000000" w:themeColor="text1"/>
        </w:rPr>
        <w:t>s property and any planned steps to develop or restore the person</w:t>
      </w:r>
      <w:r w:rsidRPr="0056284B">
        <w:rPr>
          <w:szCs w:val="22"/>
          <w:u w:val="single" w:color="000000" w:themeColor="text1"/>
        </w:rPr>
        <w:t>’</w:t>
      </w:r>
      <w:r w:rsidRPr="00AA65AE">
        <w:rPr>
          <w:szCs w:val="22"/>
          <w:u w:val="single" w:color="000000" w:themeColor="text1"/>
        </w:rPr>
        <w:t xml:space="preserve">s ability;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an estimate of the duration of the conservatorship;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projections of expenses and resources.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In investing an estate, selecting assets of the estate for distribution, and invoking powers of revocation or withdrawal available for the use and benefit of the protected person and exercisable by the conservator, a conservator shall take into account any estate plan of the protected person known to the conservator and may examine the will and any other donative, nominative, or other appointive instrument of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417.  The section establishes the duties of a conservator.  This section adds the requirement that a conservator consult with and allow the protected person to participate in the management and application of his assets.  The section also introduces the concept of a plan.  This clarifies the authority of the probate court to require the conservator to submit a plan for the administration of a protected person</w:t>
      </w:r>
      <w:r w:rsidRPr="0056284B">
        <w:rPr>
          <w:szCs w:val="22"/>
          <w:u w:color="000000" w:themeColor="text1"/>
        </w:rPr>
        <w:t>’</w:t>
      </w:r>
      <w:r w:rsidRPr="00AA65AE">
        <w:rPr>
          <w:szCs w:val="22"/>
          <w:u w:color="000000" w:themeColor="text1"/>
        </w:rPr>
        <w:t>s estate.  The section also requires the conservator to take into account the protected person</w:t>
      </w:r>
      <w:r w:rsidRPr="0056284B">
        <w:rPr>
          <w:szCs w:val="22"/>
          <w:u w:color="000000" w:themeColor="text1"/>
        </w:rPr>
        <w:t>’</w:t>
      </w:r>
      <w:r w:rsidRPr="00AA65AE">
        <w:rPr>
          <w:szCs w:val="22"/>
          <w:u w:color="000000" w:themeColor="text1"/>
        </w:rPr>
        <w:t>s estate plan when making decisions on investments, distributions, and other matters affecting the protected person</w:t>
      </w:r>
      <w:r w:rsidRPr="0056284B">
        <w:rPr>
          <w:szCs w:val="22"/>
          <w:u w:color="000000" w:themeColor="text1"/>
        </w:rPr>
        <w:t>’</w:t>
      </w:r>
      <w:r w:rsidRPr="00AA65AE">
        <w:rPr>
          <w:szCs w:val="22"/>
          <w:u w:color="000000" w:themeColor="text1"/>
        </w:rPr>
        <w:t>s assets.  This obligation was unclear under prior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415. </w:t>
      </w:r>
      <w:r w:rsidRPr="00AA65AE">
        <w:rPr>
          <w:szCs w:val="22"/>
        </w:rPr>
        <w:tab/>
      </w:r>
      <w:r w:rsidRPr="00AA65AE">
        <w:rPr>
          <w:strike/>
          <w:szCs w:val="22"/>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r w:rsidRPr="00AA65AE">
        <w:rPr>
          <w:szCs w:val="22"/>
        </w:rPr>
        <w:t xml:space="preserve"> </w:t>
      </w:r>
      <w:r w:rsidRPr="00AA65AE">
        <w:rPr>
          <w:szCs w:val="22"/>
          <w:u w:val="single" w:color="000000" w:themeColor="text1"/>
        </w:rPr>
        <w:t>Within sixty days after appointment, every conservator shall prepare and file with the appointing court a complete inventory of the estate of the protected person together with the conservator</w:t>
      </w:r>
      <w:r w:rsidRPr="0056284B">
        <w:rPr>
          <w:szCs w:val="22"/>
          <w:u w:val="single" w:color="000000" w:themeColor="text1"/>
        </w:rPr>
        <w:t>’</w:t>
      </w:r>
      <w:r w:rsidRPr="00AA65AE">
        <w:rPr>
          <w:szCs w:val="22"/>
          <w:u w:val="single" w:color="000000" w:themeColor="text1"/>
        </w:rPr>
        <w:t>s oath or affirmation that it is complete and accurate to the best of the conservator</w:t>
      </w:r>
      <w:r w:rsidRPr="0056284B">
        <w:rPr>
          <w:szCs w:val="22"/>
          <w:u w:val="single" w:color="000000" w:themeColor="text1"/>
        </w:rPr>
        <w:t>’</w:t>
      </w:r>
      <w:r w:rsidRPr="00AA65AE">
        <w:rPr>
          <w:szCs w:val="22"/>
          <w:u w:val="single" w:color="000000" w:themeColor="text1"/>
        </w:rPr>
        <w:t>s knowledge, information and belief.  The court may, for good cause shown, grant an extension to file the inventory.  The conservator shall provide a copy of the inventory to the protected person</w:t>
      </w:r>
      <w:r w:rsidRPr="0056284B">
        <w:rPr>
          <w:szCs w:val="22"/>
          <w:u w:val="single" w:color="000000" w:themeColor="text1"/>
        </w:rPr>
        <w:t>’</w:t>
      </w:r>
      <w:r w:rsidRPr="00AA65AE">
        <w:rPr>
          <w:szCs w:val="22"/>
          <w:u w:val="single" w:color="000000" w:themeColor="text1"/>
        </w:rPr>
        <w:t>s guardian, if any, and any other persons the court may direct.</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418.  The section requires the conservator to file an inventory 60 days after his appointment, unless that date is extended by the probate court.  The prior version of this section provided a list of persons who were to be given copies of the inventory.  This section requires a copy be delivered only to the protected person</w:t>
      </w:r>
      <w:r w:rsidRPr="0056284B">
        <w:rPr>
          <w:szCs w:val="22"/>
          <w:u w:color="000000" w:themeColor="text1"/>
        </w:rPr>
        <w:t>’</w:t>
      </w:r>
      <w:r w:rsidRPr="00AA65AE">
        <w:rPr>
          <w:szCs w:val="22"/>
          <w:u w:color="000000" w:themeColor="text1"/>
        </w:rPr>
        <w:t>s guardian, if he has one, and leaves to the probate court the decision of who else should be given a copy.  The statement under prior law requiring the conservator to keep suitable records and make the same available to any interested person has been eliminated.  The requirement to keep records and make them available is now fully covered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416. </w:t>
      </w:r>
      <w:r w:rsidRPr="00AA65AE">
        <w:rPr>
          <w:szCs w:val="22"/>
        </w:rPr>
        <w:tab/>
      </w:r>
      <w:r w:rsidRPr="00AA65AE">
        <w:rPr>
          <w:strike/>
          <w:szCs w:val="22"/>
        </w:rPr>
        <w:t>(a)</w:t>
      </w:r>
      <w:r w:rsidRPr="00AA65AE">
        <w:rPr>
          <w:szCs w:val="22"/>
        </w:rPr>
        <w:tab/>
      </w:r>
      <w:r w:rsidRPr="00AA65AE">
        <w:rPr>
          <w:strike/>
          <w:szCs w:val="22"/>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The petition and summons must be served upon the conservator and other persons as the court may direct.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Upon application to the appointing court, a conservator may request instructions concerning his fiduciary responsibility.  A denial of the application by the court is not an adjudication and does not preclude a formal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After notice and hearing as the court may direct, the court may give appropriate instructions or make any appropriate order.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conservator shall report to the court regarding his administration of the estate annually, upon resignation or removal, on termination of the protected person</w:t>
      </w:r>
      <w:r w:rsidRPr="0056284B">
        <w:rPr>
          <w:szCs w:val="22"/>
          <w:u w:val="single" w:color="000000" w:themeColor="text1"/>
        </w:rPr>
        <w:t>’</w:t>
      </w:r>
      <w:r w:rsidRPr="00AA65AE">
        <w:rPr>
          <w:szCs w:val="22"/>
          <w:u w:val="single" w:color="000000" w:themeColor="text1"/>
        </w:rPr>
        <w:t>s minority or disability, upon the death of the protected person, and at other times as the court directs. The conservator may petition in formal proceedings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 for: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order allowing an intermediate report of a conservator, and adjudicating liabilities concerning the matters adequately disclosed in the accounting;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 order allowing a final report and adjudicating all previously unsettled liabilities relating to the conservatorship.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report must state or contain: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accounting of receipts and disbursements during the period for which the report is made;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list of the assets of the estate under the conservator</w:t>
      </w:r>
      <w:r w:rsidRPr="0056284B">
        <w:rPr>
          <w:szCs w:val="22"/>
          <w:u w:val="single" w:color="000000" w:themeColor="text1"/>
        </w:rPr>
        <w:t>’</w:t>
      </w:r>
      <w:r w:rsidRPr="00AA65AE">
        <w:rPr>
          <w:szCs w:val="22"/>
          <w:u w:val="single" w:color="000000" w:themeColor="text1"/>
        </w:rPr>
        <w:t>s control and the location of those assets;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recommended changes in the plan for the conservatorship as well as a recommendation as to the continued need for conservatorship and any recommended changes in the scope of the conservatorship.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 xml:space="preserve">The conservator shall provide a copy of the report to the protected person if he can be located, has attained the age of fourteen years, and has sufficient mental capacity to understand the report, and to any parent or guardian with whom the protected person resides.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court may appoint a guardian ad litem to review a report or plan, interview the protected person or conservator, and make any other investigation the court directs.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connection with a report, the court may order a conservator to submit the assets of the estate to an appropriate examination in any manner directed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expands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419.  It provides a more detailed description of the type of report a conservator is to produce, and when the report is to be produced.  If further provides a more restricted listing of who is to receive a copy of the report.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417. </w:t>
      </w:r>
      <w:r w:rsidRPr="00AA65AE">
        <w:rPr>
          <w:szCs w:val="22"/>
        </w:rPr>
        <w:tab/>
      </w:r>
      <w:r w:rsidRPr="00AA65AE">
        <w:rPr>
          <w:strike/>
          <w:szCs w:val="22"/>
        </w:rPr>
        <w:t>In the exercise of his powers, a conservator is to act as a fiduciary and shall observe the standards of care applicable to trustees as described by Section 62</w:t>
      </w:r>
      <w:r>
        <w:rPr>
          <w:strike/>
          <w:szCs w:val="22"/>
        </w:rPr>
        <w:noBreakHyphen/>
      </w:r>
      <w:r w:rsidRPr="00AA65AE">
        <w:rPr>
          <w:strike/>
          <w:szCs w:val="22"/>
        </w:rPr>
        <w:t>7</w:t>
      </w:r>
      <w:r>
        <w:rPr>
          <w:strike/>
          <w:szCs w:val="22"/>
        </w:rPr>
        <w:noBreakHyphen/>
      </w:r>
      <w:r w:rsidRPr="00AA65AE">
        <w:rPr>
          <w:strike/>
          <w:szCs w:val="22"/>
        </w:rPr>
        <w:t>933.</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unless otherwise provided in the court</w:t>
      </w:r>
      <w:r w:rsidRPr="0056284B">
        <w:rPr>
          <w:szCs w:val="22"/>
          <w:u w:val="single" w:color="000000" w:themeColor="text1"/>
        </w:rPr>
        <w:t>’</w:t>
      </w:r>
      <w:r w:rsidRPr="00AA65AE">
        <w:rPr>
          <w:szCs w:val="22"/>
          <w:u w:val="single" w:color="000000" w:themeColor="text1"/>
        </w:rPr>
        <w:t xml:space="preserve">s order.  Neither the appointment of a conservator or the establishment of a trust in accordance with Article 6, Chapter 6, Title 44,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420.  This section deletes the last phrase of the last sentence of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420 which read </w:t>
      </w:r>
      <w:r w:rsidRPr="0056284B">
        <w:rPr>
          <w:szCs w:val="22"/>
          <w:u w:color="000000" w:themeColor="text1"/>
        </w:rPr>
        <w:t>‘</w:t>
      </w:r>
      <w:r w:rsidRPr="00AA65AE">
        <w:rPr>
          <w:szCs w:val="22"/>
          <w:u w:color="000000" w:themeColor="text1"/>
        </w:rPr>
        <w:t>but this section does not restrict the ability of a person to make specific provision by contract or dispositive instrument or other transaction.</w:t>
      </w:r>
      <w:r w:rsidRPr="0056284B">
        <w:rPr>
          <w:szCs w:val="22"/>
          <w:u w:color="000000" w:themeColor="text1"/>
        </w:rPr>
        <w:t>’</w:t>
      </w:r>
      <w:r w:rsidRPr="00AA65AE">
        <w:rPr>
          <w:szCs w:val="22"/>
          <w:u w:color="000000" w:themeColor="text1"/>
        </w:rPr>
        <w:t xml:space="preserve">  The rights of a protected person following the appointment of a conservator is now more fully covered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418. </w:t>
      </w:r>
      <w:r w:rsidRPr="00AA65AE">
        <w:rPr>
          <w:szCs w:val="22"/>
        </w:rPr>
        <w:tab/>
      </w:r>
      <w:r w:rsidRPr="00AA65AE">
        <w:rPr>
          <w:strike/>
          <w:szCs w:val="22"/>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Letters of conservatorship are evidence of vesting title of the protected person</w:t>
      </w:r>
      <w:r w:rsidRPr="0056284B">
        <w:rPr>
          <w:szCs w:val="22"/>
          <w:u w:val="single" w:color="000000" w:themeColor="text1"/>
        </w:rPr>
        <w:t>’</w:t>
      </w:r>
      <w:r w:rsidRPr="00AA65AE">
        <w:rPr>
          <w:szCs w:val="22"/>
          <w:u w:val="single" w:color="000000" w:themeColor="text1"/>
        </w:rPr>
        <w:t>s assets in the conservator, unless otherwise provided in the court</w:t>
      </w:r>
      <w:r w:rsidRPr="0056284B">
        <w:rPr>
          <w:szCs w:val="22"/>
          <w:u w:val="single" w:color="000000" w:themeColor="text1"/>
        </w:rPr>
        <w:t>’</w:t>
      </w:r>
      <w:r w:rsidRPr="00AA65AE">
        <w:rPr>
          <w:szCs w:val="22"/>
          <w:u w:val="single" w:color="000000" w:themeColor="text1"/>
        </w:rPr>
        <w:t>s order.  An order terminating a conservatorship transfers all assets of the estate from the conservator to the protected person or his successors.  Letters or certificates of conservatorship and terminations of appointment shall be filed and recorded in the office where conveyances of real estate are recorded for the county in which the protected person resides and in the counties of this State or other states where the protected person owns real estate, as is appropriate.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Conservators may file letters of conservatorship with credit reporting agencies.</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421.  The primary change from prior law is the express permission for the conservator to file the letters of conservatorship with credit reporting agencies.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419. </w:t>
      </w:r>
      <w:r w:rsidRPr="00AA65AE">
        <w:rPr>
          <w:szCs w:val="22"/>
        </w:rPr>
        <w:tab/>
      </w:r>
      <w:r w:rsidRPr="00AA65AE">
        <w:rPr>
          <w:strike/>
          <w:szCs w:val="22"/>
        </w:rPr>
        <w:t>Every conservator shall account to the court for his administration of the trust annually and upon his resignation or removal, and at other times as the court may direct.  On termination of the protected person</w:t>
      </w:r>
      <w:r w:rsidRPr="0056284B">
        <w:rPr>
          <w:strike/>
          <w:szCs w:val="22"/>
        </w:rPr>
        <w:t>’</w:t>
      </w:r>
      <w:r w:rsidRPr="00AA65AE">
        <w:rPr>
          <w:strike/>
          <w:szCs w:val="22"/>
        </w:rPr>
        <w:t xml:space="preserve">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Any sale or encumbrance to a conservator, his spouse, agent, or attorney, or any corporation, trust, or other entity in which he has a substantial beneficial interest, or any transaction which is affected by a substantial conflict of interest by the conservator is void unless the transaction is approved by the court in a proceeding in accordance with the procedure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428.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422.  The wording of the former section left to the probate court</w:t>
      </w:r>
      <w:r w:rsidRPr="0056284B">
        <w:rPr>
          <w:szCs w:val="22"/>
          <w:u w:color="000000" w:themeColor="text1"/>
        </w:rPr>
        <w:t>’</w:t>
      </w:r>
      <w:r w:rsidRPr="00AA65AE">
        <w:rPr>
          <w:szCs w:val="22"/>
          <w:u w:color="000000" w:themeColor="text1"/>
        </w:rPr>
        <w:t>s discretion the procedure to follow in approving transactions involving self dealing by the conservator.  The section directs the court to use the procedure established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420. </w:t>
      </w:r>
      <w:r w:rsidRPr="00AA65AE">
        <w:rPr>
          <w:szCs w:val="22"/>
        </w:rPr>
        <w:tab/>
      </w:r>
      <w:r w:rsidRPr="00AA65AE">
        <w:rPr>
          <w:strike/>
          <w:szCs w:val="22"/>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 person who in good faith either assists a conservator or deals with him for value in any transaction, other than those requiring a court order or approval as required in this part,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424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As revised by the 2012 amendment, this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protection to bona fide purchasers for value of the property of a protected person when dealing with his conservator. The purpose of this section is to facilitate commercial transactions by negating the traditional duty of inquiry found under the common law of trusts. Even the third party</w:t>
      </w:r>
      <w:r w:rsidRPr="0056284B">
        <w:rPr>
          <w:szCs w:val="22"/>
          <w:u w:color="000000" w:themeColor="text1"/>
        </w:rPr>
        <w:t>’</w:t>
      </w:r>
      <w:r w:rsidRPr="00AA65AE">
        <w:rPr>
          <w:szCs w:val="22"/>
          <w:u w:color="000000" w:themeColor="text1"/>
        </w:rPr>
        <w:t>s actual knowledge that the third party is dealing with a conservator does not require that the third party inquire into the possession of or propriety of the conservator</w:t>
      </w:r>
      <w:r w:rsidRPr="0056284B">
        <w:rPr>
          <w:szCs w:val="22"/>
          <w:u w:color="000000" w:themeColor="text1"/>
        </w:rPr>
        <w:t>’</w:t>
      </w:r>
      <w:r w:rsidRPr="00AA65AE">
        <w:rPr>
          <w:szCs w:val="22"/>
          <w:u w:color="000000" w:themeColor="text1"/>
        </w:rPr>
        <w:t>s exercise of a power. Nor is the third party, contrary to the common law, responsible for the proper application of funds or property delivered to the conservator. But consistent with the emphasis on limited conservatorship, the protection extended to third parties is not unlimited. Third parties are charged with knowledge of restrictions on the authority of conservators when the restrictions are endorsed on the conservator</w:t>
      </w:r>
      <w:r w:rsidRPr="0056284B">
        <w:rPr>
          <w:szCs w:val="22"/>
          <w:u w:color="000000" w:themeColor="text1"/>
        </w:rPr>
        <w:t>’</w:t>
      </w:r>
      <w:r w:rsidRPr="00AA65AE">
        <w:rPr>
          <w:szCs w:val="22"/>
          <w:u w:color="000000" w:themeColor="text1"/>
        </w:rPr>
        <w:t>s letters.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protections provided by this section are limited by the last sentence of the section which provides that this section will be superseded by statutes relating to commercial transactions, such as the uniform commercial code, or by statutes relating to the transfer of securities.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421. </w:t>
      </w:r>
      <w:r w:rsidRPr="00AA65AE">
        <w:rPr>
          <w:szCs w:val="22"/>
        </w:rPr>
        <w:tab/>
      </w:r>
      <w:r w:rsidRPr="00AA65AE">
        <w:rPr>
          <w:strike/>
          <w:szCs w:val="22"/>
        </w:rPr>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Except as otherwise provided in subsections (2) and (3), the interest of a protected person in property vested in a conservator is not transferable or assignable by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person without knowledge of the conservatorship who in good faith and for security or substantially equivalent value receives delivery from a protected person of tangible personal property of a type normally transferred by delivery of possession is protected as if the protected person had valid title.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third party who deals with the protected person with respect to property vested in a conservator is entitled to any protection provided by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provides a spendthrift effect for property of the protected person vested in the conservator. The section, like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420, is designed to allow the estate to be administered with a minimum of interference, and to make clear that the conservator, with respect to the property of the conservatorship, occupies a role similar to that of a trustee. The section is also designed to protect the estate, and hence the protected person, against possibly abusive or improvident claims. But some significant exceptions are recognized to protect the rights of third parties. An attempted transfer or assignment by the protected person, while ineffective to affect property rights, may give rise to a claim against the protected person for restitution or damages.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addresses a special situation. While title to certain tangible personal property, such as an automobile, is transferred by means of a document of title, title to most tangible personal property is transferred simply by delivery of possession. Sales of such property are often casual, and purchasers do not usually inquire into the source of the seller</w:t>
      </w:r>
      <w:r w:rsidRPr="0056284B">
        <w:rPr>
          <w:szCs w:val="22"/>
          <w:u w:color="000000" w:themeColor="text1"/>
        </w:rPr>
        <w:t>’</w:t>
      </w:r>
      <w:r w:rsidRPr="00AA65AE">
        <w:rPr>
          <w:szCs w:val="22"/>
          <w:u w:color="000000" w:themeColor="text1"/>
        </w:rPr>
        <w:t>s title. Upon the conservator</w:t>
      </w:r>
      <w:r w:rsidRPr="0056284B">
        <w:rPr>
          <w:szCs w:val="22"/>
          <w:u w:color="000000" w:themeColor="text1"/>
        </w:rPr>
        <w:t>’</w:t>
      </w:r>
      <w:r w:rsidRPr="00AA65AE">
        <w:rPr>
          <w:szCs w:val="22"/>
          <w:u w:color="000000" w:themeColor="text1"/>
        </w:rPr>
        <w:t>s appointment, title to a protected person</w:t>
      </w:r>
      <w:r w:rsidRPr="0056284B">
        <w:rPr>
          <w:szCs w:val="22"/>
          <w:u w:color="000000" w:themeColor="text1"/>
        </w:rPr>
        <w:t>’</w:t>
      </w:r>
      <w:r w:rsidRPr="00AA65AE">
        <w:rPr>
          <w:szCs w:val="22"/>
          <w:u w:color="000000" w:themeColor="text1"/>
        </w:rPr>
        <w:t>s tangible personal property, like title to the protected person</w:t>
      </w:r>
      <w:r w:rsidRPr="0056284B">
        <w:rPr>
          <w:szCs w:val="22"/>
          <w:u w:color="000000" w:themeColor="text1"/>
        </w:rPr>
        <w:t>’</w:t>
      </w:r>
      <w:r w:rsidRPr="00AA65AE">
        <w:rPr>
          <w:szCs w:val="22"/>
          <w:u w:color="000000" w:themeColor="text1"/>
        </w:rPr>
        <w:t>s other assets, is transferred from the protected person to the conservator. But this transfer of title will normally not be known to a prospective purchaser, particularly if the tangible personal property is still in the protected person</w:t>
      </w:r>
      <w:r w:rsidRPr="0056284B">
        <w:rPr>
          <w:szCs w:val="22"/>
          <w:u w:color="000000" w:themeColor="text1"/>
        </w:rPr>
        <w:t>’</w:t>
      </w:r>
      <w:r w:rsidRPr="00AA65AE">
        <w:rPr>
          <w:szCs w:val="22"/>
          <w:u w:color="000000" w:themeColor="text1"/>
        </w:rPr>
        <w:t>s possession.  The effect of this subsection is to generally validate the title of such casual purchasers. The conservator may contest the purchaser</w:t>
      </w:r>
      <w:r w:rsidRPr="0056284B">
        <w:rPr>
          <w:szCs w:val="22"/>
          <w:u w:color="000000" w:themeColor="text1"/>
        </w:rPr>
        <w:t>’</w:t>
      </w:r>
      <w:r w:rsidRPr="00AA65AE">
        <w:rPr>
          <w:szCs w:val="22"/>
          <w:u w:color="000000" w:themeColor="text1"/>
        </w:rPr>
        <w:t>s title only if the purchaser failed to pay full value, the purchaser knew of the conservatorship, or the purchaser, based on the circumstances, should have inquired into the conservatorship</w:t>
      </w:r>
      <w:r w:rsidRPr="0056284B">
        <w:rPr>
          <w:szCs w:val="22"/>
          <w:u w:color="000000" w:themeColor="text1"/>
        </w:rPr>
        <w:t>’</w:t>
      </w:r>
      <w:r w:rsidRPr="00AA65AE">
        <w:rPr>
          <w:szCs w:val="22"/>
          <w:u w:color="000000" w:themeColor="text1"/>
        </w:rPr>
        <w:t>s existence.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clarifies that this section does not supersede protections third parties may have under other law, such as under the statutes regulating commercial transactions.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422. </w:t>
      </w:r>
      <w:r w:rsidRPr="00AA65AE">
        <w:rPr>
          <w:szCs w:val="22"/>
        </w:rPr>
        <w:tab/>
      </w:r>
      <w:r w:rsidRPr="00AA65AE">
        <w:rPr>
          <w:strike/>
          <w:szCs w:val="22"/>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Except as otherwise qualified or limited by the court in its order of appointment and endorsed on the letters and certificates of appointment, a conservator, acting reasonably in the best interest of the protected person and in efforts to accomplish the purpose for which he was appointed, may act without court authorization or confirmation,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invest and reinvest funds of the estate as would a trustee, subject to the requirements of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804;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collect, hold, and retain assets of the estate including land in another state, until, in his judgment, disposition of the assets should be made, and the assets may be retained even though they include an asset in which the conservator personally is interested;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receive additions to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deposit estate funds in a financial institution including a financial institution operated by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make ordinary or extraordinary repairs or alterations to buildings or other structures, demolish, improve, raze or erect existing or new partywalls or buildings;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vote a security, in person or by general or limited proxy;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pay calls, assessments, and other sums chargeable or accruing against or on account of securities;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sell or exercise stock subscription or conversion rights;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 xml:space="preserve">consent, directly or through a committee or other agent, to the reorganization, consolidation, merger, dissolution, or liquidation of a corporation or other business enterprise whose stock or shares are publicly held;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(10)</w:t>
      </w:r>
      <w:r w:rsidRPr="00AA65AE">
        <w:rPr>
          <w:szCs w:val="22"/>
          <w:u w:color="000000" w:themeColor="text1"/>
        </w:rPr>
        <w:tab/>
      </w:r>
      <w:r w:rsidRPr="00AA65AE">
        <w:rPr>
          <w:szCs w:val="22"/>
          <w:u w:val="single" w:color="000000" w:themeColor="text1"/>
        </w:rPr>
        <w:t xml:space="preserve">hold a security in the name of a nominee or in other form without disclosure of the conservatorship so that title to the security may pass by delivery, but the conservator is liable for an act of the nominee in connection with the stock so held;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 xml:space="preserve">insure the assets of the estate against damage or loss, and the conservator against liability with respect to third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 xml:space="preserve">borrow money to be repaid from estate assets or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 xml:space="preserve">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(14)(a)</w:t>
      </w:r>
      <w:r w:rsidRPr="00AA65AE">
        <w:rPr>
          <w:szCs w:val="22"/>
          <w:u w:color="000000" w:themeColor="text1"/>
        </w:rPr>
        <w:tab/>
      </w:r>
      <w:r w:rsidRPr="00AA65AE">
        <w:rPr>
          <w:szCs w:val="22"/>
          <w:u w:val="single" w:color="000000" w:themeColor="text1"/>
        </w:rPr>
        <w:t>pay or contest a claim except as limited by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432;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settle a claim by or against the estate of the protected person by compromise, arbitration, or otherwise except as limited by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432;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release, in whole or in part, a claim belonging to the estate to the extent that the claim is uncollectible;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(15)</w:t>
      </w:r>
      <w:r w:rsidRPr="00AA65AE">
        <w:rPr>
          <w:szCs w:val="22"/>
          <w:u w:color="000000" w:themeColor="text1"/>
        </w:rPr>
        <w:tab/>
      </w:r>
      <w:r w:rsidRPr="00AA65AE">
        <w:rPr>
          <w:szCs w:val="22"/>
          <w:u w:val="single" w:color="000000" w:themeColor="text1"/>
        </w:rPr>
        <w:t xml:space="preserve">pay taxes, assessments, and other expenses incurred in the collection, care, administration, and protection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(16)</w:t>
      </w:r>
      <w:r w:rsidRPr="00AA65AE">
        <w:rPr>
          <w:szCs w:val="22"/>
          <w:u w:color="000000" w:themeColor="text1"/>
        </w:rPr>
        <w:tab/>
      </w:r>
      <w:r w:rsidRPr="00AA65AE">
        <w:rPr>
          <w:szCs w:val="22"/>
          <w:u w:val="single" w:color="000000" w:themeColor="text1"/>
        </w:rPr>
        <w:t xml:space="preserve">allocate items of income or expense to either estate income or principal, as provided by law, including creation of reserves out of income for depreciation, obsolescence, or amortization, or for depletion in mineral or timber properties;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(17)</w:t>
      </w:r>
      <w:r w:rsidRPr="00AA65AE">
        <w:rPr>
          <w:szCs w:val="22"/>
          <w:u w:color="000000" w:themeColor="text1"/>
        </w:rPr>
        <w:tab/>
      </w:r>
      <w:r w:rsidRPr="00AA65AE">
        <w:rPr>
          <w:szCs w:val="22"/>
          <w:u w:val="single" w:color="000000" w:themeColor="text1"/>
        </w:rPr>
        <w:t xml:space="preserve">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(18)(a)</w:t>
      </w:r>
      <w:r w:rsidRPr="00AA65AE">
        <w:rPr>
          <w:szCs w:val="22"/>
          <w:u w:color="000000" w:themeColor="text1"/>
        </w:rPr>
        <w:tab/>
      </w:r>
      <w:r w:rsidRPr="00AA65AE">
        <w:rPr>
          <w:szCs w:val="22"/>
          <w:u w:val="single" w:color="000000" w:themeColor="text1"/>
        </w:rPr>
        <w:t>employ persons, including attorneys, auditors, investment advisors, or agents even though they are associated with the conservator to advise or assist the conservator in the performance of his administrative duties;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to act upon their recommendation without independent investigation;  and instead of acting personally, to employ one or more agents to perform an act of administration, whether or not discretionary;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(19)</w:t>
      </w:r>
      <w:r w:rsidRPr="00AA65AE">
        <w:rPr>
          <w:szCs w:val="22"/>
          <w:u w:color="000000" w:themeColor="text1"/>
        </w:rPr>
        <w:tab/>
      </w:r>
      <w:r w:rsidRPr="00AA65AE">
        <w:rPr>
          <w:szCs w:val="22"/>
          <w:u w:val="single" w:color="000000" w:themeColor="text1"/>
        </w:rPr>
        <w:t xml:space="preserve">prosecute or defend actions, claims, or proceedings in any jurisdiction for the protection of estate assets and of the conservator in the performance of his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(20)</w:t>
      </w:r>
      <w:r w:rsidRPr="00AA65AE">
        <w:rPr>
          <w:szCs w:val="22"/>
          <w:u w:color="000000" w:themeColor="text1"/>
        </w:rPr>
        <w:tab/>
      </w:r>
      <w:r w:rsidRPr="00AA65AE">
        <w:rPr>
          <w:szCs w:val="22"/>
          <w:u w:val="single" w:color="000000" w:themeColor="text1"/>
        </w:rPr>
        <w:t>execute and deliver all instruments which will accomplish or facilitate the exercise of the powers vested in the conservator;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(21)</w:t>
      </w:r>
      <w:r w:rsidRPr="00AA65AE">
        <w:rPr>
          <w:szCs w:val="22"/>
          <w:u w:color="000000" w:themeColor="text1"/>
        </w:rPr>
        <w:tab/>
      </w:r>
      <w:r w:rsidRPr="00AA65AE">
        <w:rPr>
          <w:szCs w:val="22"/>
          <w:u w:val="single" w:color="000000" w:themeColor="text1"/>
        </w:rPr>
        <w:t>enter into a lease of a residence for the protected person for a term not exceeding one year.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conservator acting reasonably in the best interest of the protected person and in efforts to accomplish the purpose for which he was appointed may file an application with the court requesting authority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continue or participate in the operation of any unincorporated business or other enterprise;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acquire an undivided interest in an estate asset in which the conservator, in a fiduciary capacity, holds an undivided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(3)(a)</w:t>
      </w:r>
      <w:r w:rsidRPr="00AA65AE">
        <w:rPr>
          <w:szCs w:val="22"/>
          <w:u w:color="000000" w:themeColor="text1"/>
        </w:rPr>
        <w:tab/>
      </w:r>
      <w:r w:rsidRPr="00AA65AE">
        <w:rPr>
          <w:szCs w:val="22"/>
          <w:u w:val="single" w:color="000000" w:themeColor="text1"/>
        </w:rPr>
        <w:t xml:space="preserve">acquire or dispose of an estate asset including land in another state for cash or on credit, at public or private sale;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to manage, develop, improve, exchange, partition, change the character of, or abandon an estate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(4)(a)</w:t>
      </w:r>
      <w:r w:rsidRPr="00AA65AE">
        <w:rPr>
          <w:szCs w:val="22"/>
          <w:u w:color="000000" w:themeColor="text1"/>
        </w:rPr>
        <w:tab/>
      </w:r>
      <w:r w:rsidRPr="00AA65AE">
        <w:rPr>
          <w:szCs w:val="22"/>
          <w:u w:val="single" w:color="000000" w:themeColor="text1"/>
        </w:rPr>
        <w:t xml:space="preserve">subdivide, develop, or dedicate land to public 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to make or obtain the vacation of plats and adjust boundaries;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to adjust differences in valuation on exchange or to partition by giving or receiving considerations;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 xml:space="preserve">to dedicate easements to public use without consideration;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enter into a lease as lessor or lessee, other than a residential lease described in subsection (A)(21);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enter into a lease or arrangement for exploration and removal of minerals or other natural resources or enter into a pooling or unitization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 xml:space="preserve">grant an option involving disposition of an estate asset, or take an option for the acquisition of any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 xml:space="preserve">undertake another act considered necessary or reasonable by the conservator and the court for the preservation and management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(9)</w:t>
      </w:r>
      <w:r w:rsidRPr="00AA65AE">
        <w:rPr>
          <w:szCs w:val="22"/>
          <w:u w:color="000000" w:themeColor="text1"/>
        </w:rPr>
        <w:tab/>
      </w:r>
      <w:r w:rsidRPr="00AA65AE">
        <w:rPr>
          <w:szCs w:val="22"/>
          <w:u w:val="single"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423;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(10)(a)</w:t>
      </w:r>
      <w:r w:rsidRPr="00AA65AE">
        <w:rPr>
          <w:szCs w:val="22"/>
          <w:u w:color="000000" w:themeColor="text1"/>
        </w:rPr>
        <w:tab/>
      </w:r>
      <w:r w:rsidRPr="00AA65AE">
        <w:rPr>
          <w:szCs w:val="22"/>
          <w:u w:val="single" w:color="000000" w:themeColor="text1"/>
        </w:rPr>
        <w:t xml:space="preserve">encumber, mortgage, or pledge an asset for a term extending within or beyond the term of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pay a reasonable fee to the conservator for services rendered;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adopt an appropriate budget for routine expenditures of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(11)</w:t>
      </w:r>
      <w:r w:rsidRPr="00AA65AE">
        <w:rPr>
          <w:szCs w:val="22"/>
          <w:u w:color="000000" w:themeColor="text1"/>
        </w:rPr>
        <w:tab/>
      </w:r>
      <w:r w:rsidRPr="00AA65AE">
        <w:rPr>
          <w:szCs w:val="22"/>
          <w:u w:val="single" w:color="000000" w:themeColor="text1"/>
        </w:rPr>
        <w:t>reimburse the conservator for monies paid to or on behalf of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(12)</w:t>
      </w:r>
      <w:r w:rsidRPr="00AA65AE">
        <w:rPr>
          <w:szCs w:val="22"/>
          <w:u w:color="000000" w:themeColor="text1"/>
        </w:rPr>
        <w:tab/>
      </w:r>
      <w:r w:rsidRPr="00AA65AE">
        <w:rPr>
          <w:szCs w:val="22"/>
          <w:u w:val="single" w:color="000000" w:themeColor="text1"/>
        </w:rPr>
        <w:t>exercise or release the primary respondent</w:t>
      </w:r>
      <w:r w:rsidRPr="0056284B">
        <w:rPr>
          <w:szCs w:val="22"/>
          <w:u w:val="single" w:color="000000" w:themeColor="text1"/>
        </w:rPr>
        <w:t>’</w:t>
      </w:r>
      <w:r w:rsidRPr="00AA65AE">
        <w:rPr>
          <w:szCs w:val="22"/>
          <w:u w:val="single" w:color="000000" w:themeColor="text1"/>
        </w:rPr>
        <w:t xml:space="preserve">s powers as trustee, personal representative, custodian for minors, conservator, or donee of a power of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(13)</w:t>
      </w:r>
      <w:r w:rsidRPr="00AA65AE">
        <w:rPr>
          <w:szCs w:val="22"/>
          <w:u w:color="000000" w:themeColor="text1"/>
        </w:rPr>
        <w:tab/>
      </w:r>
      <w:r w:rsidRPr="00AA65AE">
        <w:rPr>
          <w:szCs w:val="22"/>
          <w:u w:val="single" w:color="000000" w:themeColor="text1"/>
        </w:rPr>
        <w:t xml:space="preserve">enter into contracts;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(14)</w:t>
      </w:r>
      <w:r w:rsidRPr="00AA65AE">
        <w:rPr>
          <w:szCs w:val="22"/>
          <w:u w:color="000000" w:themeColor="text1"/>
        </w:rPr>
        <w:tab/>
      </w:r>
      <w:r w:rsidRPr="00AA65AE">
        <w:rPr>
          <w:szCs w:val="22"/>
          <w:u w:val="single" w:color="000000" w:themeColor="text1"/>
        </w:rPr>
        <w:t xml:space="preserve">exercise options of the primary respondent to purchase securities or other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The court may approve or deny any application for approval filed by the conservator under item (3), without notice, or may, in its discretion require the commencement of a formal proceeding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428.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 conservator may apply to the court for ratification of any action taken in good faith.  The court may approve or deny the application, without notice, or may, in its discretion require the commencement of a formal proceeding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 conservator may request instructions concerning the conservator</w:t>
      </w:r>
      <w:r w:rsidRPr="0056284B">
        <w:rPr>
          <w:szCs w:val="22"/>
          <w:u w:val="single" w:color="000000" w:themeColor="text1"/>
        </w:rPr>
        <w:t>’</w:t>
      </w:r>
      <w:r w:rsidRPr="00AA65AE">
        <w:rPr>
          <w:szCs w:val="22"/>
          <w:u w:val="single" w:color="000000" w:themeColor="text1"/>
        </w:rPr>
        <w:t>s fiduciary responsibility and may make requests for expenditure of funds for the protected person by filing an application with the court, or by commencing a formal proceeding in accordance with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428.  If application is made, the court may approve or deny the application without notice, or may, in its discretion require formal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424. This section sets out the powers of a conservator in administration.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sets out twenty</w:t>
      </w:r>
      <w:r>
        <w:rPr>
          <w:szCs w:val="22"/>
          <w:u w:color="000000" w:themeColor="text1"/>
        </w:rPr>
        <w:noBreakHyphen/>
      </w:r>
      <w:r w:rsidRPr="00AA65AE">
        <w:rPr>
          <w:szCs w:val="22"/>
          <w:u w:color="000000" w:themeColor="text1"/>
        </w:rPr>
        <w:t>one specifically itemized powers which a conservator has and may exercise without court authorization or confirmation, unless such powers have been limited by the court. There is a requirement that the conservator must act reasonably in the best interest of the protected person. Subsection (A)(1) grants the conservator authority to invest and reinvest funds of the estate as would a trustee and imposes the requirements of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 xml:space="preserve">804. Subsection (A)(21) grants the power to </w:t>
      </w:r>
      <w:r w:rsidRPr="0056284B">
        <w:rPr>
          <w:szCs w:val="22"/>
          <w:u w:color="000000" w:themeColor="text1"/>
        </w:rPr>
        <w:t>‘</w:t>
      </w:r>
      <w:r w:rsidRPr="00AA65AE">
        <w:rPr>
          <w:szCs w:val="22"/>
          <w:u w:color="000000" w:themeColor="text1"/>
        </w:rPr>
        <w:t>enter into a lease of a residence for the protected person for a term not exceeding one year.</w:t>
      </w:r>
      <w:r w:rsidRPr="0056284B">
        <w:rPr>
          <w:szCs w:val="22"/>
          <w:u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 requires the conservator to file an application to the court requesting authority to exercise any of the fourteen powers set forth. Upon the filing of such an application, the court may approve or deny without notice or may require the conservator to commence a formal proceeding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(C)(2) allows the conservator to file an application for ratification of an action taken in good faith. The court may approve or deny without notice or may require the conservator to commence a formal proceeding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(C)(3) allows the conservator to file an application requesting instructions or expenditures or to commence a formal proceeding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 If an application is filed, the court may approve or deny without notice or may require a formal proceeding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B21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423. </w:t>
      </w:r>
      <w:r w:rsidRPr="00AA65AE">
        <w:rPr>
          <w:szCs w:val="22"/>
        </w:rPr>
        <w:tab/>
      </w:r>
      <w:r w:rsidRPr="00AA65AE">
        <w:rPr>
          <w:strike/>
          <w:szCs w:val="22"/>
        </w:rPr>
        <w:t>A person who in good faith either assists a conservator or deals with him for value in any transaction other than those requiring a court order as provided in Sections 62</w:t>
      </w:r>
      <w:r>
        <w:rPr>
          <w:strike/>
          <w:szCs w:val="22"/>
        </w:rPr>
        <w:noBreakHyphen/>
      </w:r>
      <w:r w:rsidRPr="00AA65AE">
        <w:rPr>
          <w:strike/>
          <w:szCs w:val="22"/>
        </w:rPr>
        <w:t>5</w:t>
      </w:r>
      <w:r>
        <w:rPr>
          <w:strike/>
          <w:szCs w:val="22"/>
        </w:rPr>
        <w:noBreakHyphen/>
      </w:r>
      <w:r w:rsidRPr="00AA65AE">
        <w:rPr>
          <w:strike/>
          <w:szCs w:val="22"/>
        </w:rPr>
        <w:t>408 and 62</w:t>
      </w:r>
      <w:r>
        <w:rPr>
          <w:strike/>
          <w:szCs w:val="22"/>
        </w:rPr>
        <w:noBreakHyphen/>
      </w:r>
      <w:r w:rsidRPr="00AA65AE">
        <w:rPr>
          <w:strike/>
          <w:szCs w:val="22"/>
        </w:rPr>
        <w:t>5</w:t>
      </w:r>
      <w:r>
        <w:rPr>
          <w:strike/>
          <w:szCs w:val="22"/>
        </w:rPr>
        <w:noBreakHyphen/>
      </w:r>
      <w:r w:rsidRPr="00AA65AE">
        <w:rPr>
          <w:strike/>
          <w:szCs w:val="22"/>
        </w:rPr>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Pr>
          <w:strike/>
          <w:szCs w:val="22"/>
        </w:rPr>
        <w:noBreakHyphen/>
      </w:r>
      <w:r w:rsidRPr="00AA65AE">
        <w:rPr>
          <w:strike/>
          <w:szCs w:val="22"/>
        </w:rPr>
        <w:t>5</w:t>
      </w:r>
      <w:r>
        <w:rPr>
          <w:strike/>
          <w:szCs w:val="22"/>
        </w:rPr>
        <w:noBreakHyphen/>
      </w:r>
      <w:r w:rsidRPr="00AA65AE">
        <w:rPr>
          <w:strike/>
          <w:szCs w:val="22"/>
        </w:rPr>
        <w:t>426 are effective as to third persons.  A person is not bound to see to the proper application of estate assets paid or delivered to a conservator.  The protection here expressed extends to 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r w:rsidRPr="00AA65AE">
        <w:rPr>
          <w:szCs w:val="22"/>
        </w:rPr>
        <w:t xml:space="preserve"> </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 conservator may expend or distribute sums from the estate, without further court authorization, for the health, education, maintenance and support of the protected person and his dependents in accordance with the following principles: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expenditures must be consistent with the court</w:t>
      </w:r>
      <w:r>
        <w:rPr>
          <w:szCs w:val="22"/>
          <w:u w:val="single" w:color="000000" w:themeColor="text1"/>
        </w:rPr>
        <w:noBreakHyphen/>
      </w:r>
      <w:r w:rsidRPr="00AA65AE">
        <w:rPr>
          <w:szCs w:val="22"/>
          <w:u w:val="single" w:color="000000" w:themeColor="text1"/>
        </w:rPr>
        <w:t>approved plan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414, if any.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to consider recommendations relating to the appropriate standard of health, education, maintenance and support for the protected person made by a parent or guardian, if any.  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therefrom, including relief from any personal duty of support, or unless the recommendations are clearly not in the best interests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conservator is to expend or distribute sums reasonably necessary for the health, education, maintenance and support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and (iii) other funds or sources used for the support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conservator may expend funds of the estate for the support of persons legally dependent on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 xml:space="preserve">Funds expended under this 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conservator determines that it is reasonably necessary to supply funds to the protected person, the conservator may provide such funds to the protected person through reasonable financial methods, including, but not limited to, checks, currency, debit card, or allowance.  All funds so provided shall be reported on the accountings as required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When a person who is incapacitated solely by reason of minority attains the age of majority or is emancipated by the family court, his conservator, after meeting expenses of administration, shall pay over and distribute all remaining funds and properties to the former protected person as soon as practicable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428(4), unless 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t>(1)</w:t>
      </w:r>
      <w:r w:rsidRPr="00AA65AE">
        <w:rPr>
          <w:szCs w:val="22"/>
          <w:u w:color="000000" w:themeColor="text1"/>
        </w:rPr>
        <w:tab/>
      </w:r>
      <w:r w:rsidRPr="00AA65AE">
        <w:rPr>
          <w:szCs w:val="22"/>
          <w:u w:val="single" w:color="000000" w:themeColor="text1"/>
        </w:rPr>
        <w:t>protective order has been issued because the protected person is incapacitated;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t>(2)</w:t>
      </w:r>
      <w:r w:rsidRPr="00AA65AE">
        <w:rPr>
          <w:szCs w:val="22"/>
          <w:u w:color="000000" w:themeColor="text1"/>
        </w:rPr>
        <w:tab/>
      </w:r>
      <w:r w:rsidRPr="00AA65AE">
        <w:rPr>
          <w:szCs w:val="22"/>
          <w:u w:val="single" w:color="000000" w:themeColor="text1"/>
        </w:rPr>
        <w:t>protective proceeding or other petition with regard to the protected person is pending.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protected person under the age of eighteen who is married shall remain a minor for purposes of this subsection until the person attains the age of the age of majority or emancipation.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When the conservator is satisfied that a protected person</w:t>
      </w:r>
      <w:r w:rsidRPr="0056284B">
        <w:rPr>
          <w:szCs w:val="22"/>
          <w:u w:val="single" w:color="000000" w:themeColor="text1"/>
        </w:rPr>
        <w:t>’</w:t>
      </w:r>
      <w:r w:rsidRPr="00AA65AE">
        <w:rPr>
          <w:szCs w:val="22"/>
          <w:u w:val="single" w:color="000000" w:themeColor="text1"/>
        </w:rPr>
        <w:t>s incapacity has ceased, the conservator shall petition the court, and after determination by the court that the incapacity has ceased in accordance with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 the conservator, after paying outstanding expenses of administration and any claims approved by the court, shall pay over and distribute all remaining funds and properties to the former protected person as soon as practicable.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When the conservator is satisfied that a protected person</w:t>
      </w:r>
      <w:r w:rsidRPr="0056284B">
        <w:rPr>
          <w:szCs w:val="22"/>
          <w:u w:val="single" w:color="000000" w:themeColor="text1"/>
        </w:rPr>
        <w:t>’</w:t>
      </w:r>
      <w:r w:rsidRPr="00AA65AE">
        <w:rPr>
          <w:szCs w:val="22"/>
          <w:u w:val="single" w:color="000000" w:themeColor="text1"/>
        </w:rPr>
        <w:t>s estate has a value of less than ten thousand dollars, he may file an application with the court for termination of the conservatorship and permission to pay the remaining funds and properties to or for benefit of the protected person in accordance with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103.  The court may approve or deny the application, without notice, or may, in its discretion require the commencement of a formal proceeding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 If the court determines that the protected person</w:t>
      </w:r>
      <w:r w:rsidRPr="0056284B">
        <w:rPr>
          <w:szCs w:val="22"/>
          <w:u w:val="single" w:color="000000" w:themeColor="text1"/>
        </w:rPr>
        <w:t>’</w:t>
      </w:r>
      <w:r w:rsidRPr="00AA65AE">
        <w:rPr>
          <w:szCs w:val="22"/>
          <w:u w:val="single" w:color="000000" w:themeColor="text1"/>
        </w:rPr>
        <w:t>s estate has a value of less than ten thousand dollars, the court may on its own accord, in its discretion, terminate the conservatorship and order the conservator, after paying outstanding expenses of administration and any claims approved by the court, to pay over and distribute all remaining funds and properties to or for the protected person as soon as practicable in accordance with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103.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(F)(1)</w:t>
      </w:r>
      <w:r w:rsidRPr="00AA65AE">
        <w:rPr>
          <w:szCs w:val="22"/>
          <w:u w:color="000000" w:themeColor="text1"/>
        </w:rPr>
        <w:tab/>
      </w:r>
      <w:r w:rsidRPr="00AA65AE">
        <w:rPr>
          <w:szCs w:val="22"/>
          <w:u w:val="single" w:color="000000" w:themeColor="text1"/>
        </w:rPr>
        <w:t>If a protected person dies, the conservator shall deliver to the court for safekeeping any will of the deceased protected person which may have come into the conservator</w:t>
      </w:r>
      <w:r w:rsidRPr="0056284B">
        <w:rPr>
          <w:szCs w:val="22"/>
          <w:u w:val="single" w:color="000000" w:themeColor="text1"/>
        </w:rPr>
        <w:t>’</w:t>
      </w:r>
      <w:r w:rsidRPr="00AA65AE">
        <w:rPr>
          <w:szCs w:val="22"/>
          <w:u w:val="single" w:color="000000" w:themeColor="text1"/>
        </w:rPr>
        <w:t>s possession, inform the personal representative or a beneficiary named in the will of the delivery, and retain the estate for delivery to a duly appointed personal representative of the deceased protected person or other persons entitled thereto.  If after thirty days from the death of the protected person no person has been appointed personal representative and no application or petition for appointment is pending in the court, the conservator may apply for appointment as personal representative.  The conservator shall deliver the estate of the deceased protected person to his duly appointed personal representative or other persons entitled thereto under the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A person shall not be disqualified as a personal representative of a deceased protected person solely by reason of his having been appointed or acting as conservator for that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425. This section sets out the principles to be followed by the conservator in making distributions. Subsection (1)(A) requires that if there is a court approved plan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414, expenditures must be consistent with that plan.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(B)(2) is an addition allowing the conservator, when reasonably necessary, to allow the protected person access to funds through mechanisms including a checking account, a debit card, or cash.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(C) directs distribution to a former minor upon attaining majority unless there is an existing protective order based on incapacity or a protective proceeding or other petition is pending.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(D) provides that the conservator shall petition the court for a redetermination of capacity of the protected person if the conservator is satisfied that the incapacity has ceased.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(E) allows the conservator to file an application for termination of the conservatorship if the conservator is satisfied that the protected person</w:t>
      </w:r>
      <w:r w:rsidRPr="0056284B">
        <w:rPr>
          <w:szCs w:val="22"/>
          <w:u w:color="000000" w:themeColor="text1"/>
        </w:rPr>
        <w:t>’</w:t>
      </w:r>
      <w:r w:rsidRPr="00AA65AE">
        <w:rPr>
          <w:szCs w:val="22"/>
          <w:u w:color="000000" w:themeColor="text1"/>
        </w:rPr>
        <w:t>s estate is less than $10,000.00. Even without application, the court may terminate the conservatorship if the value is less than $10,000.00.</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(F)(1) provides for distribution at the death of the protected person. The conservator is required to deliver any will of the protected person in his possession to the court and to notify the personal representative or a beneficiary that he has done so.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(F)(2) provides that previous service as a conservator for the protected person does not disqualify the conservator from serving as personal representative of the estate of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424. </w:t>
      </w:r>
      <w:r w:rsidRPr="00AA65AE">
        <w:rPr>
          <w:szCs w:val="22"/>
        </w:rPr>
        <w:tab/>
      </w:r>
      <w:r w:rsidRPr="00AA65AE">
        <w:rPr>
          <w:strike/>
          <w:szCs w:val="22"/>
        </w:rPr>
        <w:t>(A)</w:t>
      </w:r>
      <w:r w:rsidRPr="00AA65AE">
        <w:rPr>
          <w:szCs w:val="22"/>
        </w:rPr>
        <w:tab/>
      </w:r>
      <w:r w:rsidRPr="00AA65AE">
        <w:rPr>
          <w:strike/>
          <w:szCs w:val="22"/>
        </w:rPr>
        <w:t xml:space="preserve">A conservator has power without court authorization or confirmation to invest and reinvest funds of the estate as would a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conservator, acting reasonably in efforts to accomplish the purpose for which he was appointed, may act without court authorization or confirmation,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collect, hold, and retain assets of the estate including land in another state, until, in his judgment, disposition of the assets should be made, and the assets may be retained even though they include an asset in which he personally is interested;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receive additions to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invest and reinvest estate assets in accordance with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deposit estate funds in a bank including a bank operated by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make ordinary or extraordinary repairs or alterations in buildings or other structures, to demolish improvement, to raze existing or erect new party</w:t>
      </w:r>
      <w:r>
        <w:rPr>
          <w:strike/>
          <w:szCs w:val="22"/>
        </w:rPr>
        <w:noBreakHyphen/>
      </w:r>
      <w:r w:rsidRPr="00AA65AE">
        <w:rPr>
          <w:strike/>
          <w:szCs w:val="22"/>
        </w:rPr>
        <w:t xml:space="preserve">walls or buildings;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vote a security, in person or by general or limited proxy;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pay calls, assessments, and other sums chargeable or accruing against or on account of securities;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sell or exercise stock subscription or conversion rights;  consent, directly or through a committee or other agent, to the reorganization, consolidation, merger, dissolution, or liquidation of a corporation or other business enterprise whose stock or shares are publicly held;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 xml:space="preserve">hold a security in the name of a nominee or in other form without disclosure of the conservatorship so that title to the security may pass by delivery, but the conservator is liable for an act of the nominee in connection with the stock so held;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 xml:space="preserve">insure the assets of the estate against damage or loss, and the conservator against liability with respect to third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(11)</w:t>
      </w:r>
      <w:r w:rsidRPr="00AA65AE">
        <w:rPr>
          <w:szCs w:val="22"/>
        </w:rPr>
        <w:tab/>
      </w:r>
      <w:r w:rsidRPr="00AA65AE">
        <w:rPr>
          <w:strike/>
          <w:szCs w:val="22"/>
        </w:rPr>
        <w:t xml:space="preserve">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(12)</w:t>
      </w:r>
      <w:r w:rsidRPr="00AA65AE">
        <w:rPr>
          <w:szCs w:val="22"/>
        </w:rPr>
        <w:tab/>
      </w:r>
      <w:r w:rsidRPr="00AA65AE">
        <w:rPr>
          <w:strike/>
          <w:szCs w:val="22"/>
        </w:rPr>
        <w:t>pay or contest a claim except as limited by Section 62</w:t>
      </w:r>
      <w:r>
        <w:rPr>
          <w:strike/>
          <w:szCs w:val="22"/>
        </w:rPr>
        <w:noBreakHyphen/>
      </w:r>
      <w:r w:rsidRPr="00AA65AE">
        <w:rPr>
          <w:strike/>
          <w:szCs w:val="22"/>
        </w:rPr>
        <w:t>5</w:t>
      </w:r>
      <w:r>
        <w:rPr>
          <w:strike/>
          <w:szCs w:val="22"/>
        </w:rPr>
        <w:noBreakHyphen/>
      </w:r>
      <w:r w:rsidRPr="00AA65AE">
        <w:rPr>
          <w:strike/>
          <w:szCs w:val="22"/>
        </w:rPr>
        <w:t>433;  settle a claim by or against the estate of the protected person by compromise, arbitration, or otherwise except as limited by Section 62</w:t>
      </w:r>
      <w:r>
        <w:rPr>
          <w:strike/>
          <w:szCs w:val="22"/>
        </w:rPr>
        <w:noBreakHyphen/>
      </w:r>
      <w:r w:rsidRPr="00AA65AE">
        <w:rPr>
          <w:strike/>
          <w:szCs w:val="22"/>
        </w:rPr>
        <w:t>5</w:t>
      </w:r>
      <w:r>
        <w:rPr>
          <w:strike/>
          <w:szCs w:val="22"/>
        </w:rPr>
        <w:noBreakHyphen/>
      </w:r>
      <w:r w:rsidRPr="00AA65AE">
        <w:rPr>
          <w:strike/>
          <w:szCs w:val="22"/>
        </w:rPr>
        <w:t xml:space="preserve">433;  and release, in whole or in part, a claim belonging to the estate to the extent that the claim is uncollectible;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(13)</w:t>
      </w:r>
      <w:r w:rsidRPr="00AA65AE">
        <w:rPr>
          <w:szCs w:val="22"/>
        </w:rPr>
        <w:tab/>
      </w:r>
      <w:r w:rsidRPr="00AA65AE">
        <w:rPr>
          <w:strike/>
          <w:szCs w:val="22"/>
        </w:rPr>
        <w:t xml:space="preserve">pay taxes, assessments, and other expenses incurred in the collection, care, administration, and protection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(14)</w:t>
      </w:r>
      <w:r w:rsidRPr="00AA65AE">
        <w:rPr>
          <w:szCs w:val="22"/>
        </w:rPr>
        <w:tab/>
      </w:r>
      <w:r w:rsidRPr="00AA65AE">
        <w:rPr>
          <w:strike/>
          <w:szCs w:val="22"/>
        </w:rPr>
        <w:t xml:space="preserve">allocate items of income or expense to either estate income or principal, as provided by law, including creation of reserves out of income for depreciation, obsolescence, or amortization, or for depletion in mineral or timber properties;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(15)</w:t>
      </w:r>
      <w:r w:rsidRPr="00AA65AE">
        <w:rPr>
          <w:szCs w:val="22"/>
        </w:rPr>
        <w:tab/>
      </w:r>
      <w:r w:rsidRPr="00AA65AE">
        <w:rPr>
          <w:strike/>
          <w:szCs w:val="22"/>
        </w:rPr>
        <w:t xml:space="preserve">pay a sum distributable to a protected person or his dependent without liability to the conservator, by paying the sum to the distributee or by paying the sum for the use of the distributee either to his guardian or if none, to a relative or other person with custody of his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(16)</w:t>
      </w:r>
      <w:r w:rsidRPr="00AA65AE">
        <w:rPr>
          <w:szCs w:val="22"/>
        </w:rPr>
        <w:tab/>
      </w:r>
      <w:r w:rsidRPr="00AA65AE">
        <w:rPr>
          <w:strike/>
          <w:szCs w:val="22"/>
        </w:rPr>
        <w:t xml:space="preserve">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(17)</w:t>
      </w:r>
      <w:r w:rsidRPr="00AA65AE">
        <w:rPr>
          <w:szCs w:val="22"/>
        </w:rPr>
        <w:tab/>
      </w:r>
      <w:r w:rsidRPr="00AA65AE">
        <w:rPr>
          <w:strike/>
          <w:szCs w:val="22"/>
        </w:rPr>
        <w:t xml:space="preserve">prosecute or defend actions, claims, or proceedings in any jurisdiction for the protection of estate assets and of the conservator in the performance of his duties;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(18)</w:t>
      </w:r>
      <w:r w:rsidRPr="00AA65AE">
        <w:rPr>
          <w:szCs w:val="22"/>
        </w:rPr>
        <w:tab/>
      </w:r>
      <w:r w:rsidRPr="00AA65AE">
        <w:rPr>
          <w:strike/>
          <w:szCs w:val="22"/>
        </w:rPr>
        <w:t xml:space="preserve">execute and deliver all instruments which will accomplish or facilitate the exercise of the powers vested in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A conservator acting reasonably in efforts to accomplish the purpose for which he was appointed may act with court approval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continue or participate in the operation of any unincorporated business or other enterprise;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acquire an undivided interest in an estate asset in which the conservator, in a fiduciary capacity, holds an undivided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acquire or dispose of an estate asset including land in another state for cash or on credit, at public or private sale;  and to manage, develop, improve, exchange, partition, change the character of, or abandon an estate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subdivide, develop, or dedicate land to public use;  to make or obtain the vacation of plats and adjust boundaries;  to adjust differences in valuation on exchange or to partition by giving or receiving considerations;  and to dedicate easements to public use without consideration;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AA65AE">
        <w:rPr>
          <w:strike/>
          <w:szCs w:val="22"/>
        </w:rPr>
        <w:t xml:space="preserve">enter into a lease as lessor or lessee with or without option to purchase or renew for a term within or extending beyond the term of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AA65AE">
        <w:rPr>
          <w:strike/>
          <w:szCs w:val="22"/>
        </w:rPr>
        <w:t xml:space="preserve">enter into a lease or arrangement for exploration and removal of minerals or other natural resources or enter into a pooling or unitization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AA65AE">
        <w:rPr>
          <w:strike/>
          <w:szCs w:val="22"/>
        </w:rPr>
        <w:t xml:space="preserve">grant an option involving disposition of an estate asset, to take an option for the acquisition of any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AA65AE">
        <w:rPr>
          <w:strike/>
          <w:szCs w:val="22"/>
        </w:rPr>
        <w:t xml:space="preserve">undertake another act considered necessary or reasonable by the conservator and the court for the preservation and management of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AA65AE">
        <w:rPr>
          <w:strike/>
          <w:szCs w:val="22"/>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Pr>
          <w:strike/>
          <w:szCs w:val="22"/>
        </w:rPr>
        <w:noBreakHyphen/>
      </w:r>
      <w:r w:rsidRPr="00AA65AE">
        <w:rPr>
          <w:strike/>
          <w:szCs w:val="22"/>
        </w:rPr>
        <w:t>5</w:t>
      </w:r>
      <w:r>
        <w:rPr>
          <w:strike/>
          <w:szCs w:val="22"/>
        </w:rPr>
        <w:noBreakHyphen/>
      </w:r>
      <w:r w:rsidRPr="00AA65AE">
        <w:rPr>
          <w:strike/>
          <w:szCs w:val="22"/>
        </w:rPr>
        <w:t xml:space="preserve">425;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(10)</w:t>
      </w:r>
      <w:r w:rsidRPr="00AA65AE">
        <w:rPr>
          <w:szCs w:val="22"/>
        </w:rPr>
        <w:tab/>
      </w:r>
      <w:r w:rsidRPr="00AA65AE">
        <w:rPr>
          <w:strike/>
          <w:szCs w:val="22"/>
        </w:rPr>
        <w:t>encumber, mortgage, or pledge an asset for a term extending within or beyond the term of the conservatorship.</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The court may, at the time of appointment or at any time thereafter, limit the powers of a conservator otherwise conferred by Sections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422 and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423, or previously conferred by the court, and may at any time relieve the conservator of any limitation previously imposed by the court.  If the court limits any power conferred on the conservator by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422 or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423, the limitation shall be endorsed upon his letters of appointment and upon any certificate evidencing his appointment.   Notwithstanding the foregoing, the failure to endorse any limitation upon the conservator</w:t>
      </w:r>
      <w:r w:rsidRPr="0056284B">
        <w:rPr>
          <w:szCs w:val="22"/>
          <w:u w:val="single" w:color="000000" w:themeColor="text1"/>
        </w:rPr>
        <w:t>’</w:t>
      </w:r>
      <w:r w:rsidRPr="00AA65AE">
        <w:rPr>
          <w:szCs w:val="22"/>
          <w:u w:val="single" w:color="000000" w:themeColor="text1"/>
        </w:rPr>
        <w:t>s letters or certificate shall not relieve the conservator of the limitation imposed by order of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this section was former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426. This section permits the court to limit the powers of a conservator or relieve the conservator of a previously imposed limitation. It further provides that limitations be endorsed on the letters of appointment, but failure to so endorse does not relieve the conservator of the limitations.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425. </w:t>
      </w:r>
      <w:r w:rsidRPr="00AA65AE">
        <w:rPr>
          <w:szCs w:val="22"/>
        </w:rPr>
        <w:tab/>
      </w:r>
      <w:r w:rsidRPr="00AA65AE">
        <w:rPr>
          <w:strike/>
          <w:szCs w:val="22"/>
        </w:rPr>
        <w:t>(a)</w:t>
      </w:r>
      <w:r w:rsidRPr="00AA65AE">
        <w:rPr>
          <w:szCs w:val="22"/>
        </w:rPr>
        <w:tab/>
      </w:r>
      <w:r w:rsidRPr="00AA65AE">
        <w:rPr>
          <w:strike/>
          <w:szCs w:val="22"/>
        </w:rPr>
        <w:t xml:space="preserve">A conservator may expend or distribute sums from the principal of the estate without court authorization or confirmation for the support, education, care, or benefit of the protected person and his dependents in accordance with the following principles: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conservator may expend funds of the estate for the support of persons legally dependent on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When a minor who has not been adjudged disabled under Section 62</w:t>
      </w:r>
      <w:r>
        <w:rPr>
          <w:strike/>
          <w:szCs w:val="22"/>
        </w:rPr>
        <w:noBreakHyphen/>
      </w:r>
      <w:r w:rsidRPr="00AA65AE">
        <w:rPr>
          <w:strike/>
          <w:szCs w:val="22"/>
        </w:rPr>
        <w:t>5</w:t>
      </w:r>
      <w:r>
        <w:rPr>
          <w:strike/>
          <w:szCs w:val="22"/>
        </w:rPr>
        <w:noBreakHyphen/>
      </w:r>
      <w:r w:rsidRPr="00AA65AE">
        <w:rPr>
          <w:strike/>
          <w:szCs w:val="22"/>
        </w:rPr>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for purposes of this subsection until attaining majority or emancipation.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When the conservator is satisfied that a protected person</w:t>
      </w:r>
      <w:r w:rsidRPr="0056284B">
        <w:rPr>
          <w:strike/>
          <w:szCs w:val="22"/>
        </w:rPr>
        <w:t>’</w:t>
      </w:r>
      <w:r w:rsidRPr="00AA65AE">
        <w:rPr>
          <w:strike/>
          <w:szCs w:val="22"/>
        </w:rPr>
        <w:t>s disability (other than minority) has ceased, then he shall petition the court, and after determination by the court that the disability has ceased in accordance with Section 62</w:t>
      </w:r>
      <w:r>
        <w:rPr>
          <w:strike/>
          <w:szCs w:val="22"/>
        </w:rPr>
        <w:noBreakHyphen/>
      </w:r>
      <w:r w:rsidRPr="00AA65AE">
        <w:rPr>
          <w:strike/>
          <w:szCs w:val="22"/>
        </w:rPr>
        <w:t>5</w:t>
      </w:r>
      <w:r>
        <w:rPr>
          <w:strike/>
          <w:szCs w:val="22"/>
        </w:rPr>
        <w:noBreakHyphen/>
      </w:r>
      <w:r w:rsidRPr="00AA65AE">
        <w:rPr>
          <w:strike/>
          <w:szCs w:val="22"/>
        </w:rPr>
        <w:t xml:space="preserve">430, the conservator, after meeting all prior claims and expenses of administration shall pay over and distribute all funds and properties to the former protected person as soon as possible.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When the conservator is satisfied that a protected person</w:t>
      </w:r>
      <w:r w:rsidRPr="0056284B">
        <w:rPr>
          <w:strike/>
          <w:szCs w:val="22"/>
        </w:rPr>
        <w:t>’</w:t>
      </w:r>
      <w:r w:rsidRPr="00AA65AE">
        <w:rPr>
          <w:strike/>
          <w:szCs w:val="22"/>
        </w:rPr>
        <w:t>s estate has a value of less than five thousand dollars, then he may petition the court, and after determination by the court that the protected person</w:t>
      </w:r>
      <w:r w:rsidRPr="0056284B">
        <w:rPr>
          <w:strike/>
          <w:szCs w:val="22"/>
        </w:rPr>
        <w:t>’</w:t>
      </w:r>
      <w:r w:rsidRPr="00AA65AE">
        <w:rPr>
          <w:strike/>
          <w:szCs w:val="22"/>
        </w:rPr>
        <w:t>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Pr>
          <w:strike/>
          <w:szCs w:val="22"/>
        </w:rPr>
        <w:noBreakHyphen/>
      </w:r>
      <w:r w:rsidRPr="00AA65AE">
        <w:rPr>
          <w:strike/>
          <w:szCs w:val="22"/>
        </w:rPr>
        <w:t>5</w:t>
      </w:r>
      <w:r>
        <w:rPr>
          <w:strike/>
          <w:szCs w:val="22"/>
        </w:rPr>
        <w:noBreakHyphen/>
      </w:r>
      <w:r w:rsidRPr="00AA65AE">
        <w:rPr>
          <w:strike/>
          <w:szCs w:val="22"/>
        </w:rPr>
        <w:t xml:space="preserve">103.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w:t>
      </w:r>
      <w:r w:rsidRPr="0056284B">
        <w:rPr>
          <w:strike/>
          <w:szCs w:val="22"/>
        </w:rPr>
        <w:t>’</w:t>
      </w:r>
      <w:r w:rsidRPr="00AA65AE">
        <w:rPr>
          <w:strike/>
          <w:szCs w:val="22"/>
        </w:rPr>
        <w:t>s estate.  Upon application for an order granting the powers of a personal representative to a conservator, after notice to any person demanding notice under Section 62</w:t>
      </w:r>
      <w:r>
        <w:rPr>
          <w:strike/>
          <w:szCs w:val="22"/>
        </w:rPr>
        <w:noBreakHyphen/>
      </w:r>
      <w:r w:rsidRPr="00AA65AE">
        <w:rPr>
          <w:strike/>
          <w:szCs w:val="22"/>
        </w:rPr>
        <w:t>3</w:t>
      </w:r>
      <w:r>
        <w:rPr>
          <w:strike/>
          <w:szCs w:val="22"/>
        </w:rPr>
        <w:noBreakHyphen/>
      </w:r>
      <w:r w:rsidRPr="00AA65AE">
        <w:rPr>
          <w:strike/>
          <w:szCs w:val="22"/>
        </w:rPr>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Pr>
          <w:strike/>
          <w:szCs w:val="22"/>
        </w:rPr>
        <w:noBreakHyphen/>
      </w:r>
      <w:r w:rsidRPr="00AA65AE">
        <w:rPr>
          <w:strike/>
          <w:szCs w:val="22"/>
        </w:rPr>
        <w:t>3</w:t>
      </w:r>
      <w:r>
        <w:rPr>
          <w:strike/>
          <w:szCs w:val="22"/>
        </w:rPr>
        <w:noBreakHyphen/>
      </w:r>
      <w:r w:rsidRPr="00AA65AE">
        <w:rPr>
          <w:strike/>
          <w:szCs w:val="22"/>
        </w:rPr>
        <w:t>308 and Parts 6 through 10 of Article 3 [Sections 62</w:t>
      </w:r>
      <w:r>
        <w:rPr>
          <w:strike/>
          <w:szCs w:val="22"/>
        </w:rPr>
        <w:noBreakHyphen/>
      </w:r>
      <w:r w:rsidRPr="00AA65AE">
        <w:rPr>
          <w:strike/>
          <w:szCs w:val="22"/>
        </w:rPr>
        <w:t>3</w:t>
      </w:r>
      <w:r>
        <w:rPr>
          <w:strike/>
          <w:szCs w:val="22"/>
        </w:rPr>
        <w:noBreakHyphen/>
      </w:r>
      <w:r w:rsidRPr="00AA65AE">
        <w:rPr>
          <w:strike/>
          <w:szCs w:val="22"/>
        </w:rPr>
        <w:t>601 et seq. through Sections 62</w:t>
      </w:r>
      <w:r>
        <w:rPr>
          <w:strike/>
          <w:szCs w:val="22"/>
        </w:rPr>
        <w:noBreakHyphen/>
      </w:r>
      <w:r w:rsidRPr="00AA65AE">
        <w:rPr>
          <w:strike/>
          <w:szCs w:val="22"/>
        </w:rPr>
        <w:t>3</w:t>
      </w:r>
      <w:r>
        <w:rPr>
          <w:strike/>
          <w:szCs w:val="22"/>
        </w:rPr>
        <w:noBreakHyphen/>
      </w:r>
      <w:r w:rsidRPr="00AA65AE">
        <w:rPr>
          <w:strike/>
          <w:szCs w:val="22"/>
        </w:rPr>
        <w:t>1001 et seq.] except that estate in the name of the conservator, after administration, may be distributed to the decedent</w:t>
      </w:r>
      <w:r w:rsidRPr="0056284B">
        <w:rPr>
          <w:strike/>
          <w:szCs w:val="22"/>
        </w:rPr>
        <w:t>’</w:t>
      </w:r>
      <w:r w:rsidRPr="00AA65AE">
        <w:rPr>
          <w:strike/>
          <w:szCs w:val="22"/>
        </w:rPr>
        <w:t xml:space="preserve">s successors without prior retransfer to the conservator as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rPr>
        <w:tab/>
      </w:r>
      <w:r w:rsidRPr="00AA65AE">
        <w:rPr>
          <w:strike/>
          <w:szCs w:val="22"/>
        </w:rPr>
        <w:t>A person shall not be disqualified as an executor of a deceased protected person solely by reason of his having been appointed and acting conservator of that protected person.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In investing the estate, and in selecting assets of the estate for distribution, in utilizing powers of revocation or withdrawal available for the support of the protected person, and exercisable by the conservator or the court, the conservator and the court must take into account any known estate plan of the protected person, any revocable trust of which the protected person is settlor, and any contract, transfer, or joint ownership arrangement with provisions for payment or transfer of benefits or interests at his death to another or others which the protected person may have originated.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427 and provides that the conservator and the court must take into account any known estate plan of the protected person, in making investments, in distribution of assets, and in exercising certain other powers.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426. </w:t>
      </w:r>
      <w:r w:rsidRPr="00AA65AE">
        <w:rPr>
          <w:szCs w:val="22"/>
        </w:rPr>
        <w:tab/>
      </w:r>
      <w:r w:rsidRPr="00AA65AE">
        <w:rPr>
          <w:strike/>
          <w:szCs w:val="22"/>
        </w:rPr>
        <w:t>The court may, at the time of appointment or later, limit the powers of a conservator otherwise conferred by Sections 62</w:t>
      </w:r>
      <w:r>
        <w:rPr>
          <w:strike/>
          <w:szCs w:val="22"/>
        </w:rPr>
        <w:noBreakHyphen/>
      </w:r>
      <w:r w:rsidRPr="00AA65AE">
        <w:rPr>
          <w:strike/>
          <w:szCs w:val="22"/>
        </w:rPr>
        <w:t>5</w:t>
      </w:r>
      <w:r>
        <w:rPr>
          <w:strike/>
          <w:szCs w:val="22"/>
        </w:rPr>
        <w:noBreakHyphen/>
      </w:r>
      <w:r w:rsidRPr="00AA65AE">
        <w:rPr>
          <w:strike/>
          <w:szCs w:val="22"/>
        </w:rPr>
        <w:t>424 and 62</w:t>
      </w:r>
      <w:r>
        <w:rPr>
          <w:strike/>
          <w:szCs w:val="22"/>
        </w:rPr>
        <w:noBreakHyphen/>
      </w:r>
      <w:r w:rsidRPr="00AA65AE">
        <w:rPr>
          <w:strike/>
          <w:szCs w:val="22"/>
        </w:rPr>
        <w:t>5</w:t>
      </w:r>
      <w:r>
        <w:rPr>
          <w:strike/>
          <w:szCs w:val="22"/>
        </w:rPr>
        <w:noBreakHyphen/>
      </w:r>
      <w:r w:rsidRPr="00AA65AE">
        <w:rPr>
          <w:strike/>
          <w:szCs w:val="22"/>
        </w:rPr>
        <w:t>425, or previously conferred by the court, and may at any time relieve him of any limitation.  If the court limits any power conferred on the conservator by Section 62</w:t>
      </w:r>
      <w:r>
        <w:rPr>
          <w:strike/>
          <w:szCs w:val="22"/>
        </w:rPr>
        <w:noBreakHyphen/>
      </w:r>
      <w:r w:rsidRPr="00AA65AE">
        <w:rPr>
          <w:strike/>
          <w:szCs w:val="22"/>
        </w:rPr>
        <w:t>5</w:t>
      </w:r>
      <w:r>
        <w:rPr>
          <w:strike/>
          <w:szCs w:val="22"/>
        </w:rPr>
        <w:noBreakHyphen/>
      </w:r>
      <w:r w:rsidRPr="00AA65AE">
        <w:rPr>
          <w:strike/>
          <w:szCs w:val="22"/>
        </w:rPr>
        <w:t>424 or Section 62</w:t>
      </w:r>
      <w:r>
        <w:rPr>
          <w:strike/>
          <w:szCs w:val="22"/>
        </w:rPr>
        <w:noBreakHyphen/>
      </w:r>
      <w:r w:rsidRPr="00AA65AE">
        <w:rPr>
          <w:strike/>
          <w:szCs w:val="22"/>
        </w:rPr>
        <w:t>5</w:t>
      </w:r>
      <w:r>
        <w:rPr>
          <w:strike/>
          <w:szCs w:val="22"/>
        </w:rPr>
        <w:noBreakHyphen/>
      </w:r>
      <w:r w:rsidRPr="00AA65AE">
        <w:rPr>
          <w:strike/>
          <w:szCs w:val="22"/>
        </w:rPr>
        <w:t xml:space="preserve">425, the limitation shall be endorsed upon his letters of appointment and upon any certificate evidencing his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u w:val="single" w:color="000000" w:themeColor="text1"/>
        </w:rPr>
        <w:t xml:space="preserve">If a creditor has notice of appointment of a conservator, all pleadings must be served upon the conservator. Within thirty days after the conservator becomes aware of a proceeding in which the protected person is a party, the conservator must notify the court. The conservator may request instructions from the court as necessary.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428 which has been substantially modified. If the creditor has notice that there is a conservator appointed, the conservator must be served with the pleadings. When the conservator becomes aware of such a proceeding, he must notify the court and may seek instructions.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427. </w:t>
      </w:r>
      <w:r w:rsidRPr="00AA65AE">
        <w:rPr>
          <w:szCs w:val="22"/>
        </w:rPr>
        <w:tab/>
      </w:r>
      <w:r w:rsidRPr="00AA65AE">
        <w:rPr>
          <w:strike/>
          <w:szCs w:val="22"/>
        </w:rPr>
        <w:t>In investing the estate, and in selecting assets of the estate for distribution under subsections (a) and (b) of Section 62</w:t>
      </w:r>
      <w:r>
        <w:rPr>
          <w:strike/>
          <w:szCs w:val="22"/>
        </w:rPr>
        <w:noBreakHyphen/>
      </w:r>
      <w:r w:rsidRPr="00AA65AE">
        <w:rPr>
          <w:strike/>
          <w:szCs w:val="22"/>
        </w:rPr>
        <w:t>5</w:t>
      </w:r>
      <w:r>
        <w:rPr>
          <w:strike/>
          <w:szCs w:val="22"/>
        </w:rPr>
        <w:noBreakHyphen/>
      </w:r>
      <w:r w:rsidRPr="00AA65AE">
        <w:rPr>
          <w:strike/>
          <w:szCs w:val="22"/>
        </w:rPr>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Unless otherwise provided in the contract, a conservator is not individually liable on a contract properly entered into in his fiduciary capacity in the course of administration of the estate unless he fails to reveal his representative capacity and identify the estate in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is individually liable for obligations arising from ownership or control of property of the estate or for torts committed in the course of administration of the estate only if he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Any question of liability between the estate and the conservator individually may be determined in a proceeding for accounting, surcharge, or indemnification, or other appropriate proceeding or 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amended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429.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relieves a conservator of personal liability for contracts properly entered into in his fiduciary capacity unless he fails to reveal his representative capacity and identify the estate in the contract.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relieves the conservator from obligations arising from ownership or control of property and tort liability unless he is personally at fault.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states that claims may be asserted by proceeding against the conservator in his fiduciary capacity, whether or not he is individually liable.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(4) addresses how questions of liability between the conservator and the estate may be determined.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428. </w:t>
      </w:r>
      <w:r w:rsidRPr="00AA65AE">
        <w:rPr>
          <w:szCs w:val="22"/>
        </w:rPr>
        <w:tab/>
      </w:r>
      <w:r w:rsidRPr="00AA65AE">
        <w:rPr>
          <w:strike/>
          <w:szCs w:val="22"/>
        </w:rPr>
        <w:t>(a)(1)</w:t>
      </w:r>
      <w:r w:rsidRPr="00AA65AE">
        <w:rPr>
          <w:szCs w:val="22"/>
        </w:rPr>
        <w:tab/>
      </w:r>
      <w:r w:rsidRPr="00AA65AE">
        <w:rPr>
          <w:strike/>
          <w:szCs w:val="22"/>
        </w:rPr>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 xml:space="preserve">(i) </w:t>
      </w:r>
      <w:r w:rsidRPr="00AA65AE">
        <w:rPr>
          <w:szCs w:val="22"/>
        </w:rPr>
        <w:tab/>
      </w:r>
      <w:r w:rsidRPr="00AA65AE">
        <w:rPr>
          <w:strike/>
          <w:szCs w:val="22"/>
        </w:rPr>
        <w:t xml:space="preserve">the claimant may deliver or mail to the conservator a written statement of the claim indicating its basis, the name and address of the claimant, and the amount claimed;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(ii)</w:t>
      </w:r>
      <w:r w:rsidRPr="00AA65AE">
        <w:rPr>
          <w:szCs w:val="22"/>
        </w:rPr>
        <w:tab/>
      </w:r>
      <w:r w:rsidRPr="00AA65AE">
        <w:rPr>
          <w:strike/>
          <w:szCs w:val="22"/>
        </w:rPr>
        <w:t xml:space="preserve">the claimant may file a written statement of the claim, in the form prescribed by rule, with the clerk of court and deliver or mail a copy of the statement to the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(1)(A) </w:t>
      </w:r>
      <w:r w:rsidRPr="00AA65AE">
        <w:rPr>
          <w:szCs w:val="22"/>
          <w:u w:color="000000" w:themeColor="text1"/>
        </w:rPr>
        <w:tab/>
      </w:r>
      <w:r w:rsidRPr="00AA65AE">
        <w:rPr>
          <w:szCs w:val="22"/>
          <w:u w:val="single" w:color="000000" w:themeColor="text1"/>
        </w:rPr>
        <w:t>Upon filing of a summons and petition with the appointing court, the protected person, the conservator, or interested person may request an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 xml:space="preserve">(i) </w:t>
      </w:r>
      <w:r w:rsidRPr="00AA65AE">
        <w:rPr>
          <w:szCs w:val="22"/>
          <w:u w:color="000000" w:themeColor="text1"/>
        </w:rPr>
        <w:tab/>
      </w:r>
      <w:r w:rsidRPr="00AA65AE">
        <w:rPr>
          <w:szCs w:val="22"/>
          <w:u w:val="single" w:color="000000" w:themeColor="text1"/>
        </w:rPr>
        <w:t xml:space="preserve">requiring bond or security or additional bond or security, or reducing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requiring an accounting for the administration of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directing distributions from the protected person</w:t>
      </w:r>
      <w:r w:rsidRPr="0056284B">
        <w:rPr>
          <w:szCs w:val="22"/>
          <w:u w:val="single" w:color="000000" w:themeColor="text1"/>
        </w:rPr>
        <w:t>’</w:t>
      </w:r>
      <w:r w:rsidRPr="00AA65AE">
        <w:rPr>
          <w:szCs w:val="22"/>
          <w:u w:val="single" w:color="000000" w:themeColor="text1"/>
        </w:rPr>
        <w:t xml:space="preserve">s estate when the conservator has denied the request and has declined to file an application for expenditure;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removing the conservator and appointing a temporary or successor conservator;</w:t>
      </w: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 xml:space="preserve">limiting or expanding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w:t>
      </w:r>
      <w:r w:rsidRPr="00AA65AE">
        <w:rPr>
          <w:szCs w:val="22"/>
          <w:u w:color="000000" w:themeColor="text1"/>
        </w:rPr>
        <w:tab/>
      </w:r>
      <w:r w:rsidRPr="00AA65AE">
        <w:rPr>
          <w:szCs w:val="22"/>
          <w:u w:val="single" w:color="000000" w:themeColor="text1"/>
        </w:rPr>
        <w:t>adjudicating liabilities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416(1);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w:t>
      </w:r>
      <w:r w:rsidRPr="00AA65AE">
        <w:rPr>
          <w:szCs w:val="22"/>
          <w:u w:color="000000" w:themeColor="text1"/>
        </w:rPr>
        <w:tab/>
      </w:r>
      <w:r w:rsidRPr="00AA65AE">
        <w:rPr>
          <w:szCs w:val="22"/>
          <w:u w:val="single" w:color="000000" w:themeColor="text1"/>
        </w:rPr>
        <w:t>authorizing a transaction involving a conflict of interest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419;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(viii)</w:t>
      </w:r>
      <w:r w:rsidRPr="00AA65AE">
        <w:rPr>
          <w:szCs w:val="22"/>
          <w:u w:color="000000" w:themeColor="text1"/>
        </w:rPr>
        <w:tab/>
      </w:r>
      <w:r w:rsidRPr="00AA65AE">
        <w:rPr>
          <w:szCs w:val="22"/>
          <w:u w:val="single" w:color="000000" w:themeColor="text1"/>
        </w:rPr>
        <w:t>authorizing or approving an action of the conservator pursuant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422(B);</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(ix)</w:t>
      </w:r>
      <w:r w:rsidRPr="00AA65AE">
        <w:rPr>
          <w:szCs w:val="22"/>
          <w:u w:color="000000" w:themeColor="text1"/>
        </w:rPr>
        <w:tab/>
      </w:r>
      <w:r w:rsidRPr="00AA65AE">
        <w:rPr>
          <w:szCs w:val="22"/>
          <w:u w:val="single" w:color="000000" w:themeColor="text1"/>
        </w:rPr>
        <w:t>accepting the resignation of the conservator and appointing a temporary or successor conservator, if necessary;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w:t>
      </w:r>
      <w:r w:rsidRPr="00AA65AE">
        <w:rPr>
          <w:szCs w:val="22"/>
          <w:u w:color="000000" w:themeColor="text1"/>
        </w:rPr>
        <w:tab/>
      </w:r>
      <w:r w:rsidRPr="00AA65AE">
        <w:rPr>
          <w:szCs w:val="22"/>
          <w:u w:val="single" w:color="000000" w:themeColor="text1"/>
        </w:rPr>
        <w:t xml:space="preserve">terminating a conservatorship for reasons other than death or attaining majority;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(xi)</w:t>
      </w:r>
      <w:r w:rsidRPr="00AA65AE">
        <w:rPr>
          <w:szCs w:val="22"/>
          <w:u w:color="000000" w:themeColor="text1"/>
        </w:rPr>
        <w:tab/>
      </w:r>
      <w:r w:rsidRPr="00AA65AE">
        <w:rPr>
          <w:szCs w:val="22"/>
          <w:u w:val="single" w:color="000000" w:themeColor="text1"/>
        </w:rPr>
        <w:t xml:space="preserve">granting other appropriate relief.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procedure for obtaining orders subsequent to appointment is as follows: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 xml:space="preserve"> </w:t>
      </w:r>
      <w:r w:rsidRPr="00AA65AE">
        <w:rPr>
          <w:szCs w:val="22"/>
          <w:u w:color="000000" w:themeColor="text1"/>
        </w:rPr>
        <w:tab/>
      </w:r>
      <w:r w:rsidRPr="00AA65AE">
        <w:rPr>
          <w:szCs w:val="22"/>
          <w:u w:val="single" w:color="000000" w:themeColor="text1"/>
        </w:rPr>
        <w:t>Upon the filing of a summons and petition, the summons and petition shall be served upon the protected person, the conservator,  the guardian, if any, the spouse of the protected person, the adult children whose whereabouts are reasonably ascertainable of the protected person, the parents of the protected person, if there is no spouse or adult child, any person who,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408, has equal or greater priority for appointment as the appointed conservator, any person with whom the protected person resides outside of a health care facility, group home, homeless shelter, or prison, and if the conservatorship is for the purpose of receiving veterans</w:t>
      </w:r>
      <w:r w:rsidRPr="0056284B">
        <w:rPr>
          <w:szCs w:val="22"/>
          <w:u w:val="single" w:color="000000" w:themeColor="text1"/>
        </w:rPr>
        <w:t>’</w:t>
      </w:r>
      <w:r w:rsidRPr="00AA65AE">
        <w:rPr>
          <w:szCs w:val="22"/>
          <w:u w:val="single" w:color="000000" w:themeColor="text1"/>
        </w:rPr>
        <w:t xml:space="preserve"> benefits, the Secretary of the Department of Veterans</w:t>
      </w:r>
      <w:r w:rsidRPr="0056284B">
        <w:rPr>
          <w:szCs w:val="22"/>
          <w:u w:val="single" w:color="000000" w:themeColor="text1"/>
        </w:rPr>
        <w:t>’</w:t>
      </w:r>
      <w:r w:rsidRPr="00AA65AE">
        <w:rPr>
          <w:szCs w:val="22"/>
          <w:u w:val="single" w:color="000000" w:themeColor="text1"/>
        </w:rPr>
        <w:t xml:space="preserve"> Affairs.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u w:color="000000" w:themeColor="text1"/>
        </w:rPr>
        <w:tab/>
      </w:r>
      <w:r w:rsidRPr="00AA65AE">
        <w:rPr>
          <w:szCs w:val="22"/>
          <w:u w:val="single" w:color="000000" w:themeColor="text1"/>
        </w:rPr>
        <w:t xml:space="preserve">The petition shall state the relief sought and the reasons the relief is necessary, desirable or beneficial for the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(iii)</w:t>
      </w:r>
      <w:r w:rsidRPr="00AA65AE">
        <w:rPr>
          <w:szCs w:val="22"/>
          <w:u w:color="000000" w:themeColor="text1"/>
        </w:rPr>
        <w:tab/>
      </w:r>
      <w:r w:rsidRPr="00AA65AE">
        <w:rPr>
          <w:szCs w:val="22"/>
          <w:u w:val="single" w:color="000000" w:themeColor="text1"/>
        </w:rPr>
        <w:t>After the filing of the summons and petition with the court and service upon the protected person, the court shall appoint a guardian ad litem for the protected person, with the duties and responsibilities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830.</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(iv)</w:t>
      </w:r>
      <w:r w:rsidRPr="00AA65AE">
        <w:rPr>
          <w:szCs w:val="22"/>
          <w:u w:color="000000" w:themeColor="text1"/>
        </w:rPr>
        <w:tab/>
      </w:r>
      <w:r w:rsidRPr="00AA65AE">
        <w:rPr>
          <w:szCs w:val="22"/>
          <w:u w:val="single" w:color="000000" w:themeColor="text1"/>
        </w:rPr>
        <w:t>As soon as the interests of justice may allow, but after the time for response to the petition has elapsed as to all parties served, the court shall hold a hearing on the merits of the petition.  The protected person and all parties not in default must be given notice of the hearing as provided in Section 62</w:t>
      </w:r>
      <w:r>
        <w:rPr>
          <w:szCs w:val="22"/>
          <w:u w:val="single" w:color="000000" w:themeColor="text1"/>
        </w:rPr>
        <w:noBreakHyphen/>
      </w:r>
      <w:r w:rsidRPr="00AA65AE">
        <w:rPr>
          <w:szCs w:val="22"/>
          <w:u w:val="single" w:color="000000" w:themeColor="text1"/>
        </w:rPr>
        <w:t>1</w:t>
      </w:r>
      <w:r>
        <w:rPr>
          <w:szCs w:val="22"/>
          <w:u w:val="single" w:color="000000" w:themeColor="text1"/>
        </w:rPr>
        <w:noBreakHyphen/>
      </w:r>
      <w:r w:rsidRPr="00AA65AE">
        <w:rPr>
          <w:szCs w:val="22"/>
          <w:u w:val="single" w:color="000000" w:themeColor="text1"/>
        </w:rPr>
        <w:t xml:space="preserve">401.  Nothing in this section prohibits all parties not in default from waiving a hearing on a petition and the court for good cause may entertain a consent order on any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(v)</w:t>
      </w:r>
      <w:r w:rsidRPr="00AA65AE">
        <w:rPr>
          <w:szCs w:val="22"/>
          <w:u w:color="000000" w:themeColor="text1"/>
        </w:rPr>
        <w:tab/>
      </w:r>
      <w:r w:rsidRPr="00AA65AE">
        <w:rPr>
          <w:szCs w:val="22"/>
          <w:u w:val="single" w:color="000000" w:themeColor="text1"/>
        </w:rPr>
        <w:t>The court may issue interim orders, for a period not to exceed ninety days, regarding the assets of the protected person until a hearing is held and a final order is issued.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Upon the death of the protected person, the conservator or the personal representative of the deceased protected person</w:t>
      </w:r>
      <w:r w:rsidRPr="0056284B">
        <w:rPr>
          <w:szCs w:val="22"/>
          <w:u w:val="single" w:color="000000" w:themeColor="text1"/>
        </w:rPr>
        <w:t>’</w:t>
      </w:r>
      <w:r w:rsidRPr="00AA65AE">
        <w:rPr>
          <w:szCs w:val="22"/>
          <w:u w:val="single" w:color="000000" w:themeColor="text1"/>
        </w:rPr>
        <w:t xml:space="preserve">s estate may make application for the termination of the conservatorship and approval of the final accounting of the administration of the conservatorship estate. Notice must be given to those persons as the court may direct.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Upon the death of the protected person, the conservator may make application for the approval of payment of funeral expenses.  Notice must be given to those persons as the court may require.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Subject to the provisions of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423(C), upon the protected person</w:t>
      </w:r>
      <w:r w:rsidRPr="0056284B">
        <w:rPr>
          <w:szCs w:val="22"/>
          <w:u w:val="single" w:color="000000" w:themeColor="text1"/>
        </w:rPr>
        <w:t>’</w:t>
      </w:r>
      <w:r w:rsidRPr="00AA65AE">
        <w:rPr>
          <w:szCs w:val="22"/>
          <w:u w:val="single" w:color="000000" w:themeColor="text1"/>
        </w:rPr>
        <w:t>s attaining the age of majority or being emancipated by the family court, the conservator shall make application for the termination of the conservatorship and the approval of the final accounting of the administration of the conservatorship.  Notice must be given to the former protected person and such other persons as the court directs.  Following approval of the accounting, final distribution of the remaining funds and properties as ordered by the court and the filing of proof of distribution, the court will terminate the conservatorship.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Following the procedure set forth in subsection (B)(1), the protected person or any person interested in his welfare may petition for an order adjudicating or readjudicating the protected person</w:t>
      </w:r>
      <w:r w:rsidRPr="0056284B">
        <w:rPr>
          <w:szCs w:val="22"/>
          <w:u w:val="single" w:color="000000" w:themeColor="text1"/>
        </w:rPr>
        <w:t>’</w:t>
      </w:r>
      <w:r w:rsidRPr="00AA65AE">
        <w:rPr>
          <w:szCs w:val="22"/>
          <w:u w:val="single" w:color="000000" w:themeColor="text1"/>
        </w:rPr>
        <w:t>s incapacity. The court may issue an order to specify a minimum period, not exceeding one year, during which no petition for adjudication that the protected person is no longer incapacitated may be filed without special leave of the court. Subject to this restriction, the protected person or the conservator may petition the court that the protected person is no longer incapacitated, and for termination of the protective order, which must be proved by a preponderance of the evidence.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430, which has been significantly expanded.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addresses the procedure for requesting an order after the initial establishment of the conservatorship.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allows for termination of a conservatorship upon the death of the protected person by application to the court. The conservator may also apply for approval of payment of funeral expenses.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(4) addresses petitions for adjudication and re</w:t>
      </w:r>
      <w:r>
        <w:rPr>
          <w:szCs w:val="22"/>
          <w:u w:color="000000" w:themeColor="text1"/>
        </w:rPr>
        <w:noBreakHyphen/>
      </w:r>
      <w:r w:rsidRPr="00AA65AE">
        <w:rPr>
          <w:szCs w:val="22"/>
          <w:u w:color="000000" w:themeColor="text1"/>
        </w:rPr>
        <w:t>adjudication of incapacity. The court may restrict the filing of a petition for adjudication.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429. </w:t>
      </w:r>
      <w:r w:rsidRPr="00AA65AE">
        <w:rPr>
          <w:szCs w:val="22"/>
        </w:rPr>
        <w:tab/>
      </w:r>
      <w:r w:rsidRPr="00AA65AE">
        <w:rPr>
          <w:strike/>
          <w:szCs w:val="22"/>
        </w:rPr>
        <w:t>(a)</w:t>
      </w:r>
      <w:r w:rsidRPr="00AA65AE">
        <w:rPr>
          <w:szCs w:val="22"/>
        </w:rPr>
        <w:tab/>
      </w:r>
      <w:r w:rsidRPr="00AA65AE">
        <w:rPr>
          <w:strike/>
          <w:szCs w:val="22"/>
        </w:rPr>
        <w:t xml:space="preserve">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conservator is individually liable for obligations arising from ownership or control of property of the estate or for torts committed in the course of administration of the estate only if he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Claims based on contracts entered into by a conservator in his fiduciary capacity, on obligations arising from ownership or control of the estate, or on torts committed in the course of administration of the estate may be asserted against the estate by proceeding against the conservator in his fiduciary capacity, whether or not the conservator is individually liable therefor.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Any question of liability between the estate and the conservator individually may be determined in a proceeding for accounting, surcharge, or indemnification, or other appropriate proceeding or action.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Any person indebted to a protected person, or having possession of property of or an instrument evidencing a debt, stock, or </w:t>
      </w:r>
      <w:r w:rsidRPr="00EF0843">
        <w:rPr>
          <w:szCs w:val="22"/>
          <w:u w:val="single" w:color="000000" w:themeColor="text1"/>
        </w:rPr>
        <w:t>chose in action</w:t>
      </w:r>
      <w:r w:rsidRPr="00AA65AE">
        <w:rPr>
          <w:szCs w:val="22"/>
          <w:u w:val="single" w:color="000000" w:themeColor="text1"/>
        </w:rPr>
        <w:t xml:space="preserve">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that no protective proceeding relating to the protected person is pending in this State;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that the foreign conservator is entitled to payment or to receive delivery.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the person to whom the affidavit is presented is not aware of any protective proceeding pending in this State, payment or delivery in response to the demand and affidavit discharges the debtor or possessor.</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provides for payment of debts and delivery of property to a foreign conservator without local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430. </w:t>
      </w:r>
      <w:r w:rsidRPr="00AA65AE">
        <w:rPr>
          <w:szCs w:val="22"/>
        </w:rPr>
        <w:tab/>
      </w:r>
      <w:r w:rsidRPr="00AA65AE">
        <w:rPr>
          <w:strike/>
          <w:szCs w:val="22"/>
        </w:rPr>
        <w:t>(A)</w:t>
      </w:r>
      <w:r w:rsidRPr="00AA65AE">
        <w:rPr>
          <w:szCs w:val="22"/>
        </w:rPr>
        <w:tab/>
      </w:r>
      <w:r w:rsidRPr="00AA65AE">
        <w:rPr>
          <w:strike/>
          <w:szCs w:val="22"/>
        </w:rPr>
        <w:t xml:space="preserve">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conservator has not been appointed in this State 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F52632" w:rsidRPr="00AA65AE" w:rsidRDefault="00F52632"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Upon registration of a protective order from another state, the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F52632" w:rsidRPr="00AA65AE" w:rsidRDefault="00F52632" w:rsidP="0041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court of this State may grant any relief available under this part and other law of this State to enforce a registered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432. It matches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717 and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718 which address registration of a protective order from another state when the protected person is an adult.  It is included here to clarify that this would also apply to protective orders for minors.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431. </w:t>
      </w:r>
      <w:r w:rsidRPr="00AA65AE">
        <w:rPr>
          <w:szCs w:val="22"/>
        </w:rPr>
        <w:tab/>
      </w:r>
      <w:r w:rsidRPr="00AA65AE">
        <w:rPr>
          <w:strike/>
          <w:szCs w:val="22"/>
        </w:rPr>
        <w:t xml:space="preserve">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that no protective proceeding relating to the protected person is pending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that the foreign conservator is entitled to payment or to receive delivery.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If the person to whom the affidavit is presented is not aware of any protective proceeding pending in this State, payment or delivery in response to the demand and affidavit discharges the debtor or possessor.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For purposes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The term </w:t>
      </w:r>
      <w:r w:rsidRPr="0056284B">
        <w:rPr>
          <w:szCs w:val="22"/>
          <w:u w:val="single" w:color="000000" w:themeColor="text1"/>
        </w:rPr>
        <w:t>‘</w:t>
      </w:r>
      <w:r w:rsidRPr="00AA65AE">
        <w:rPr>
          <w:szCs w:val="22"/>
          <w:u w:val="single" w:color="000000" w:themeColor="text1"/>
        </w:rPr>
        <w:t>VA</w:t>
      </w:r>
      <w:r w:rsidRPr="0056284B">
        <w:rPr>
          <w:szCs w:val="22"/>
          <w:u w:val="single" w:color="000000" w:themeColor="text1"/>
        </w:rPr>
        <w:t>’</w:t>
      </w:r>
      <w:r w:rsidRPr="00AA65AE">
        <w:rPr>
          <w:szCs w:val="22"/>
          <w:u w:val="single" w:color="000000" w:themeColor="text1"/>
        </w:rPr>
        <w:t xml:space="preserve"> means the United States Department of Veterans</w:t>
      </w:r>
      <w:r w:rsidRPr="0056284B">
        <w:rPr>
          <w:szCs w:val="22"/>
          <w:u w:val="single" w:color="000000" w:themeColor="text1"/>
        </w:rPr>
        <w:t>’</w:t>
      </w:r>
      <w:r w:rsidRPr="00AA65AE">
        <w:rPr>
          <w:szCs w:val="22"/>
          <w:u w:val="single" w:color="000000" w:themeColor="text1"/>
        </w:rPr>
        <w:t xml:space="preserve"> Affairs or its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terms </w:t>
      </w:r>
      <w:r w:rsidRPr="0056284B">
        <w:rPr>
          <w:szCs w:val="22"/>
          <w:u w:val="single" w:color="000000" w:themeColor="text1"/>
        </w:rPr>
        <w:t>‘</w:t>
      </w:r>
      <w:r w:rsidRPr="00AA65AE">
        <w:rPr>
          <w:szCs w:val="22"/>
          <w:u w:val="single" w:color="000000" w:themeColor="text1"/>
        </w:rPr>
        <w:t>estate</w:t>
      </w:r>
      <w:r w:rsidRPr="0056284B">
        <w:rPr>
          <w:szCs w:val="22"/>
          <w:u w:val="single" w:color="000000" w:themeColor="text1"/>
        </w:rPr>
        <w:t>’</w:t>
      </w:r>
      <w:r w:rsidRPr="00AA65AE">
        <w:rPr>
          <w:szCs w:val="22"/>
          <w:u w:val="single" w:color="000000" w:themeColor="text1"/>
        </w:rPr>
        <w:t xml:space="preserve"> and </w:t>
      </w:r>
      <w:r w:rsidRPr="0056284B">
        <w:rPr>
          <w:szCs w:val="22"/>
          <w:u w:val="single" w:color="000000" w:themeColor="text1"/>
        </w:rPr>
        <w:t>‘</w:t>
      </w:r>
      <w:r w:rsidRPr="00AA65AE">
        <w:rPr>
          <w:szCs w:val="22"/>
          <w:u w:val="single" w:color="000000" w:themeColor="text1"/>
        </w:rPr>
        <w:t>income</w:t>
      </w:r>
      <w:r w:rsidRPr="0056284B">
        <w:rPr>
          <w:szCs w:val="22"/>
          <w:u w:val="single" w:color="000000" w:themeColor="text1"/>
        </w:rPr>
        <w:t>’</w:t>
      </w:r>
      <w:r w:rsidRPr="00AA65AE">
        <w:rPr>
          <w:szCs w:val="22"/>
          <w:u w:val="single" w:color="000000" w:themeColor="text1"/>
        </w:rPr>
        <w:t xml:space="preserve"> shall include only monies received by a conservator from the VA, all real and personal property acquired in whole or in part with such monies, and all earnings, interest, and profits derived from such monies.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The term </w:t>
      </w:r>
      <w:r w:rsidRPr="0056284B">
        <w:rPr>
          <w:szCs w:val="22"/>
          <w:u w:val="single" w:color="000000" w:themeColor="text1"/>
        </w:rPr>
        <w:t>‘</w:t>
      </w:r>
      <w:r w:rsidRPr="00AA65AE">
        <w:rPr>
          <w:szCs w:val="22"/>
          <w:u w:val="single" w:color="000000" w:themeColor="text1"/>
        </w:rPr>
        <w:t>benefits</w:t>
      </w:r>
      <w:r w:rsidRPr="0056284B">
        <w:rPr>
          <w:szCs w:val="22"/>
          <w:u w:val="single" w:color="000000" w:themeColor="text1"/>
        </w:rPr>
        <w:t>’</w:t>
      </w:r>
      <w:r w:rsidRPr="00AA65AE">
        <w:rPr>
          <w:szCs w:val="22"/>
          <w:u w:val="single" w:color="000000" w:themeColor="text1"/>
        </w:rPr>
        <w:t xml:space="preserve"> means all monies payable by the United States through the VA.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term </w:t>
      </w:r>
      <w:r w:rsidRPr="0056284B">
        <w:rPr>
          <w:szCs w:val="22"/>
          <w:u w:val="single" w:color="000000" w:themeColor="text1"/>
        </w:rPr>
        <w:t>‘</w:t>
      </w:r>
      <w:r w:rsidRPr="00AA65AE">
        <w:rPr>
          <w:szCs w:val="22"/>
          <w:u w:val="single" w:color="000000" w:themeColor="text1"/>
        </w:rPr>
        <w:t>Secretary</w:t>
      </w:r>
      <w:r w:rsidRPr="0056284B">
        <w:rPr>
          <w:szCs w:val="22"/>
          <w:u w:val="single" w:color="000000" w:themeColor="text1"/>
        </w:rPr>
        <w:t>’</w:t>
      </w:r>
      <w:r w:rsidRPr="00AA65AE">
        <w:rPr>
          <w:szCs w:val="22"/>
          <w:u w:val="single" w:color="000000" w:themeColor="text1"/>
        </w:rPr>
        <w:t xml:space="preserve"> means the Secretary of the United States Department of Veterans</w:t>
      </w:r>
      <w:r w:rsidRPr="0056284B">
        <w:rPr>
          <w:szCs w:val="22"/>
          <w:u w:val="single" w:color="000000" w:themeColor="text1"/>
        </w:rPr>
        <w:t>’</w:t>
      </w:r>
      <w:r w:rsidRPr="00AA65AE">
        <w:rPr>
          <w:szCs w:val="22"/>
          <w:u w:val="single" w:color="000000" w:themeColor="text1"/>
        </w:rPr>
        <w:t xml:space="preserve"> Affairs or its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term </w:t>
      </w:r>
      <w:r w:rsidRPr="0056284B">
        <w:rPr>
          <w:szCs w:val="22"/>
          <w:u w:val="single" w:color="000000" w:themeColor="text1"/>
        </w:rPr>
        <w:t>‘</w:t>
      </w:r>
      <w:r w:rsidRPr="00AA65AE">
        <w:rPr>
          <w:szCs w:val="22"/>
          <w:u w:val="single" w:color="000000" w:themeColor="text1"/>
        </w:rPr>
        <w:t>protected person</w:t>
      </w:r>
      <w:r w:rsidRPr="0056284B">
        <w:rPr>
          <w:szCs w:val="22"/>
          <w:u w:val="single" w:color="000000" w:themeColor="text1"/>
        </w:rPr>
        <w:t>’</w:t>
      </w:r>
      <w:r w:rsidRPr="00AA65AE">
        <w:rPr>
          <w:szCs w:val="22"/>
          <w:u w:val="single" w:color="000000" w:themeColor="text1"/>
        </w:rPr>
        <w:t xml:space="preserve"> means a beneficiary of the VA.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The term </w:t>
      </w:r>
      <w:r w:rsidRPr="0056284B">
        <w:rPr>
          <w:szCs w:val="22"/>
          <w:u w:val="single" w:color="000000" w:themeColor="text1"/>
        </w:rPr>
        <w:t>‘</w:t>
      </w:r>
      <w:r w:rsidRPr="00AA65AE">
        <w:rPr>
          <w:szCs w:val="22"/>
          <w:u w:val="single" w:color="000000" w:themeColor="text1"/>
        </w:rPr>
        <w:t>conservator</w:t>
      </w:r>
      <w:r w:rsidRPr="0056284B">
        <w:rPr>
          <w:szCs w:val="22"/>
          <w:u w:val="single" w:color="000000" w:themeColor="text1"/>
        </w:rPr>
        <w:t>’</w:t>
      </w:r>
      <w:r w:rsidRPr="00AA65AE">
        <w:rPr>
          <w:szCs w:val="22"/>
          <w:u w:val="single" w:color="000000" w:themeColor="text1"/>
        </w:rPr>
        <w:t xml:space="preserve"> means any person acting as a fiduciary for any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Whenever, pursuant to any law of the United States or regulation of the VA, the secretary requires, prior to payment of benefits, that a conservator be appointed for a protected person, the appointment shall be made in the manner provided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403, except to the extent this section requires otherwise. The petition shall show that the person to be protected has been rated incapable of handling his estate and monies on examination by the VA in accordance with the laws and regulations governing the VA.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When a petition is filed for the appointment of a conservator and a certificate of the Secretary or his representative is filed setting forth the fact that the appointment of a conservator is a condition precedent to the payment of any monies due the protected person by the VA, the certificate shall be prima facie evidence of the necessity for the appointment and no examiner</w:t>
      </w:r>
      <w:r w:rsidRPr="0056284B">
        <w:rPr>
          <w:szCs w:val="22"/>
          <w:u w:val="single" w:color="000000" w:themeColor="text1"/>
        </w:rPr>
        <w:t>’</w:t>
      </w:r>
      <w:r w:rsidRPr="00AA65AE">
        <w:rPr>
          <w:szCs w:val="22"/>
          <w:u w:val="single" w:color="000000" w:themeColor="text1"/>
        </w:rPr>
        <w:t xml:space="preserve">s report shall be required.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(C)(1)</w:t>
      </w:r>
      <w:r w:rsidRPr="00AA65AE">
        <w:rPr>
          <w:szCs w:val="22"/>
          <w:u w:color="000000" w:themeColor="text1"/>
        </w:rPr>
        <w:tab/>
      </w:r>
      <w:r w:rsidRPr="00AA65AE">
        <w:rPr>
          <w:szCs w:val="22"/>
          <w:u w:val="single" w:color="000000" w:themeColor="text1"/>
        </w:rPr>
        <w:t>Except as hereinafter provided or as otherwise permitted by the VA, no person shall serve as conservator of any protected person if such proposed conservator shall at that time be acting as conservator for five protected persons. Upon presentation of a petition by an attorney of the VA under this section alleging that a conservator is acting in a fiduciary capacity for more than five protected persons and requesting his discharge as a conservator of any protected person for that reason, the court, upon proof substantiating the petition, shall require a final accounting forthwith from the conservator and shall discharge such conservator in all requested cases. The limitations of this section shall not apply when the conservator is a bank or trust company acting for protected persons</w:t>
      </w:r>
      <w:r w:rsidRPr="0056284B">
        <w:rPr>
          <w:szCs w:val="22"/>
          <w:u w:val="single" w:color="000000" w:themeColor="text1"/>
        </w:rPr>
        <w:t>’</w:t>
      </w:r>
      <w:r w:rsidRPr="00AA65AE">
        <w:rPr>
          <w:szCs w:val="22"/>
          <w:u w:val="single" w:color="000000" w:themeColor="text1"/>
        </w:rPr>
        <w:t xml:space="preserve"> estates.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The conservator shall file such inventory, accountings, exhibits or other pleadings with the court as provided by law and copies shall be filed with the VA.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Every conservator shall invest the surplus funds in his protected person</w:t>
      </w:r>
      <w:r w:rsidRPr="0056284B">
        <w:rPr>
          <w:szCs w:val="22"/>
          <w:u w:val="single" w:color="000000" w:themeColor="text1"/>
        </w:rPr>
        <w:t>’</w:t>
      </w:r>
      <w:r w:rsidRPr="00AA65AE">
        <w:rPr>
          <w:szCs w:val="22"/>
          <w:u w:val="single" w:color="000000" w:themeColor="text1"/>
        </w:rPr>
        <w:t>s estate in such securities, or otherwise, as allowed by law, and in which the conservator shall have no interest. The funds may be invested, without prior court authorization, in direct interest</w:t>
      </w:r>
      <w:r>
        <w:rPr>
          <w:szCs w:val="22"/>
          <w:u w:val="single" w:color="000000" w:themeColor="text1"/>
        </w:rPr>
        <w:noBreakHyphen/>
      </w:r>
      <w:r w:rsidRPr="00AA65AE">
        <w:rPr>
          <w:szCs w:val="22"/>
          <w:u w:val="single" w:color="000000" w:themeColor="text1"/>
        </w:rPr>
        <w:t xml:space="preserve">bearing obligations of this state or of the United States and in obligations the interest and principal of which are both unconditionally guaranteed by the United States Government.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Whenever a copy of any public record is required by the VA to be used in determining the eligibility of any person to participate in benefits made available by the VA, the official charged with the custody of the public record shall without charge provide the applicant for the benefits or any person acting on his behalf or the representative of the VA with a certified copy of the record.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Secretary or his successor is and shall be a party in interest: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 xml:space="preserve">in any proceeding brought under any law of this State for the appointment, confirmation, recognition, or removal of any conservator of a minor, or of a mentally incompetent person, to whom or on whose behalf benefits have been paid or are payable by the VA, its predecessor or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in any conservatorship proceeding involving such person or his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any suit or other proceeding arising out of the administration of such person</w:t>
      </w:r>
      <w:r w:rsidRPr="0056284B">
        <w:rPr>
          <w:szCs w:val="22"/>
          <w:u w:val="single" w:color="000000" w:themeColor="text1"/>
        </w:rPr>
        <w:t>’</w:t>
      </w:r>
      <w:r w:rsidRPr="00AA65AE">
        <w:rPr>
          <w:szCs w:val="22"/>
          <w:u w:val="single" w:color="000000" w:themeColor="text1"/>
        </w:rPr>
        <w:t xml:space="preserve">s estate or assets;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any proceeding the purpose of which is the removal of the disability of minority or of mental incompetency of such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any case or proceeding involving property or funds of the minor or mentally incompetent person not derived from the VA, the VA shall not be a necessary party but may be a proper party to such proceedings. This section shall not apply unless the VA designates in a writing filed with the Secretary of State, the name and address of its chief attorney, acting chief attorney or other agent within this State as a person authorized to accept service of process or upon whom process may be served.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(F)</w:t>
      </w:r>
      <w:r w:rsidRPr="00AA65AE">
        <w:rPr>
          <w:szCs w:val="22"/>
          <w:u w:color="000000" w:themeColor="text1"/>
        </w:rPr>
        <w:tab/>
      </w:r>
      <w:r w:rsidRPr="00AA65AE">
        <w:rPr>
          <w:szCs w:val="22"/>
          <w:u w:val="single" w:color="000000" w:themeColor="text1"/>
        </w:rPr>
        <w:t>For services as conservator of funds paid from the VA, compensation payable to the conservator shall not exceed five percent of the income of the protected person during any year. If extraordinary services are rendered by any such conservator the court may, upon application of the conservator and notice to the VA as provided in this section, authorize additional compensation payable from the estate of the protected person. No compensation shall be allowed on the corpus of an estate derived from payments from the VA. The conservator may be allowed reimbursement from the estate of his protected person for reasonable premiums paid by him to any corporate surety upon his bond.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amendments, this section is a distillation of provisions of the Uniform Veterans</w:t>
      </w:r>
      <w:r w:rsidRPr="0056284B">
        <w:rPr>
          <w:szCs w:val="22"/>
          <w:u w:color="000000" w:themeColor="text1"/>
        </w:rPr>
        <w:t>’</w:t>
      </w:r>
      <w:r w:rsidRPr="00AA65AE">
        <w:rPr>
          <w:szCs w:val="22"/>
          <w:u w:color="000000" w:themeColor="text1"/>
        </w:rPr>
        <w:t xml:space="preserve"> Guardianship Act, which was formerly Part 6, Article 5, Title 62. This section should be taken into consideration whenever the primary respondent is receiving or will receive moneys from the VA. In general, the proceeding is the same as that contained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403, except that a certificate of the Secretary or his representative replaces the necessity for an examiner and there may be a limit on the number of persons for whom a conservator may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432. </w:t>
      </w:r>
      <w:r w:rsidRPr="00AA65AE">
        <w:rPr>
          <w:szCs w:val="22"/>
        </w:rPr>
        <w:tab/>
      </w:r>
      <w:r w:rsidRPr="00AA65AE">
        <w:rPr>
          <w:strike/>
          <w:szCs w:val="22"/>
        </w:rPr>
        <w:t>If no local conservator has been appointed and no petition in a protective proceeding is pending in this State, then, except as provided in Section 62</w:t>
      </w:r>
      <w:r>
        <w:rPr>
          <w:strike/>
          <w:szCs w:val="22"/>
        </w:rPr>
        <w:noBreakHyphen/>
      </w:r>
      <w:r w:rsidRPr="00AA65AE">
        <w:rPr>
          <w:strike/>
          <w:szCs w:val="22"/>
        </w:rPr>
        <w:t>5</w:t>
      </w:r>
      <w:r>
        <w:rPr>
          <w:strike/>
          <w:szCs w:val="22"/>
        </w:rPr>
        <w:noBreakHyphen/>
      </w:r>
      <w:r w:rsidRPr="00AA65AE">
        <w:rPr>
          <w:strike/>
          <w:szCs w:val="22"/>
        </w:rPr>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purposes of this section, the following definitions shall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56284B">
        <w:rPr>
          <w:szCs w:val="22"/>
          <w:u w:val="single" w:color="000000" w:themeColor="text1"/>
        </w:rPr>
        <w:t>‘</w:t>
      </w:r>
      <w:r w:rsidRPr="00AA65AE">
        <w:rPr>
          <w:szCs w:val="22"/>
          <w:u w:val="single" w:color="000000" w:themeColor="text1"/>
        </w:rPr>
        <w:t>Court</w:t>
      </w:r>
      <w:r w:rsidRPr="0056284B">
        <w:rPr>
          <w:szCs w:val="22"/>
          <w:u w:val="single" w:color="000000" w:themeColor="text1"/>
        </w:rPr>
        <w:t>’</w:t>
      </w:r>
      <w:r w:rsidRPr="00AA65AE">
        <w:rPr>
          <w:szCs w:val="22"/>
          <w:u w:val="single" w:color="000000" w:themeColor="text1"/>
        </w:rPr>
        <w:t xml:space="preserve"> means the probate court or the circuit court of the county in which the minor or incapacitated person resides or any court of this State in which a legal action regarding the claim in favor of or against the minor or incapacitated person has been properly commenced.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56284B">
        <w:rPr>
          <w:szCs w:val="22"/>
          <w:u w:val="single" w:color="000000" w:themeColor="text1"/>
        </w:rPr>
        <w:t>‘</w:t>
      </w:r>
      <w:r w:rsidRPr="00AA65AE">
        <w:rPr>
          <w:szCs w:val="22"/>
          <w:u w:val="single" w:color="000000" w:themeColor="text1"/>
        </w:rPr>
        <w:t>Claim</w:t>
      </w:r>
      <w:r w:rsidRPr="0056284B">
        <w:rPr>
          <w:szCs w:val="22"/>
          <w:u w:val="single" w:color="000000" w:themeColor="text1"/>
        </w:rPr>
        <w:t>’</w:t>
      </w:r>
      <w:r w:rsidRPr="00AA65AE">
        <w:rPr>
          <w:szCs w:val="22"/>
          <w:u w:val="single" w:color="000000" w:themeColor="text1"/>
        </w:rPr>
        <w:t xml:space="preserve"> means the net or actual amount payable to or on behalf of or paid by the minor or incapacitated person as a result of the settlement of a legal matter resulting in the payment of money or the delivery of real or personal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56284B">
        <w:rPr>
          <w:szCs w:val="22"/>
          <w:u w:val="single" w:color="000000" w:themeColor="text1"/>
        </w:rPr>
        <w:t>‘</w:t>
      </w:r>
      <w:r w:rsidRPr="00AA65AE">
        <w:rPr>
          <w:szCs w:val="22"/>
          <w:u w:val="single" w:color="000000" w:themeColor="text1"/>
        </w:rPr>
        <w:t>Conservator</w:t>
      </w:r>
      <w:r w:rsidRPr="0056284B">
        <w:rPr>
          <w:szCs w:val="22"/>
          <w:u w:val="single" w:color="000000" w:themeColor="text1"/>
        </w:rPr>
        <w:t>’</w:t>
      </w:r>
      <w:r w:rsidRPr="00AA65AE">
        <w:rPr>
          <w:szCs w:val="22"/>
          <w:u w:val="single" w:color="000000" w:themeColor="text1"/>
        </w:rPr>
        <w:t xml:space="preserve"> means: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for residents of this state a conservator appointed for the minor or incapacitated person by the probate court for the county in which the minor or incapacitated person resides;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for a nonresident of this State, a person appointed by a court in the state of residence of the minor or incapacitated person and who has authority and duties similar to those of a conservator in this state or a person appointed conservator for a nonresident by a probate court in this state in a county where the nonresident has property or the right to take legal 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(B)(1)</w:t>
      </w:r>
      <w:r w:rsidRPr="00AA65AE">
        <w:rPr>
          <w:szCs w:val="22"/>
          <w:u w:color="000000" w:themeColor="text1"/>
        </w:rPr>
        <w:tab/>
      </w:r>
      <w:r w:rsidRPr="00AA65AE">
        <w:rPr>
          <w:szCs w:val="22"/>
          <w:u w:val="single" w:color="000000" w:themeColor="text1"/>
        </w:rPr>
        <w:t>The settlement of any claim in favor of or against any minor or incapacitated person, for whom a conservator has previously been appointed and is serving, only may be effected by the conservator for such minor or incapacitated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settlement of any claim that does not exceed ten thousand dollars in favor of or against any minor or incapacitated person shall be effected by the conservator for the minor or incapacitated person or, if no conservator has previously been appointed, may be effected by: (i) the parent or guardian of the minor, (ii) a guardian appointed under Part 3 of this article for an incapacitated person, or (iii) a guardian ad litem appointed by the court for the minor or incapacitated person.  The settlement of the claim may be effected without court approval and without the subsequent appointment of a conservator for the minor or incapacitated person.  If the settlement requires the payment of money or the delivery of personal property for the benefit of the minor or incapacitated person, the payment or delivery must be made to a conservator previously appointed for the minor or incapacitated person or, if no conservator has been previously appointed, shall be made in accordance with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103, in which case the person receiving the money or personal property on behalf of the minor or incapacitated person shall be authorized to execute a proper receipt and release or covenant not to sue therefor, which shall be binding upon the minor or incapacitated person. </w:t>
      </w:r>
    </w:p>
    <w:p w:rsidR="00F52632" w:rsidRPr="00AA65AE" w:rsidRDefault="00F52632" w:rsidP="0069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The settlement of any claim exceeding ten thousand dollars in favor of or against a minor or incapacitated person requires the appointment of a conservator for the minor or incapacitated person unless one has been previously appointed and is serving.  If a conservator concludes that settlement of the claim exceeding ten thousand dollars in favor of or against his ward is in the best interest of the ward he may enter into the settlement as follows: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subject to limitations placed upon a conservator by the appointing court, if the claim is twenty</w:t>
      </w:r>
      <w:r>
        <w:rPr>
          <w:szCs w:val="22"/>
          <w:u w:val="single" w:color="000000" w:themeColor="text1"/>
        </w:rPr>
        <w:noBreakHyphen/>
      </w:r>
      <w:r w:rsidRPr="00AA65AE">
        <w:rPr>
          <w:szCs w:val="22"/>
          <w:u w:val="single" w:color="000000" w:themeColor="text1"/>
        </w:rPr>
        <w:t>five thousand dollars or less, the conservator may settle the claim without court authorization or confirmation, or the conservator may file with the court an application or motion for approval as provided item (4).  If the settlement requires an application the payment of money or the delivery of personal property for the benefit of the minor or incapacitated person, the conservator shall receive the money or personal property and execute a proper receipt and release or covenant not to sue therefor, which shall be binding upon the minor or incapacitated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Settlement of a claim with a value exceeding twenty</w:t>
      </w:r>
      <w:r>
        <w:rPr>
          <w:szCs w:val="22"/>
          <w:u w:val="single" w:color="000000" w:themeColor="text1"/>
        </w:rPr>
        <w:noBreakHyphen/>
      </w:r>
      <w:r w:rsidRPr="00AA65AE">
        <w:rPr>
          <w:szCs w:val="22"/>
          <w:u w:val="single" w:color="000000" w:themeColor="text1"/>
        </w:rPr>
        <w:t>five thousand dollars requires court approval which the conservator may attain only as follows: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conservator must file with the court an application or motion setting forth all of the pertinent facts concerning the claim, payment, attorney</w:t>
      </w:r>
      <w:r w:rsidRPr="0056284B">
        <w:rPr>
          <w:szCs w:val="22"/>
          <w:u w:val="single" w:color="000000" w:themeColor="text1"/>
        </w:rPr>
        <w:t>’</w:t>
      </w:r>
      <w:r w:rsidRPr="00AA65AE">
        <w:rPr>
          <w:szCs w:val="22"/>
          <w:u w:val="single" w:color="000000" w:themeColor="text1"/>
        </w:rPr>
        <w:t>s fees, and expenses, if any, and the reasons why, in the opinion of the conservator, the proposed settlement is fair and reasonable and should be approved by the court. The application or motion must include a statement by the conservator that, in his opinion, the proposed settlement is in the best interests of the minor or incapacitated person.  Notice of hearing must be given to the minor or incapacitated person</w:t>
      </w:r>
      <w:r w:rsidRPr="0056284B">
        <w:rPr>
          <w:szCs w:val="22"/>
          <w:u w:val="single" w:color="000000" w:themeColor="text1"/>
        </w:rPr>
        <w:t>’</w:t>
      </w:r>
      <w:r w:rsidRPr="00AA65AE">
        <w:rPr>
          <w:szCs w:val="22"/>
          <w:u w:val="single" w:color="000000" w:themeColor="text1"/>
        </w:rPr>
        <w:t>s guardian, the spouse, any adult children whose whereabouts are known or reasonably ascertainable, and if there is no spouse or adult children, the parents whose whereabouts are known or reasonably ascertainable. The court may approve or deny any application or motion for approval of a settlement filed by the conservator after notice and a hearing, or may in its discretion require the commencement of a formal proceeding under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428.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conservator to consummate it and execute a proper receipt and release or covenant not to sue therefor, which shall be binding upon the minor or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Except as provided in subitem (d), the order authorizing the settlement must require that payment or delivery of the money or personal property to or in favor of a minor or incapacitated person be paid to the conservator for the benefit of the minor or incapacitated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If based upon the facts set forth in the application or motion or presented during the hearing, the probate court finds it is in the best interest of the minor or incapacitated person, the court may order any settlement proceeds placed in a special needs trust which complies with the provisions of 42 U.S.C. 1396p(d)(4)(A) or in a pooled fund trust which complies with the provisions of 42 USC 1396p(d)(4)(C).</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If a party subject to the court order fails or refuses to pay the money or deliver the personal property as required by the order, the party may be found to be liable and punishable for contempt of court, but failure or refusal does not affect the validity or conclusiveness of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 xml:space="preserve">S COMMENTS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As revised by the 2012 amendment, this section was formerly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433 which has been substantially modified. It addresses The settlement of claims in favor of or against a minor or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(A) contains definitions applicable to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(B)(1) states that if a conservatorship is in place, only the conservator may settle the claim.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(B)(2) addresses claims not in excess of $10,000.00. Such claims may be settled by a conservator. If no conservator has been appointed, the claim may be settled by the parent, guardian or guardian ad litem of a minor or by a guardian for an incapacitated person without court approval and without appointment of a conservator. If there is a conservator, any funds or property would be delivered to the conservator. If there is no conservator, funds or property could be delivered in accordance with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Item (B)(3) addresses claims over $10,000.00 and requires the appointment of a conservator to effect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Item (B)(4) states that for claims of $25,000.00 or less, the conservator, unless his authority has been limited by the court, may settle the claim without court approval or may file an application or motion for approval.  For claims in excess of $25,000.00, the conservator must file an application or motion for approval.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433. </w:t>
      </w:r>
      <w:r w:rsidRPr="00AA65AE">
        <w:rPr>
          <w:szCs w:val="22"/>
        </w:rPr>
        <w:tab/>
      </w:r>
      <w:r w:rsidRPr="00AA65AE">
        <w:rPr>
          <w:strike/>
          <w:szCs w:val="22"/>
        </w:rPr>
        <w:t>(A)(1)</w:t>
      </w:r>
      <w:r w:rsidRPr="00AA65AE">
        <w:rPr>
          <w:szCs w:val="22"/>
        </w:rPr>
        <w:tab/>
      </w:r>
      <w:r w:rsidRPr="00AA65AE">
        <w:rPr>
          <w:strike/>
          <w:szCs w:val="22"/>
        </w:rPr>
        <w:t>For purposes of this section and for any claim exceeding twenty</w:t>
      </w:r>
      <w:r>
        <w:rPr>
          <w:strike/>
          <w:szCs w:val="22"/>
        </w:rPr>
        <w:noBreakHyphen/>
      </w:r>
      <w:r w:rsidRPr="00AA65AE">
        <w:rPr>
          <w:strike/>
          <w:szCs w:val="22"/>
        </w:rPr>
        <w:t xml:space="preserve">five thousand dollars in favor of or against any minor or incapacitated person, </w:t>
      </w:r>
      <w:r w:rsidRPr="0056284B">
        <w:rPr>
          <w:strike/>
          <w:szCs w:val="22"/>
        </w:rPr>
        <w:t>‘</w:t>
      </w:r>
      <w:r w:rsidRPr="00AA65AE">
        <w:rPr>
          <w:strike/>
          <w:szCs w:val="22"/>
        </w:rPr>
        <w:t>court</w:t>
      </w:r>
      <w:r w:rsidRPr="0056284B">
        <w:rPr>
          <w:strike/>
          <w:szCs w:val="22"/>
        </w:rPr>
        <w:t>’</w:t>
      </w:r>
      <w:r w:rsidRPr="00AA65AE">
        <w:rPr>
          <w:strike/>
          <w:szCs w:val="22"/>
        </w:rPr>
        <w:t xml:space="preserve"> means the circuit court of the county in which the minor or incapacitated person resides or the circuit court in the county in which the suit is pending.  For purposes of this section and for any claim not exceeding twenty</w:t>
      </w:r>
      <w:r>
        <w:rPr>
          <w:strike/>
          <w:szCs w:val="22"/>
        </w:rPr>
        <w:noBreakHyphen/>
      </w:r>
      <w:r w:rsidRPr="00AA65AE">
        <w:rPr>
          <w:strike/>
          <w:szCs w:val="22"/>
        </w:rPr>
        <w:t xml:space="preserve">five thousand dollars in favor of or against any minor or incapacitated person, </w:t>
      </w:r>
      <w:r w:rsidRPr="0056284B">
        <w:rPr>
          <w:strike/>
          <w:szCs w:val="22"/>
        </w:rPr>
        <w:t>‘</w:t>
      </w:r>
      <w:r w:rsidRPr="00AA65AE">
        <w:rPr>
          <w:strike/>
          <w:szCs w:val="22"/>
        </w:rPr>
        <w:t>court</w:t>
      </w:r>
      <w:r w:rsidRPr="0056284B">
        <w:rPr>
          <w:strike/>
          <w:szCs w:val="22"/>
        </w:rPr>
        <w:t>’</w:t>
      </w:r>
      <w:r w:rsidRPr="00AA65AE">
        <w:rPr>
          <w:strike/>
          <w:szCs w:val="22"/>
        </w:rPr>
        <w:t xml:space="preserve"> means either the circuit court or the probate court of the county in which the minor or incapacitated person resides or the circuit court or probate court in the county in which the suit is pending.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56284B">
        <w:rPr>
          <w:strike/>
          <w:szCs w:val="22"/>
        </w:rPr>
        <w:t>‘</w:t>
      </w:r>
      <w:r w:rsidRPr="00AA65AE">
        <w:rPr>
          <w:strike/>
          <w:szCs w:val="22"/>
        </w:rPr>
        <w:t>Claim</w:t>
      </w:r>
      <w:r w:rsidRPr="0056284B">
        <w:rPr>
          <w:strike/>
          <w:szCs w:val="22"/>
        </w:rPr>
        <w:t>’</w:t>
      </w:r>
      <w:r w:rsidRPr="00AA65AE">
        <w:rPr>
          <w:strike/>
          <w:szCs w:val="22"/>
        </w:rPr>
        <w:t xml:space="preserve"> means the net or actual amount accruing to or paid by the minor or incapacitated person as a result of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56284B">
        <w:rPr>
          <w:strike/>
          <w:szCs w:val="22"/>
        </w:rPr>
        <w:t>‘</w:t>
      </w:r>
      <w:r w:rsidRPr="00AA65AE">
        <w:rPr>
          <w:strike/>
          <w:szCs w:val="22"/>
        </w:rPr>
        <w:t>Petitioner</w:t>
      </w:r>
      <w:r w:rsidRPr="0056284B">
        <w:rPr>
          <w:strike/>
          <w:szCs w:val="22"/>
        </w:rPr>
        <w:t>’</w:t>
      </w:r>
      <w:r w:rsidRPr="00AA65AE">
        <w:rPr>
          <w:strike/>
          <w:szCs w:val="22"/>
        </w:rPr>
        <w:t xml:space="preserve"> means either a conservator appointed by the probate court for the minor or incapacitated person or the guardian or guardian ad litem of the minor or incapacitated person if a conservator has not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The settlement of any claim over twenty</w:t>
      </w:r>
      <w:r>
        <w:rPr>
          <w:strike/>
          <w:szCs w:val="22"/>
        </w:rPr>
        <w:noBreakHyphen/>
      </w:r>
      <w:r w:rsidRPr="00AA65AE">
        <w:rPr>
          <w:strike/>
          <w:szCs w:val="22"/>
        </w:rPr>
        <w:t xml:space="preserve">five thousand dollars in favor of or against any minor or incapacitated person for the payment of money or the possession of personal property must be effected on his behalf in the following manner: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petitioner must file with the court a verified petition setting forth all of the pertinent facts concerning the claim, payment, attorney</w:t>
      </w:r>
      <w:r w:rsidRPr="0056284B">
        <w:rPr>
          <w:strike/>
          <w:szCs w:val="22"/>
        </w:rPr>
        <w:t>’</w:t>
      </w:r>
      <w:r w:rsidRPr="00AA65AE">
        <w:rPr>
          <w:strike/>
          <w:szCs w:val="22"/>
        </w:rPr>
        <w:t>s fees, and expenses, if any, and the reasons why, in the opinion of the petitioner, the proposed settlement should be approved.  For all claims that exceed twenty</w:t>
      </w:r>
      <w:r>
        <w:rPr>
          <w:strike/>
          <w:szCs w:val="22"/>
        </w:rPr>
        <w:noBreakHyphen/>
      </w:r>
      <w:r w:rsidRPr="00AA65AE">
        <w:rPr>
          <w:strike/>
          <w:szCs w:val="22"/>
        </w:rPr>
        <w:t xml:space="preserve">five thousand dollars, the verified petition must include a statement by the petitioner that, in his opinion, the proposed settlement is in the best interests of the minor or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The settlement of any claim that does not exceed twenty</w:t>
      </w:r>
      <w:r>
        <w:rPr>
          <w:strike/>
          <w:szCs w:val="22"/>
        </w:rPr>
        <w:noBreakHyphen/>
      </w:r>
      <w:r w:rsidRPr="00AA65AE">
        <w:rPr>
          <w:strike/>
          <w:szCs w:val="22"/>
        </w:rPr>
        <w:t xml:space="preserve">five thousand dollars in favor of or against a minor or incapacitated person for the payment of money or the possession of personal property may be effected in any of the following manners: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If a conservator has been appointed, he may settle the claim without court authorization or confirmation, as provided in Section 62</w:t>
      </w:r>
      <w:r>
        <w:rPr>
          <w:strike/>
          <w:szCs w:val="22"/>
        </w:rPr>
        <w:noBreakHyphen/>
      </w:r>
      <w:r w:rsidRPr="00AA65AE">
        <w:rPr>
          <w:strike/>
          <w:szCs w:val="22"/>
        </w:rPr>
        <w:t>5</w:t>
      </w:r>
      <w:r>
        <w:rPr>
          <w:strike/>
          <w:szCs w:val="22"/>
        </w:rPr>
        <w:noBreakHyphen/>
      </w:r>
      <w:r w:rsidRPr="00AA65AE">
        <w:rPr>
          <w:strike/>
          <w:szCs w:val="22"/>
        </w:rPr>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Pr>
          <w:strike/>
          <w:szCs w:val="22"/>
        </w:rPr>
        <w:noBreakHyphen/>
      </w:r>
      <w:r w:rsidRPr="00AA65AE">
        <w:rPr>
          <w:strike/>
          <w:szCs w:val="22"/>
        </w:rPr>
        <w:t>5</w:t>
      </w:r>
      <w:r>
        <w:rPr>
          <w:strike/>
          <w:szCs w:val="22"/>
        </w:rPr>
        <w:noBreakHyphen/>
      </w:r>
      <w:r w:rsidRPr="00AA65AE">
        <w:rPr>
          <w:strike/>
          <w:szCs w:val="22"/>
        </w:rPr>
        <w:t>103.  If a party subject to the court order fails or refuses to pay the money or deliver the personal property, as required by the order and in accordance with Section 62</w:t>
      </w:r>
      <w:r>
        <w:rPr>
          <w:strike/>
          <w:szCs w:val="22"/>
        </w:rPr>
        <w:noBreakHyphen/>
      </w:r>
      <w:r w:rsidRPr="00AA65AE">
        <w:rPr>
          <w:strike/>
          <w:szCs w:val="22"/>
        </w:rPr>
        <w:t>5</w:t>
      </w:r>
      <w:r>
        <w:rPr>
          <w:strike/>
          <w:szCs w:val="22"/>
        </w:rPr>
        <w:noBreakHyphen/>
      </w:r>
      <w:r w:rsidRPr="00AA65AE">
        <w:rPr>
          <w:strike/>
          <w:szCs w:val="22"/>
        </w:rPr>
        <w:t xml:space="preserve">103, he is liable and punishable as for contempt of court, but failure or refusal does not affect the validity or conclusiveness of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rPr>
        <w:tab/>
      </w:r>
      <w:r w:rsidRPr="00AA65AE">
        <w:rPr>
          <w:strike/>
          <w:szCs w:val="22"/>
        </w:rPr>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Pr>
          <w:strike/>
          <w:szCs w:val="22"/>
        </w:rPr>
        <w:noBreakHyphen/>
      </w:r>
      <w:r w:rsidRPr="00AA65AE">
        <w:rPr>
          <w:strike/>
          <w:szCs w:val="22"/>
        </w:rPr>
        <w:t>5</w:t>
      </w:r>
      <w:r>
        <w:rPr>
          <w:strike/>
          <w:szCs w:val="22"/>
        </w:rPr>
        <w:noBreakHyphen/>
      </w:r>
      <w:r w:rsidRPr="00AA65AE">
        <w:rPr>
          <w:strike/>
          <w:szCs w:val="22"/>
        </w:rPr>
        <w:t>103.</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An adult, who is not incapacitated but is disabled, may petition the court to create and establish a special needs trust for his benefit in compliance with 42 USC 1396p(d)(4)(A). Upon the filing of an application together with the written statement of a physician stating that the petitioner is competent to manage his property, the court may issue an order creating and establishing a special needs trust in the form and substance submitted by the petitioner. The court shall have no responsibility to assure the validity of the trust or its effectiveness in accomplishing the intended purpose and shall have no ongoing responsibility to monitor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court shall have authority to create and establish a special needs trust for an incapacitated person in compliance with 42 U.S.C. 1396(d)(4)(A) and to order the placement of the incapacitated person</w:t>
      </w:r>
      <w:r w:rsidRPr="0056284B">
        <w:rPr>
          <w:szCs w:val="22"/>
          <w:u w:val="single" w:color="000000" w:themeColor="text1"/>
        </w:rPr>
        <w:t>’</w:t>
      </w:r>
      <w:r w:rsidRPr="00AA65AE">
        <w:rPr>
          <w:szCs w:val="22"/>
          <w:u w:val="single" w:color="000000" w:themeColor="text1"/>
        </w:rPr>
        <w:t>s funds into such a trust or into a pooled trust in compliance with 42 U.S.C. 1396(d)(4)(C) for the benefit of incapacitated persons under its authority to issue protective orders pursuant to the procedure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401 et seq.</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In the case of a disabled minor primary respondent, the court shall have authority to create and establish a special needs trust in compliance with 42 U.S.C. 1396(d)(4)(A) if the court determines it is in the primary respondent</w:t>
      </w:r>
      <w:r w:rsidRPr="0056284B">
        <w:rPr>
          <w:szCs w:val="22"/>
          <w:u w:val="single" w:color="000000" w:themeColor="text1"/>
        </w:rPr>
        <w:t>’</w:t>
      </w:r>
      <w:r w:rsidRPr="00AA65AE">
        <w:rPr>
          <w:szCs w:val="22"/>
          <w:u w:val="single" w:color="000000" w:themeColor="text1"/>
        </w:rPr>
        <w:t>s best interest.  The court also shall have the authority to order the placement of the minor</w:t>
      </w:r>
      <w:r w:rsidRPr="0056284B">
        <w:rPr>
          <w:szCs w:val="22"/>
          <w:u w:val="single" w:color="000000" w:themeColor="text1"/>
        </w:rPr>
        <w:t>’</w:t>
      </w:r>
      <w:r w:rsidRPr="00AA65AE">
        <w:rPr>
          <w:szCs w:val="22"/>
          <w:u w:val="single" w:color="000000" w:themeColor="text1"/>
        </w:rPr>
        <w:t>s funds into such a trust or into a pooled trust in compliance with 42 U.S.C. 1396(d)(4)(C) for the benefit of a minor under its authority to issue protective orders pursuant to the procedure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401 et seq., even though the terms of the trust extend beyond the age of majority.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2012 amendment added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(1) clarifies that the court has jurisdiction to create a special needs trust for an adult who is disabled, but not incapacitated. The court is authorized to create such a trust in the form submitted by the petitioner and is not responsible for the validity of the trust or for monitoring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 affirms the court</w:t>
      </w:r>
      <w:r w:rsidRPr="0056284B">
        <w:rPr>
          <w:szCs w:val="22"/>
          <w:u w:color="000000" w:themeColor="text1"/>
        </w:rPr>
        <w:t>’</w:t>
      </w:r>
      <w:r w:rsidRPr="00AA65AE">
        <w:rPr>
          <w:szCs w:val="22"/>
          <w:u w:color="000000" w:themeColor="text1"/>
        </w:rPr>
        <w:t>s authority to create a special needs trust for an incapacitated person and to order the placement of the incapacitated person</w:t>
      </w:r>
      <w:r w:rsidRPr="0056284B">
        <w:rPr>
          <w:szCs w:val="22"/>
          <w:u w:color="000000" w:themeColor="text1"/>
        </w:rPr>
        <w:t>’</w:t>
      </w:r>
      <w:r w:rsidRPr="00AA65AE">
        <w:rPr>
          <w:szCs w:val="22"/>
          <w:u w:color="000000" w:themeColor="text1"/>
        </w:rPr>
        <w:t>s funds into a special needs trust or a pooled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(3) confirms the court</w:t>
      </w:r>
      <w:r w:rsidRPr="0056284B">
        <w:rPr>
          <w:szCs w:val="22"/>
          <w:u w:color="000000" w:themeColor="text1"/>
        </w:rPr>
        <w:t>’</w:t>
      </w:r>
      <w:r w:rsidRPr="00AA65AE">
        <w:rPr>
          <w:szCs w:val="22"/>
          <w:u w:color="000000" w:themeColor="text1"/>
        </w:rPr>
        <w:t>s authority to create a special needs trust for a disabled minor and to order the placement of the disabled minor</w:t>
      </w:r>
      <w:r w:rsidRPr="0056284B">
        <w:rPr>
          <w:szCs w:val="22"/>
          <w:u w:color="000000" w:themeColor="text1"/>
        </w:rPr>
        <w:t>’</w:t>
      </w:r>
      <w:r w:rsidRPr="00AA65AE">
        <w:rPr>
          <w:szCs w:val="22"/>
          <w:u w:color="000000" w:themeColor="text1"/>
        </w:rPr>
        <w:t>s funds into a special needs trust or pooled trust even though the trust extends beyond the age of majority.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A special needs trust or pooled trust is appropriate for a minor or adult who meets the disability requirements referenced in 42 U.S.C. 1396P(d)(4).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AE">
        <w:rPr>
          <w:szCs w:val="22"/>
        </w:rPr>
        <w:tab/>
        <w:t>Section 62</w:t>
      </w:r>
      <w:r>
        <w:rPr>
          <w:szCs w:val="22"/>
        </w:rPr>
        <w:noBreakHyphen/>
      </w:r>
      <w:r w:rsidRPr="00AA65AE">
        <w:rPr>
          <w:szCs w:val="22"/>
        </w:rPr>
        <w:t>5</w:t>
      </w:r>
      <w:r>
        <w:rPr>
          <w:szCs w:val="22"/>
        </w:rPr>
        <w:noBreakHyphen/>
      </w:r>
      <w:r w:rsidRPr="00AA65AE">
        <w:rPr>
          <w:szCs w:val="22"/>
        </w:rPr>
        <w:t>434.</w:t>
      </w:r>
      <w:r w:rsidRPr="00AA65AE">
        <w:rPr>
          <w:szCs w:val="22"/>
        </w:rPr>
        <w:tab/>
      </w:r>
      <w:r w:rsidRPr="00AA65AE">
        <w:t xml:space="preserve">The settlement of any claim involving a minor completed between July 1, 1987, and September 24, 1987, is presumed facially valid whether effectuated with or without court approval. </w:t>
      </w:r>
    </w:p>
    <w:p w:rsidR="00F52632" w:rsidRPr="00AA65AE" w:rsidRDefault="00F52632" w:rsidP="005E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435. </w:t>
      </w:r>
      <w:r w:rsidRPr="00AA65AE">
        <w:rPr>
          <w:szCs w:val="22"/>
        </w:rPr>
        <w:tab/>
        <w:t>Neither the court which may have approved a settlement nor a person who completed the settlement of a minor</w:t>
      </w:r>
      <w:r w:rsidRPr="0056284B">
        <w:rPr>
          <w:szCs w:val="22"/>
        </w:rPr>
        <w:t>’</w:t>
      </w:r>
      <w:r w:rsidRPr="00AA65AE">
        <w:rPr>
          <w:szCs w:val="22"/>
        </w:rPr>
        <w:t xml:space="preserve">s claim but did not seek court approval during this time period is liable for their good faith exercise of discretion in approving or completing the settlement.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trike/>
          <w:szCs w:val="22"/>
        </w:rPr>
        <w:t>Powers</w:t>
      </w:r>
      <w:r w:rsidRPr="00AA65AE">
        <w:rPr>
          <w:szCs w:val="22"/>
        </w:rPr>
        <w:t xml:space="preserve"> </w:t>
      </w:r>
      <w:r w:rsidRPr="00AA65AE">
        <w:rPr>
          <w:szCs w:val="22"/>
          <w:u w:val="single"/>
        </w:rPr>
        <w:t>Durable Power</w:t>
      </w:r>
      <w:r w:rsidRPr="00AA65AE">
        <w:rPr>
          <w:szCs w:val="22"/>
        </w:rPr>
        <w:t xml:space="preserve">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501. (A)</w:t>
      </w:r>
      <w:r w:rsidRPr="00AA65AE">
        <w:rPr>
          <w:szCs w:val="22"/>
        </w:rPr>
        <w:tab/>
      </w:r>
      <w:r w:rsidRPr="00AA65AE">
        <w:rPr>
          <w:strike/>
          <w:szCs w:val="22"/>
        </w:rPr>
        <w:t xml:space="preserve">Whenever a principal designates another his attorney in fact by a power of attorney in writing and the writing contains (1) the words </w:t>
      </w:r>
      <w:r w:rsidRPr="0056284B">
        <w:rPr>
          <w:strike/>
          <w:szCs w:val="22"/>
        </w:rPr>
        <w:t>‘</w:t>
      </w:r>
      <w:r w:rsidRPr="00AA65AE">
        <w:rPr>
          <w:strike/>
          <w:szCs w:val="22"/>
        </w:rPr>
        <w:t>This power of attorney is not affected by physical disability or mental incompetence of the principal which renders the principal incapable of managing his own estate</w:t>
      </w:r>
      <w:r w:rsidRPr="0056284B">
        <w:rPr>
          <w:strike/>
          <w:szCs w:val="22"/>
        </w:rPr>
        <w:t>’</w:t>
      </w:r>
      <w:r w:rsidRPr="00AA65AE">
        <w:rPr>
          <w:strike/>
          <w:szCs w:val="22"/>
        </w:rPr>
        <w:t xml:space="preserve">, (2) the words </w:t>
      </w:r>
      <w:r w:rsidRPr="0056284B">
        <w:rPr>
          <w:strike/>
          <w:szCs w:val="22"/>
        </w:rPr>
        <w:t>‘</w:t>
      </w:r>
      <w:r w:rsidRPr="00AA65AE">
        <w:rPr>
          <w:strike/>
          <w:szCs w:val="22"/>
        </w:rPr>
        <w:t>This power of attorney becomes effective upon the physical disability or mental incompetence of the principal</w:t>
      </w:r>
      <w:r w:rsidRPr="0056284B">
        <w:rPr>
          <w:strike/>
          <w:szCs w:val="22"/>
        </w:rPr>
        <w:t>’</w:t>
      </w:r>
      <w:r w:rsidRPr="00AA65AE">
        <w:rPr>
          <w:strike/>
          <w:szCs w:val="22"/>
        </w:rPr>
        <w:t xml:space="preserve">,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w:t>
      </w:r>
      <w:r w:rsidRPr="0056284B">
        <w:rPr>
          <w:strike/>
          <w:szCs w:val="22"/>
        </w:rPr>
        <w:t>‘</w:t>
      </w:r>
      <w:r w:rsidRPr="00AA65AE">
        <w:rPr>
          <w:strike/>
          <w:szCs w:val="22"/>
        </w:rPr>
        <w:t>physical disability</w:t>
      </w:r>
      <w:r w:rsidRPr="0056284B">
        <w:rPr>
          <w:strike/>
          <w:szCs w:val="22"/>
        </w:rPr>
        <w:t>’</w:t>
      </w:r>
      <w:r w:rsidRPr="00AA65AE">
        <w:rPr>
          <w:strike/>
          <w:szCs w:val="22"/>
        </w:rPr>
        <w:t xml:space="preserve"> or </w:t>
      </w:r>
      <w:r w:rsidRPr="0056284B">
        <w:rPr>
          <w:strike/>
          <w:szCs w:val="22"/>
        </w:rPr>
        <w:t>‘</w:t>
      </w:r>
      <w:r w:rsidRPr="00AA65AE">
        <w:rPr>
          <w:strike/>
          <w:szCs w:val="22"/>
        </w:rPr>
        <w:t>mental incompetence</w:t>
      </w:r>
      <w:r w:rsidRPr="0056284B">
        <w:rPr>
          <w:strike/>
          <w:szCs w:val="22"/>
        </w:rPr>
        <w:t>’</w:t>
      </w:r>
      <w:r w:rsidRPr="00AA65AE">
        <w:rPr>
          <w:strike/>
          <w:szCs w:val="22"/>
        </w:rPr>
        <w:t xml:space="preserv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Pr>
          <w:strike/>
          <w:szCs w:val="22"/>
        </w:rPr>
        <w:noBreakHyphen/>
      </w:r>
      <w:r w:rsidRPr="00AA65AE">
        <w:rPr>
          <w:strike/>
          <w:szCs w:val="22"/>
        </w:rPr>
        <w:t>66</w:t>
      </w:r>
      <w:r>
        <w:rPr>
          <w:strike/>
          <w:szCs w:val="22"/>
        </w:rPr>
        <w:noBreakHyphen/>
      </w:r>
      <w:r w:rsidRPr="00AA65AE">
        <w:rPr>
          <w:strike/>
          <w:szCs w:val="22"/>
        </w:rPr>
        <w:t xml:space="preserve">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Pr="0056284B">
        <w:rPr>
          <w:strike/>
          <w:szCs w:val="22"/>
        </w:rPr>
        <w:t>’</w:t>
      </w:r>
      <w:r w:rsidRPr="00AA65AE">
        <w:rPr>
          <w:strike/>
          <w:szCs w:val="22"/>
        </w:rPr>
        <w:t xml:space="preserve">s physical disability or mental incompetence, it is effective notwithstanding the mental incompetence or physical disability.  If the authority of the attorney in fact relates solely to the person of the principal, the instrument is effective without being recorded.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A power of attorney as provided for under this section is valid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executed in compliance with this section;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its execution complies with the law at the time of execution of the jurisdiction where the instrument was executed and it is recorded as required by subsection (C).  Notwithstanding the provisions of Section 30</w:t>
      </w:r>
      <w:r>
        <w:rPr>
          <w:strike/>
          <w:szCs w:val="22"/>
        </w:rPr>
        <w:noBreakHyphen/>
      </w:r>
      <w:r w:rsidRPr="00AA65AE">
        <w:rPr>
          <w:strike/>
          <w:szCs w:val="22"/>
        </w:rPr>
        <w:t>5</w:t>
      </w:r>
      <w:r>
        <w:rPr>
          <w:strike/>
          <w:szCs w:val="22"/>
        </w:rPr>
        <w:noBreakHyphen/>
      </w:r>
      <w:r w:rsidRPr="00AA65AE">
        <w:rPr>
          <w:strike/>
          <w:szCs w:val="22"/>
        </w:rPr>
        <w:t xml:space="preserve">30, a valid power of attorney as provided for under this section which is executed in another jurisdiction may be recorded as though it complies with the provisions of subsection (C)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properly executed durable power of attorney that authorizes an attorney in fact to make health care decisions or other decisions regarding the principal is valid whether or not it was executed after May 14, 1990.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56284B">
        <w:rPr>
          <w:strike/>
          <w:szCs w:val="22"/>
        </w:rPr>
        <w:t>‘</w:t>
      </w:r>
      <w:r w:rsidRPr="00AA65AE">
        <w:rPr>
          <w:strike/>
          <w:szCs w:val="22"/>
        </w:rPr>
        <w:t>No person who may act in reliance upon the representations of my attorney</w:t>
      </w:r>
      <w:r>
        <w:rPr>
          <w:strike/>
          <w:szCs w:val="22"/>
        </w:rPr>
        <w:noBreakHyphen/>
      </w:r>
      <w:r w:rsidRPr="00AA65AE">
        <w:rPr>
          <w:strike/>
          <w:szCs w:val="22"/>
        </w:rPr>
        <w:t>in</w:t>
      </w:r>
      <w:r>
        <w:rPr>
          <w:strike/>
          <w:szCs w:val="22"/>
        </w:rPr>
        <w:noBreakHyphen/>
      </w:r>
      <w:r w:rsidRPr="00AA65AE">
        <w:rPr>
          <w:strike/>
          <w:szCs w:val="22"/>
        </w:rPr>
        <w:t>fact for the scope of authority granted to the attorney</w:t>
      </w:r>
      <w:r>
        <w:rPr>
          <w:strike/>
          <w:szCs w:val="22"/>
        </w:rPr>
        <w:noBreakHyphen/>
      </w:r>
      <w:r w:rsidRPr="00AA65AE">
        <w:rPr>
          <w:strike/>
          <w:szCs w:val="22"/>
        </w:rPr>
        <w:t>in</w:t>
      </w:r>
      <w:r>
        <w:rPr>
          <w:strike/>
          <w:szCs w:val="22"/>
        </w:rPr>
        <w:noBreakHyphen/>
      </w:r>
      <w:r w:rsidRPr="00AA65AE">
        <w:rPr>
          <w:strike/>
          <w:szCs w:val="22"/>
        </w:rPr>
        <w:t>fact shall incur any liability as to me or to my estate as a result of permitting the attorney</w:t>
      </w:r>
      <w:r>
        <w:rPr>
          <w:strike/>
          <w:szCs w:val="22"/>
        </w:rPr>
        <w:noBreakHyphen/>
      </w:r>
      <w:r w:rsidRPr="00AA65AE">
        <w:rPr>
          <w:strike/>
          <w:szCs w:val="22"/>
        </w:rPr>
        <w:t>in</w:t>
      </w:r>
      <w:r>
        <w:rPr>
          <w:strike/>
          <w:szCs w:val="22"/>
        </w:rPr>
        <w:noBreakHyphen/>
      </w:r>
      <w:r w:rsidRPr="00AA65AE">
        <w:rPr>
          <w:strike/>
          <w:szCs w:val="22"/>
        </w:rPr>
        <w:t>fact to exercise this authority, nor is any such person who deals with my attorney</w:t>
      </w:r>
      <w:r>
        <w:rPr>
          <w:strike/>
          <w:szCs w:val="22"/>
        </w:rPr>
        <w:noBreakHyphen/>
      </w:r>
      <w:r w:rsidRPr="00AA65AE">
        <w:rPr>
          <w:strike/>
          <w:szCs w:val="22"/>
        </w:rPr>
        <w:t>in</w:t>
      </w:r>
      <w:r>
        <w:rPr>
          <w:strike/>
          <w:szCs w:val="22"/>
        </w:rPr>
        <w:noBreakHyphen/>
      </w:r>
      <w:r w:rsidRPr="00AA65AE">
        <w:rPr>
          <w:strike/>
          <w:szCs w:val="22"/>
        </w:rPr>
        <w:t>fact responsible to determine or ensure the proper application of funds or property.</w:t>
      </w:r>
      <w:r w:rsidRPr="0056284B">
        <w:rPr>
          <w:strike/>
          <w:szCs w:val="22"/>
        </w:rPr>
        <w:t>’</w:t>
      </w:r>
      <w:r w:rsidRPr="00AA65AE">
        <w:rPr>
          <w:strike/>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As used in this subsection, </w:t>
      </w:r>
      <w:r w:rsidRPr="0056284B">
        <w:rPr>
          <w:strike/>
          <w:szCs w:val="22"/>
        </w:rPr>
        <w:t>‘</w:t>
      </w:r>
      <w:r w:rsidRPr="00AA65AE">
        <w:rPr>
          <w:strike/>
          <w:szCs w:val="22"/>
        </w:rPr>
        <w:t>to honor</w:t>
      </w:r>
      <w:r w:rsidRPr="0056284B">
        <w:rPr>
          <w:strike/>
          <w:szCs w:val="22"/>
        </w:rPr>
        <w:t>’</w:t>
      </w:r>
      <w:r w:rsidRPr="00AA65AE">
        <w:rPr>
          <w:strike/>
          <w:szCs w:val="22"/>
        </w:rPr>
        <w:t xml:space="preserve"> a power of attorney means to deal with the attorney</w:t>
      </w:r>
      <w:r>
        <w:rPr>
          <w:strike/>
          <w:szCs w:val="22"/>
        </w:rPr>
        <w:noBreakHyphen/>
      </w:r>
      <w:r w:rsidRPr="00AA65AE">
        <w:rPr>
          <w:strike/>
          <w:szCs w:val="22"/>
        </w:rPr>
        <w:t>in</w:t>
      </w:r>
      <w:r>
        <w:rPr>
          <w:strike/>
          <w:szCs w:val="22"/>
        </w:rPr>
        <w:noBreakHyphen/>
      </w:r>
      <w:r w:rsidRPr="00AA65AE">
        <w:rPr>
          <w:strike/>
          <w:szCs w:val="22"/>
        </w:rPr>
        <w:t>fact as if the attorney</w:t>
      </w:r>
      <w:r>
        <w:rPr>
          <w:strike/>
          <w:szCs w:val="22"/>
        </w:rPr>
        <w:noBreakHyphen/>
      </w:r>
      <w:r w:rsidRPr="00AA65AE">
        <w:rPr>
          <w:strike/>
          <w:szCs w:val="22"/>
        </w:rPr>
        <w:t>in</w:t>
      </w:r>
      <w:r>
        <w:rPr>
          <w:strike/>
          <w:szCs w:val="22"/>
        </w:rPr>
        <w:noBreakHyphen/>
      </w:r>
      <w:r w:rsidRPr="00AA65AE">
        <w:rPr>
          <w:strike/>
          <w:szCs w:val="22"/>
        </w:rPr>
        <w:t>fact were the principal, personally present and acting on his own behalf within the scope of the powers granted to the attorney</w:t>
      </w:r>
      <w:r>
        <w:rPr>
          <w:strike/>
          <w:szCs w:val="22"/>
        </w:rPr>
        <w:noBreakHyphen/>
      </w:r>
      <w:r w:rsidRPr="00AA65AE">
        <w:rPr>
          <w:strike/>
          <w:szCs w:val="22"/>
        </w:rPr>
        <w:t>in</w:t>
      </w:r>
      <w:r>
        <w:rPr>
          <w:strike/>
          <w:szCs w:val="22"/>
        </w:rPr>
        <w:noBreakHyphen/>
      </w:r>
      <w:r w:rsidRPr="00AA65AE">
        <w:rPr>
          <w:strike/>
          <w:szCs w:val="22"/>
        </w:rPr>
        <w:t xml:space="preserve">fact.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Unless the third person actually has received written notice of the revocation or termination of a valid power of attorney executed in accordance with this section, a third person in this State who receives or is presented with a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does not incur liability to the principal or the principal</w:t>
      </w:r>
      <w:r w:rsidRPr="0056284B">
        <w:rPr>
          <w:strike/>
          <w:szCs w:val="22"/>
        </w:rPr>
        <w:t>’</w:t>
      </w:r>
      <w:r w:rsidRPr="00AA65AE">
        <w:rPr>
          <w:strike/>
          <w:szCs w:val="22"/>
        </w:rPr>
        <w:t>s estate by reason of acting upon the authority of it or permitting the attorney</w:t>
      </w:r>
      <w:r>
        <w:rPr>
          <w:strike/>
          <w:szCs w:val="22"/>
        </w:rPr>
        <w:noBreakHyphen/>
      </w:r>
      <w:r w:rsidRPr="00AA65AE">
        <w:rPr>
          <w:strike/>
          <w:szCs w:val="22"/>
        </w:rPr>
        <w:t>in</w:t>
      </w:r>
      <w:r>
        <w:rPr>
          <w:strike/>
          <w:szCs w:val="22"/>
        </w:rPr>
        <w:noBreakHyphen/>
      </w:r>
      <w:r w:rsidRPr="00AA65AE">
        <w:rPr>
          <w:strike/>
          <w:szCs w:val="22"/>
        </w:rPr>
        <w:t xml:space="preserve">fact to exercise authority;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is not required to inquire whether the attorney</w:t>
      </w:r>
      <w:r>
        <w:rPr>
          <w:strike/>
          <w:szCs w:val="22"/>
        </w:rPr>
        <w:noBreakHyphen/>
      </w:r>
      <w:r w:rsidRPr="00AA65AE">
        <w:rPr>
          <w:strike/>
          <w:szCs w:val="22"/>
        </w:rPr>
        <w:t>in</w:t>
      </w:r>
      <w:r>
        <w:rPr>
          <w:strike/>
          <w:szCs w:val="22"/>
        </w:rPr>
        <w:noBreakHyphen/>
      </w:r>
      <w:r w:rsidRPr="00AA65AE">
        <w:rPr>
          <w:strike/>
          <w:szCs w:val="22"/>
        </w:rPr>
        <w:t xml:space="preserve">fact has power to act or is properly exercising the power;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is not responsible to determine or ensure the proper application of assets, funds, or property belonging to the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 </w:t>
      </w:r>
      <w:r w:rsidRPr="0056284B">
        <w:rPr>
          <w:strike/>
          <w:szCs w:val="22"/>
        </w:rPr>
        <w:t>‘</w:t>
      </w:r>
      <w:r w:rsidRPr="00AA65AE">
        <w:rPr>
          <w:strike/>
          <w:szCs w:val="22"/>
        </w:rPr>
        <w:t>third person</w:t>
      </w:r>
      <w:r w:rsidRPr="0056284B">
        <w:rPr>
          <w:strike/>
          <w:szCs w:val="22"/>
        </w:rPr>
        <w:t>’</w:t>
      </w:r>
      <w:r w:rsidRPr="00AA65AE">
        <w:rPr>
          <w:strike/>
          <w:szCs w:val="22"/>
        </w:rPr>
        <w:t xml:space="preserve"> means an individual, a corporation, an organization, or other legal entity for purposes of this subsection.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(G)(1)</w:t>
      </w:r>
      <w:r w:rsidRPr="00AA65AE">
        <w:rPr>
          <w:szCs w:val="22"/>
        </w:rPr>
        <w:tab/>
      </w:r>
      <w:r w:rsidRPr="00AA65AE">
        <w:rPr>
          <w:strike/>
          <w:szCs w:val="22"/>
        </w:rPr>
        <w:t>An attorney</w:t>
      </w:r>
      <w:r>
        <w:rPr>
          <w:strike/>
          <w:szCs w:val="22"/>
        </w:rPr>
        <w:noBreakHyphen/>
      </w:r>
      <w:r w:rsidRPr="00AA65AE">
        <w:rPr>
          <w:strike/>
          <w:szCs w:val="22"/>
        </w:rPr>
        <w:t>in</w:t>
      </w:r>
      <w:r>
        <w:rPr>
          <w:strike/>
          <w:szCs w:val="22"/>
        </w:rPr>
        <w:noBreakHyphen/>
      </w:r>
      <w:r w:rsidRPr="00AA65AE">
        <w:rPr>
          <w:strike/>
          <w:szCs w:val="22"/>
        </w:rPr>
        <w:t xml:space="preserve">fact is entitled to reimbursement for expenses and compensation for services as provided in the power of attorney.  In the absence of a provision in the power of attorney regarding reimbursement or compensation, or both: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an attorney</w:t>
      </w:r>
      <w:r>
        <w:rPr>
          <w:strike/>
          <w:szCs w:val="22"/>
        </w:rPr>
        <w:noBreakHyphen/>
      </w:r>
      <w:r w:rsidRPr="00AA65AE">
        <w:rPr>
          <w:strike/>
          <w:szCs w:val="22"/>
        </w:rPr>
        <w:t>in</w:t>
      </w:r>
      <w:r>
        <w:rPr>
          <w:strike/>
          <w:szCs w:val="22"/>
        </w:rPr>
        <w:noBreakHyphen/>
      </w:r>
      <w:r w:rsidRPr="00AA65AE">
        <w:rPr>
          <w:strike/>
          <w:szCs w:val="22"/>
        </w:rPr>
        <w:t>fact is entitled to reimbursement for all reasonable costs and expenses actually incurred and paid by the attorney</w:t>
      </w:r>
      <w:r>
        <w:rPr>
          <w:strike/>
          <w:szCs w:val="22"/>
        </w:rPr>
        <w:noBreakHyphen/>
      </w:r>
      <w:r w:rsidRPr="00AA65AE">
        <w:rPr>
          <w:strike/>
          <w:szCs w:val="22"/>
        </w:rPr>
        <w:t>in</w:t>
      </w:r>
      <w:r>
        <w:rPr>
          <w:strike/>
          <w:szCs w:val="22"/>
        </w:rPr>
        <w:noBreakHyphen/>
      </w:r>
      <w:r w:rsidRPr="00AA65AE">
        <w:rPr>
          <w:strike/>
          <w:szCs w:val="22"/>
        </w:rPr>
        <w:t>fact on the principal</w:t>
      </w:r>
      <w:r w:rsidRPr="0056284B">
        <w:rPr>
          <w:strike/>
          <w:szCs w:val="22"/>
        </w:rPr>
        <w:t>’</w:t>
      </w:r>
      <w:r w:rsidRPr="00AA65AE">
        <w:rPr>
          <w:strike/>
          <w:szCs w:val="22"/>
        </w:rPr>
        <w:t xml:space="preserve">s behalf;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an attorney</w:t>
      </w:r>
      <w:r>
        <w:rPr>
          <w:strike/>
          <w:szCs w:val="22"/>
        </w:rPr>
        <w:noBreakHyphen/>
      </w:r>
      <w:r w:rsidRPr="00AA65AE">
        <w:rPr>
          <w:strike/>
          <w:szCs w:val="22"/>
        </w:rPr>
        <w:t>in</w:t>
      </w:r>
      <w:r>
        <w:rPr>
          <w:strike/>
          <w:szCs w:val="22"/>
        </w:rPr>
        <w:noBreakHyphen/>
      </w:r>
      <w:r w:rsidRPr="00AA65AE">
        <w:rPr>
          <w:strike/>
          <w:szCs w:val="22"/>
        </w:rPr>
        <w:t xml:space="preserve">fact, upon the approval of the probate court, is entitled to reasonable compensation based upon the responsibilities he assumed and the effort he expended;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if two or more attorneys</w:t>
      </w:r>
      <w:r>
        <w:rPr>
          <w:strike/>
          <w:szCs w:val="22"/>
        </w:rPr>
        <w:noBreakHyphen/>
      </w:r>
      <w:r w:rsidRPr="00AA65AE">
        <w:rPr>
          <w:strike/>
          <w:szCs w:val="22"/>
        </w:rPr>
        <w:t>in</w:t>
      </w:r>
      <w:r>
        <w:rPr>
          <w:strike/>
          <w:szCs w:val="22"/>
        </w:rPr>
        <w:noBreakHyphen/>
      </w:r>
      <w:r w:rsidRPr="00AA65AE">
        <w:rPr>
          <w:strike/>
          <w:szCs w:val="22"/>
        </w:rPr>
        <w:t xml:space="preserve">fact are serving together, the compensation paid must be divided by them in a manner as they agree or as determined by a court of competent jurisdiction if they fail to agree.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An interested person may petition a court of competent jurisdiction to review the propriety and reasonableness of payment for reimbursement or compensation to the attorney</w:t>
      </w:r>
      <w:r>
        <w:rPr>
          <w:strike/>
          <w:szCs w:val="22"/>
        </w:rPr>
        <w:noBreakHyphen/>
      </w:r>
      <w:r w:rsidRPr="00AA65AE">
        <w:rPr>
          <w:strike/>
          <w:szCs w:val="22"/>
        </w:rPr>
        <w:t>in</w:t>
      </w:r>
      <w:r>
        <w:rPr>
          <w:strike/>
          <w:szCs w:val="22"/>
        </w:rPr>
        <w:noBreakHyphen/>
      </w:r>
      <w:r w:rsidRPr="00AA65AE">
        <w:rPr>
          <w:strike/>
          <w:szCs w:val="22"/>
        </w:rPr>
        <w:t>fact, and an attorney</w:t>
      </w:r>
      <w:r>
        <w:rPr>
          <w:strike/>
          <w:szCs w:val="22"/>
        </w:rPr>
        <w:noBreakHyphen/>
      </w:r>
      <w:r w:rsidRPr="00AA65AE">
        <w:rPr>
          <w:strike/>
          <w:szCs w:val="22"/>
        </w:rPr>
        <w:t>in</w:t>
      </w:r>
      <w:r>
        <w:rPr>
          <w:strike/>
          <w:szCs w:val="22"/>
        </w:rPr>
        <w:noBreakHyphen/>
      </w:r>
      <w:r w:rsidRPr="00AA65AE">
        <w:rPr>
          <w:strike/>
          <w:szCs w:val="22"/>
        </w:rPr>
        <w:t>fact who has received excessive payment may be ordered to make appropriate refunds to the principal.</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502.</w:t>
      </w:r>
      <w:r w:rsidRPr="00AA65AE">
        <w:rPr>
          <w:szCs w:val="22"/>
        </w:rPr>
        <w:t xml:space="preserve"> </w:t>
      </w:r>
      <w:r w:rsidRPr="00AA65AE">
        <w:rPr>
          <w:szCs w:val="22"/>
        </w:rPr>
        <w:tab/>
      </w:r>
      <w:r w:rsidRPr="00AA65AE">
        <w:rPr>
          <w:strike/>
          <w:szCs w:val="22"/>
        </w:rPr>
        <w:t>(a)</w:t>
      </w:r>
      <w:r w:rsidRPr="00AA65AE">
        <w:rPr>
          <w:szCs w:val="22"/>
        </w:rPr>
        <w:tab/>
      </w:r>
      <w:r w:rsidRPr="00AA65AE">
        <w:rPr>
          <w:strike/>
          <w:szCs w:val="22"/>
        </w:rPr>
        <w:t>The death, disability, or incompetence of any principal who has executed a power of attorney in writing does not revoke or terminate the agency as to the attorney</w:t>
      </w:r>
      <w:r>
        <w:rPr>
          <w:strike/>
          <w:szCs w:val="22"/>
        </w:rPr>
        <w:noBreakHyphen/>
      </w:r>
      <w:r w:rsidRPr="00AA65AE">
        <w:rPr>
          <w:strike/>
          <w:szCs w:val="22"/>
        </w:rPr>
        <w:t>in</w:t>
      </w:r>
      <w:r>
        <w:rPr>
          <w:strike/>
          <w:szCs w:val="22"/>
        </w:rPr>
        <w:noBreakHyphen/>
      </w:r>
      <w:r w:rsidRPr="00AA65AE">
        <w:rPr>
          <w:strike/>
          <w:szCs w:val="22"/>
        </w:rPr>
        <w:t xml:space="preserve">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An affidavit, executed by the attorney</w:t>
      </w:r>
      <w:r>
        <w:rPr>
          <w:strike/>
          <w:szCs w:val="22"/>
        </w:rPr>
        <w:noBreakHyphen/>
      </w:r>
      <w:r w:rsidRPr="00AA65AE">
        <w:rPr>
          <w:strike/>
          <w:szCs w:val="22"/>
        </w:rPr>
        <w:t>in</w:t>
      </w:r>
      <w:r>
        <w:rPr>
          <w:strike/>
          <w:szCs w:val="22"/>
        </w:rPr>
        <w:noBreakHyphen/>
      </w:r>
      <w:r w:rsidRPr="00AA65AE">
        <w:rPr>
          <w:strike/>
          <w:szCs w:val="22"/>
        </w:rPr>
        <w:t xml:space="preserve">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rPr>
        <w:tab/>
      </w:r>
      <w:r w:rsidRPr="00AA65AE">
        <w:rPr>
          <w:strike/>
          <w:szCs w:val="22"/>
        </w:rPr>
        <w:t>This section shall not be construed to alter or affect any provision for revocation or termination contained in the power of attorney.</w:t>
      </w:r>
      <w:r w:rsidRPr="00AA65AE">
        <w:rPr>
          <w:szCs w:val="22"/>
        </w:rPr>
        <w:t xml:space="preserve"> </w:t>
      </w:r>
    </w:p>
    <w:p w:rsidR="00F52632" w:rsidRPr="00AA65AE" w:rsidRDefault="00F52632" w:rsidP="009B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503. </w:t>
      </w:r>
      <w:r w:rsidRPr="00AA65AE">
        <w:rPr>
          <w:szCs w:val="22"/>
        </w:rPr>
        <w:tab/>
      </w:r>
      <w:r w:rsidRPr="00AA65AE">
        <w:rPr>
          <w:strike/>
          <w:szCs w:val="22"/>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Pr>
          <w:strike/>
          <w:szCs w:val="22"/>
        </w:rPr>
        <w:noBreakHyphen/>
      </w:r>
      <w:r w:rsidRPr="00AA65AE">
        <w:rPr>
          <w:strike/>
          <w:szCs w:val="22"/>
        </w:rPr>
        <w:t>in</w:t>
      </w:r>
      <w:r>
        <w:rPr>
          <w:strike/>
          <w:szCs w:val="22"/>
        </w:rPr>
        <w:noBreakHyphen/>
      </w:r>
      <w:r w:rsidRPr="00AA65AE">
        <w:rPr>
          <w:strike/>
          <w:szCs w:val="22"/>
        </w:rPr>
        <w:t>fact.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504. </w:t>
      </w:r>
      <w:r w:rsidRPr="00AA65AE">
        <w:rPr>
          <w:szCs w:val="22"/>
        </w:rPr>
        <w:tab/>
      </w:r>
      <w:r w:rsidRPr="00AA65AE">
        <w:rPr>
          <w:strike/>
          <w:szCs w:val="22"/>
        </w:rPr>
        <w:t>(A)</w:t>
      </w:r>
      <w:r w:rsidRPr="00AA65AE">
        <w:rPr>
          <w:szCs w:val="22"/>
        </w:rPr>
        <w:tab/>
      </w:r>
      <w:r w:rsidRPr="00AA65AE">
        <w:rPr>
          <w:strike/>
          <w:szCs w:val="22"/>
        </w:rPr>
        <w:t xml:space="preserve">As used in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56284B">
        <w:rPr>
          <w:strike/>
          <w:szCs w:val="22"/>
        </w:rPr>
        <w:t>‘</w:t>
      </w:r>
      <w:r w:rsidRPr="00AA65AE">
        <w:rPr>
          <w:strike/>
          <w:szCs w:val="22"/>
        </w:rPr>
        <w:t>Agent</w:t>
      </w:r>
      <w:r w:rsidRPr="0056284B">
        <w:rPr>
          <w:strike/>
          <w:szCs w:val="22"/>
        </w:rPr>
        <w:t>’</w:t>
      </w:r>
      <w:r w:rsidRPr="00AA65AE">
        <w:rPr>
          <w:strike/>
          <w:szCs w:val="22"/>
        </w:rPr>
        <w:t xml:space="preserve"> or </w:t>
      </w:r>
      <w:r w:rsidRPr="0056284B">
        <w:rPr>
          <w:strike/>
          <w:szCs w:val="22"/>
        </w:rPr>
        <w:t>‘</w:t>
      </w:r>
      <w:r w:rsidRPr="00AA65AE">
        <w:rPr>
          <w:strike/>
          <w:szCs w:val="22"/>
        </w:rPr>
        <w:t>health care agent</w:t>
      </w:r>
      <w:r w:rsidRPr="0056284B">
        <w:rPr>
          <w:strike/>
          <w:szCs w:val="22"/>
        </w:rPr>
        <w:t>’</w:t>
      </w:r>
      <w:r w:rsidRPr="00AA65AE">
        <w:rPr>
          <w:strike/>
          <w:szCs w:val="22"/>
        </w:rPr>
        <w:t xml:space="preserve"> means an individual designated in a health care power of attorney to make health care decisions on behalf of a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56284B">
        <w:rPr>
          <w:strike/>
          <w:szCs w:val="22"/>
        </w:rPr>
        <w:t>‘</w:t>
      </w:r>
      <w:r w:rsidRPr="00AA65AE">
        <w:rPr>
          <w:strike/>
          <w:szCs w:val="22"/>
        </w:rPr>
        <w:t>Declaration of a desire for a natural death</w:t>
      </w:r>
      <w:r w:rsidRPr="0056284B">
        <w:rPr>
          <w:strike/>
          <w:szCs w:val="22"/>
        </w:rPr>
        <w:t>’</w:t>
      </w:r>
      <w:r w:rsidRPr="00AA65AE">
        <w:rPr>
          <w:strike/>
          <w:szCs w:val="22"/>
        </w:rPr>
        <w:t xml:space="preserve"> or </w:t>
      </w:r>
      <w:r w:rsidRPr="0056284B">
        <w:rPr>
          <w:strike/>
          <w:szCs w:val="22"/>
        </w:rPr>
        <w:t>‘</w:t>
      </w:r>
      <w:r w:rsidRPr="00AA65AE">
        <w:rPr>
          <w:strike/>
          <w:szCs w:val="22"/>
        </w:rPr>
        <w:t>declaration</w:t>
      </w:r>
      <w:r w:rsidRPr="0056284B">
        <w:rPr>
          <w:strike/>
          <w:szCs w:val="22"/>
        </w:rPr>
        <w:t>’</w:t>
      </w:r>
      <w:r w:rsidRPr="00AA65AE">
        <w:rPr>
          <w:strike/>
          <w:szCs w:val="22"/>
        </w:rPr>
        <w:t xml:space="preserve"> means a document executed in accordance with the South Carolina Death with Dignity Act or a similar document executed in accordance with the law of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56284B">
        <w:rPr>
          <w:strike/>
          <w:szCs w:val="22"/>
        </w:rPr>
        <w:t>‘</w:t>
      </w:r>
      <w:r w:rsidRPr="00AA65AE">
        <w:rPr>
          <w:strike/>
          <w:szCs w:val="22"/>
        </w:rPr>
        <w:t>Health care</w:t>
      </w:r>
      <w:r w:rsidRPr="0056284B">
        <w:rPr>
          <w:strike/>
          <w:szCs w:val="22"/>
        </w:rPr>
        <w:t>’</w:t>
      </w:r>
      <w:r w:rsidRPr="00AA65AE">
        <w:rPr>
          <w:strike/>
          <w:szCs w:val="22"/>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56284B">
        <w:rPr>
          <w:strike/>
          <w:szCs w:val="22"/>
        </w:rPr>
        <w:t>‘</w:t>
      </w:r>
      <w:r w:rsidRPr="00AA65AE">
        <w:rPr>
          <w:strike/>
          <w:szCs w:val="22"/>
        </w:rPr>
        <w:t>Health care power of attorney</w:t>
      </w:r>
      <w:r w:rsidRPr="0056284B">
        <w:rPr>
          <w:strike/>
          <w:szCs w:val="22"/>
        </w:rPr>
        <w:t>’</w:t>
      </w:r>
      <w:r w:rsidRPr="00AA65AE">
        <w:rPr>
          <w:strike/>
          <w:szCs w:val="22"/>
        </w:rPr>
        <w:t xml:space="preserve"> means a durable power of attorney executed in accordance with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(5)</w:t>
      </w:r>
      <w:r w:rsidRPr="00AA65AE">
        <w:rPr>
          <w:szCs w:val="22"/>
        </w:rPr>
        <w:tab/>
      </w:r>
      <w:r w:rsidRPr="0056284B">
        <w:rPr>
          <w:strike/>
          <w:szCs w:val="22"/>
        </w:rPr>
        <w:t>‘</w:t>
      </w:r>
      <w:r w:rsidRPr="00AA65AE">
        <w:rPr>
          <w:strike/>
          <w:szCs w:val="22"/>
        </w:rPr>
        <w:t>Health care provider</w:t>
      </w:r>
      <w:r w:rsidRPr="0056284B">
        <w:rPr>
          <w:strike/>
          <w:szCs w:val="22"/>
        </w:rPr>
        <w:t>’</w:t>
      </w:r>
      <w:r w:rsidRPr="00AA65AE">
        <w:rPr>
          <w:strike/>
          <w:szCs w:val="22"/>
        </w:rPr>
        <w:t xml:space="preserve"> means a person, health care facility, organization, or corporation licensed, certified, or otherwise authorized or permitted by the laws of this State to administer health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(6)</w:t>
      </w:r>
      <w:r w:rsidRPr="00AA65AE">
        <w:rPr>
          <w:szCs w:val="22"/>
        </w:rPr>
        <w:tab/>
      </w:r>
      <w:r w:rsidRPr="0056284B">
        <w:rPr>
          <w:strike/>
          <w:szCs w:val="22"/>
        </w:rPr>
        <w:t>‘</w:t>
      </w:r>
      <w:r w:rsidRPr="00AA65AE">
        <w:rPr>
          <w:strike/>
          <w:szCs w:val="22"/>
        </w:rPr>
        <w:t>Life</w:t>
      </w:r>
      <w:r>
        <w:rPr>
          <w:strike/>
          <w:szCs w:val="22"/>
        </w:rPr>
        <w:noBreakHyphen/>
      </w:r>
      <w:r w:rsidRPr="00AA65AE">
        <w:rPr>
          <w:strike/>
          <w:szCs w:val="22"/>
        </w:rPr>
        <w:t>sustaining procedure</w:t>
      </w:r>
      <w:r w:rsidRPr="0056284B">
        <w:rPr>
          <w:strike/>
          <w:szCs w:val="22"/>
        </w:rPr>
        <w:t>’</w:t>
      </w:r>
      <w:r w:rsidRPr="00AA65AE">
        <w:rPr>
          <w:strike/>
          <w:szCs w:val="22"/>
        </w:rPr>
        <w:t xml:space="preserve"> means a medical procedure or intervention which serves only to prolong the dying process.  Life</w:t>
      </w:r>
      <w:r>
        <w:rPr>
          <w:strike/>
          <w:szCs w:val="22"/>
        </w:rPr>
        <w:noBreakHyphen/>
      </w:r>
      <w:r w:rsidRPr="00AA65AE">
        <w:rPr>
          <w:strike/>
          <w:szCs w:val="22"/>
        </w:rPr>
        <w:t xml:space="preserve">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(7)</w:t>
      </w:r>
      <w:r w:rsidRPr="00AA65AE">
        <w:rPr>
          <w:szCs w:val="22"/>
        </w:rPr>
        <w:tab/>
      </w:r>
      <w:r w:rsidRPr="0056284B">
        <w:rPr>
          <w:strike/>
          <w:szCs w:val="22"/>
        </w:rPr>
        <w:t>‘</w:t>
      </w:r>
      <w:r w:rsidRPr="00AA65AE">
        <w:rPr>
          <w:strike/>
          <w:szCs w:val="22"/>
        </w:rPr>
        <w:t>Permanent unconsciousness</w:t>
      </w:r>
      <w:r w:rsidRPr="0056284B">
        <w:rPr>
          <w:strike/>
          <w:szCs w:val="22"/>
        </w:rPr>
        <w:t>’</w:t>
      </w:r>
      <w:r w:rsidRPr="00AA65AE">
        <w:rPr>
          <w:strike/>
          <w:szCs w:val="22"/>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(8)</w:t>
      </w:r>
      <w:r w:rsidRPr="00AA65AE">
        <w:rPr>
          <w:szCs w:val="22"/>
        </w:rPr>
        <w:tab/>
      </w:r>
      <w:r w:rsidRPr="0056284B">
        <w:rPr>
          <w:strike/>
          <w:szCs w:val="22"/>
        </w:rPr>
        <w:t>‘</w:t>
      </w:r>
      <w:r w:rsidRPr="00AA65AE">
        <w:rPr>
          <w:strike/>
          <w:szCs w:val="22"/>
        </w:rPr>
        <w:t>Nursing care provider</w:t>
      </w:r>
      <w:r w:rsidRPr="0056284B">
        <w:rPr>
          <w:strike/>
          <w:szCs w:val="22"/>
        </w:rPr>
        <w:t>’</w:t>
      </w:r>
      <w:r w:rsidRPr="00AA65AE">
        <w:rPr>
          <w:strike/>
          <w:szCs w:val="22"/>
        </w:rPr>
        <w:t xml:space="preserve"> means a nursing care facility or an employee of the facility.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(9)</w:t>
      </w:r>
      <w:r w:rsidRPr="00AA65AE">
        <w:rPr>
          <w:szCs w:val="22"/>
        </w:rPr>
        <w:tab/>
      </w:r>
      <w:r w:rsidRPr="0056284B">
        <w:rPr>
          <w:strike/>
          <w:szCs w:val="22"/>
        </w:rPr>
        <w:t>‘</w:t>
      </w:r>
      <w:r w:rsidRPr="00AA65AE">
        <w:rPr>
          <w:strike/>
          <w:szCs w:val="22"/>
        </w:rPr>
        <w:t>Principal</w:t>
      </w:r>
      <w:r w:rsidRPr="0056284B">
        <w:rPr>
          <w:strike/>
          <w:szCs w:val="22"/>
        </w:rPr>
        <w:t>’</w:t>
      </w:r>
      <w:r w:rsidRPr="00AA65AE">
        <w:rPr>
          <w:strike/>
          <w:szCs w:val="22"/>
        </w:rPr>
        <w:t xml:space="preserve"> means an individual who executes a health care power of attorney.  A principal must be eighteen years of age or older and of sound mind.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(10)</w:t>
      </w:r>
      <w:r w:rsidRPr="00AA65AE">
        <w:rPr>
          <w:szCs w:val="22"/>
        </w:rPr>
        <w:tab/>
      </w:r>
      <w:r w:rsidRPr="0056284B">
        <w:rPr>
          <w:strike/>
          <w:szCs w:val="22"/>
        </w:rPr>
        <w:t>‘</w:t>
      </w:r>
      <w:r w:rsidRPr="00AA65AE">
        <w:rPr>
          <w:strike/>
          <w:szCs w:val="22"/>
        </w:rPr>
        <w:t>Separated</w:t>
      </w:r>
      <w:r w:rsidRPr="0056284B">
        <w:rPr>
          <w:strike/>
          <w:szCs w:val="22"/>
        </w:rPr>
        <w:t>’</w:t>
      </w:r>
      <w:r w:rsidRPr="00AA65AE">
        <w:rPr>
          <w:strike/>
          <w:szCs w:val="22"/>
        </w:rPr>
        <w:t xml:space="preserve"> means that the principal and his or her spouse are separated pursuant to one of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entry of a pendente lite order in a divorce or separate maintenance 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formal signing of a written property or marital settlement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entry of a permanent order of separate maintenance and support or of a permanent order approving a property or marital settlement agreement between the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(B)(1)</w:t>
      </w:r>
      <w:r w:rsidRPr="00AA65AE">
        <w:rPr>
          <w:szCs w:val="22"/>
        </w:rPr>
        <w:tab/>
      </w:r>
      <w:r w:rsidRPr="00AA65AE">
        <w:rPr>
          <w:strike/>
          <w:szCs w:val="22"/>
        </w:rPr>
        <w:t>A health care power of attorney is a durable power of attorney pursuant to Section 62</w:t>
      </w:r>
      <w:r>
        <w:rPr>
          <w:strike/>
          <w:szCs w:val="22"/>
        </w:rPr>
        <w:noBreakHyphen/>
      </w:r>
      <w:r w:rsidRPr="00AA65AE">
        <w:rPr>
          <w:strike/>
          <w:szCs w:val="22"/>
        </w:rPr>
        <w:t>5</w:t>
      </w:r>
      <w:r>
        <w:rPr>
          <w:strike/>
          <w:szCs w:val="22"/>
        </w:rPr>
        <w:noBreakHyphen/>
      </w:r>
      <w:r w:rsidRPr="00AA65AE">
        <w:rPr>
          <w:strike/>
          <w:szCs w:val="22"/>
        </w:rPr>
        <w:t xml:space="preserve">501.  Sections that refer to a durable power of attorney or judicial interpretations of the law relating to durable powers of attorney apply to a health care power of attorney to the extent that they are not inconsistent with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Pr>
          <w:strike/>
          <w:szCs w:val="22"/>
        </w:rPr>
        <w:noBreakHyphen/>
      </w:r>
      <w:r w:rsidRPr="00AA65AE">
        <w:rPr>
          <w:strike/>
          <w:szCs w:val="22"/>
        </w:rPr>
        <w:t>5</w:t>
      </w:r>
      <w:r>
        <w:rPr>
          <w:strike/>
          <w:szCs w:val="22"/>
        </w:rPr>
        <w:noBreakHyphen/>
      </w:r>
      <w:r w:rsidRPr="00AA65AE">
        <w:rPr>
          <w:strike/>
          <w:szCs w:val="22"/>
        </w:rPr>
        <w:t xml:space="preserve">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To the extent not inconsistent with this section, the provisions of the Adult Health Care Consent Act apply to the making of decisions by a health care agent and the implementation of those decisions by health care providers.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In determining the effectiveness of a health care power of attorney, mental incompetence is to be determined according to the standards and procedures for inability to consent under Section 44</w:t>
      </w:r>
      <w:r>
        <w:rPr>
          <w:strike/>
          <w:szCs w:val="22"/>
        </w:rPr>
        <w:noBreakHyphen/>
      </w:r>
      <w:r w:rsidRPr="00AA65AE">
        <w:rPr>
          <w:strike/>
          <w:szCs w:val="22"/>
        </w:rPr>
        <w:t>66</w:t>
      </w:r>
      <w:r>
        <w:rPr>
          <w:strike/>
          <w:szCs w:val="22"/>
        </w:rPr>
        <w:noBreakHyphen/>
      </w:r>
      <w:r w:rsidRPr="00AA65AE">
        <w:rPr>
          <w:strike/>
          <w:szCs w:val="22"/>
        </w:rPr>
        <w:t>20(6), except that certification of mental incompetence by the agent may be substituted for certification by a second physician.  If the certifying physician states that the principal</w:t>
      </w:r>
      <w:r w:rsidRPr="0056284B">
        <w:rPr>
          <w:strike/>
          <w:szCs w:val="22"/>
        </w:rPr>
        <w:t>’</w:t>
      </w:r>
      <w:r w:rsidRPr="00AA65AE">
        <w:rPr>
          <w:strike/>
          <w:szCs w:val="22"/>
        </w:rPr>
        <w:t>s mental incompetence precludes the principal from making all health care decisions or all decisions concerning certain categories of health care, and that the principal</w:t>
      </w:r>
      <w:r w:rsidRPr="0056284B">
        <w:rPr>
          <w:strike/>
          <w:szCs w:val="22"/>
        </w:rPr>
        <w:t>’</w:t>
      </w:r>
      <w:r w:rsidRPr="00AA65AE">
        <w:rPr>
          <w:strike/>
          <w:szCs w:val="22"/>
        </w:rPr>
        <w:t xml:space="preserve">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A health care power of attorney must: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be substantially in the form set forth in subsection (D)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be dated and signed by the principal or in the principal</w:t>
      </w:r>
      <w:r w:rsidRPr="0056284B">
        <w:rPr>
          <w:strike/>
          <w:szCs w:val="22"/>
        </w:rPr>
        <w:t>’</w:t>
      </w:r>
      <w:r w:rsidRPr="00AA65AE">
        <w:rPr>
          <w:strike/>
          <w:szCs w:val="22"/>
        </w:rPr>
        <w:t>s name by another person in the principal</w:t>
      </w:r>
      <w:r w:rsidRPr="0056284B">
        <w:rPr>
          <w:strike/>
          <w:szCs w:val="22"/>
        </w:rPr>
        <w:t>’</w:t>
      </w:r>
      <w:r w:rsidRPr="00AA65AE">
        <w:rPr>
          <w:strike/>
          <w:szCs w:val="22"/>
        </w:rPr>
        <w:t xml:space="preserve">s presence and by his direction;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be signed by at least two persons, each of whom witnessed either the signing of the health care power of attorney or the principal</w:t>
      </w:r>
      <w:r w:rsidRPr="0056284B">
        <w:rPr>
          <w:strike/>
          <w:szCs w:val="22"/>
        </w:rPr>
        <w:t>’</w:t>
      </w:r>
      <w:r w:rsidRPr="00AA65AE">
        <w:rPr>
          <w:strike/>
          <w:szCs w:val="22"/>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56284B">
        <w:rPr>
          <w:strike/>
          <w:szCs w:val="22"/>
        </w:rPr>
        <w:t>’</w:t>
      </w:r>
      <w:r w:rsidRPr="00AA65AE">
        <w:rPr>
          <w:strike/>
          <w:szCs w:val="22"/>
        </w:rPr>
        <w:t>s medical care;  not entitled to any portion of the principal</w:t>
      </w:r>
      <w:r w:rsidRPr="0056284B">
        <w:rPr>
          <w:strike/>
          <w:szCs w:val="22"/>
        </w:rPr>
        <w:t>’</w:t>
      </w:r>
      <w:r w:rsidRPr="00AA65AE">
        <w:rPr>
          <w:strike/>
          <w:szCs w:val="22"/>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Pr="0056284B">
        <w:rPr>
          <w:strike/>
          <w:szCs w:val="22"/>
        </w:rPr>
        <w:t>’</w:t>
      </w:r>
      <w:r w:rsidRPr="00AA65AE">
        <w:rPr>
          <w:strike/>
          <w:szCs w:val="22"/>
        </w:rPr>
        <w:t xml:space="preserve">s estate upon his decease;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state the name and address of the agent.  A health care agent must be an individual who is eighteen years of age or older and of sound mind.  A health care agent may not be a health care provider, or an employee of a provider, with whom the principal has a provider</w:t>
      </w:r>
      <w:r>
        <w:rPr>
          <w:strike/>
          <w:szCs w:val="22"/>
        </w:rPr>
        <w:noBreakHyphen/>
      </w:r>
      <w:r w:rsidRPr="00AA65AE">
        <w:rPr>
          <w:strike/>
          <w:szCs w:val="22"/>
        </w:rPr>
        <w:t xml:space="preserve">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validity of a health care power of attorney is not affected by the principal</w:t>
      </w:r>
      <w:r w:rsidRPr="0056284B">
        <w:rPr>
          <w:strike/>
          <w:szCs w:val="22"/>
        </w:rPr>
        <w:t>’</w:t>
      </w:r>
      <w:r w:rsidRPr="00AA65AE">
        <w:rPr>
          <w:strike/>
          <w:szCs w:val="22"/>
        </w:rPr>
        <w:t xml:space="preserve">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A health care power of attorney executed on or after January 1, 2007 must be substantially in the following form: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INFORMATION ABOUT THIS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IS AN IMPORTANT LEGAL DOCUMENT.  BEFORE SIGNING THIS DOCUMENT, YOU SHOULD KNOW THESE IMPORTANT FACTS: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THIS DOCUMENT GIVES THE PERSON YOU NAME AS YOUR AGENT THE POWER TO MAKE HEALTH CARE DECISIONS FOR YOU IF YOU CANNOT MAKE THE DECISION FOR YOURSELF.  THIS POWER INCLUDES THE POWER TO MAKE DECISIONS ABOUT LIFE</w:t>
      </w:r>
      <w:r>
        <w:rPr>
          <w:strike/>
          <w:szCs w:val="22"/>
        </w:rPr>
        <w:noBreakHyphen/>
      </w:r>
      <w:r w:rsidRPr="00AA65AE">
        <w:rPr>
          <w:strike/>
          <w:szCs w:val="22"/>
        </w:rPr>
        <w:t xml:space="preserve">SUSTAINING TREATMENT.  UNLESS YOU STATE OTHERWISE, YOUR AGENT WILL HAVE THE SAME AUTHORITY TO MAKE DECISIONS ABOUT YOUR HEALTH CARE AS YOU WOULD HAVE.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YOU HAVE THE RIGHT TO REVOKE THIS DOCUMENT, AND TERMINATE YOUR AGENT</w:t>
      </w:r>
      <w:r w:rsidRPr="0056284B">
        <w:rPr>
          <w:strike/>
          <w:szCs w:val="22"/>
        </w:rPr>
        <w:t>’</w:t>
      </w:r>
      <w:r w:rsidRPr="00AA65AE">
        <w:rPr>
          <w:strike/>
          <w:szCs w:val="22"/>
        </w:rPr>
        <w:t xml:space="preserve">S AUTHORITY, BY INFORMING EITHER YOUR AGENT OR YOUR HEALTH CARE PROVIDER ORALLY OR IN WRITING.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IF THERE IS ANYTHING IN THIS DOCUMENT THAT YOU DO NOT UNDERSTAND, YOU SHOULD ASK A SOCIAL WORKER, LAWYER, OR OTHER PERSON TO EXPLAIN IT TO YOU.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6. THIS POWER OF ATTORNEY WILL NOT BE VALID UNLESS TWO PERSONS SIGN AS WITNESSES.  EACH OF THESE PERSONS MUST EITHER WITNESS YOUR SIGNING OF THE POWER OF ATTORNEY OR WITNESS YOUR ACKNOWLEDGMENT THAT THE SIGNATURE ON THE POWER OF ATTORNEY IS YOURS.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FOLLOWING PERSONS MAY NOT ACT AS WITNESSES: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YOUR SPOUSE, YOUR CHILDREN, GRANDCHILDREN, AND OTHER LINEAL DESCENDANTS;  YOUR PARENTS, GRANDPARENTS, AND OTHER LINEAL ANCESTORS;  YOUR SIBLINGS AND THEIR LINEAL DESCENDANTS;  OR A SPOUSE OF ANY OF THESE PERSONS.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A PERSON WHO IS DIRECTLY FINANCIALLY RESPONSIBLE FOR YOUR MEDICAL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A PERSON WHO IS NAMED IN YOUR WILL, OR, IF YOU HAVE NO WILL, WHO WOULD INHERIT YOUR PROPERTY BY INTESTATE SUCCESSION.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A BENEFICIARY OF A LIFE INSURANCE POLICY ON YOUR LIFE.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PERSONS NAMED IN THE HEALTH CARE POWER OF ATTORNEY AS YOUR AGENT OR SUCCESSOR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F. YOUR PHYSICIAN OR AN EMPLOYEE OF YOUR PHYSICIAN.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G. ANY PERSON WHO WOULD HAVE A CLAIM AGAINST ANY PORTION OF YOUR ESTATE (PERSONS TO WHOM YOU OWE MONEY).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ARE A PATIENT IN A HEALTH FACILITY, NO MORE THAN ONE WITNESS MAY BE AN EMPLOYEE OF THAT FACILITY.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(S.C. STATUTORY FORM)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DESIGNATION OF HEALTH CARE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__________, hereby appoint: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Pr="0056284B">
        <w:rPr>
          <w:strike/>
          <w:szCs w:val="22"/>
        </w:rPr>
        <w:t>’</w:t>
      </w:r>
      <w:r w:rsidRPr="00AA65AE">
        <w:rPr>
          <w:strike/>
          <w:szCs w:val="22"/>
        </w:rPr>
        <w:t xml:space="preserve">s Name)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(Agent</w:t>
      </w:r>
      <w:r w:rsidRPr="0056284B">
        <w:rPr>
          <w:strike/>
          <w:szCs w:val="22"/>
        </w:rPr>
        <w:t>’</w:t>
      </w:r>
      <w:r w:rsidRPr="00AA65AE">
        <w:rPr>
          <w:strike/>
          <w:szCs w:val="22"/>
        </w:rPr>
        <w:t xml:space="preserve">s Address)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__________ work:  __________ mobile:  ______ as my agent to make health care decisions for me as authorized in this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Successor Agent:  If an agent named by me dies, becomes legally disabled, resigns, refuses to act, becomes unavailable, or if an agent who is my spouse is divorced or separated from me, I name the following as successors to my agent, each to act alone and successively, in the order named: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First Alternate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Second Alternate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Telephone:  home:  _____ work:  _____ mobile:  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EFFECTIVE DATE AND DURABILITY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this document I intend to create a durable power of attorney effective upon, and only during, any period of mental incompetence, except as provided in Paragraph 3 below.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HIPAA AUTHORIZATION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Pr>
          <w:strike/>
          <w:szCs w:val="22"/>
        </w:rPr>
        <w:noBreakHyphen/>
      </w:r>
      <w:r w:rsidRPr="00AA65AE">
        <w:rPr>
          <w:strike/>
          <w:szCs w:val="22"/>
        </w:rPr>
        <w:t xml:space="preserve">164;  is effective whether or not I am mentally competent;  has no expiration date;  and shall terminate only in the event that I revoke the authority in writing and deliver it to my health care provider.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4. AGENT</w:t>
      </w:r>
      <w:r w:rsidRPr="0056284B">
        <w:rPr>
          <w:strike/>
          <w:szCs w:val="22"/>
        </w:rPr>
        <w:t>’</w:t>
      </w:r>
      <w:r w:rsidRPr="00AA65AE">
        <w:rPr>
          <w:strike/>
          <w:szCs w:val="22"/>
        </w:rPr>
        <w:t xml:space="preserve">S POWERS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Pr="0056284B">
        <w:rPr>
          <w:strike/>
          <w:szCs w:val="22"/>
        </w:rPr>
        <w:t>’</w:t>
      </w:r>
      <w:r w:rsidRPr="00AA65AE">
        <w:rPr>
          <w:strike/>
          <w:szCs w:val="22"/>
        </w:rPr>
        <w:t xml:space="preserve">s authority to interpret my desires is intended to be as broad as possible, except for any limitations I may state below.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Accordingly, unless specifically limited by the provisions specified below, my agent is authorized as follows: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To authorize, or refuse to authorize, any medication or procedure intended to relieve pain, even though such use may lead to physical damage, addiction, or hasten the moment of, but not intentionally cause, my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 To authorize my admission to or discharge, even against medical advice, from any hospital, nursing care facility, or similar facility or service.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E. The powers granted above do not include the following powers or are subject to the following rules or limitations: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5. ORGAN DONATION (INITIAL ONLY ONE)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agent may ___;  may not ___ consent to the donation of all or any of my tissue or organs for purposes of transplantation.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6. EFFECT ON DECLARATION OF A DESIRE FOR A NATURAL DEATH (LIVING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7. STATEMENT OF DESIRES CONCERNING LIFE</w:t>
      </w:r>
      <w:r>
        <w:rPr>
          <w:strike/>
          <w:szCs w:val="22"/>
        </w:rPr>
        <w:noBreakHyphen/>
      </w:r>
      <w:r w:rsidRPr="00AA65AE">
        <w:rPr>
          <w:strike/>
          <w:szCs w:val="22"/>
        </w:rPr>
        <w:t xml:space="preserve">SUSTAINING TREATMENT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any Life</w:t>
      </w:r>
      <w:r>
        <w:rPr>
          <w:strike/>
          <w:szCs w:val="22"/>
        </w:rPr>
        <w:noBreakHyphen/>
      </w:r>
      <w:r w:rsidRPr="00AA65AE">
        <w:rPr>
          <w:strike/>
          <w:szCs w:val="22"/>
        </w:rPr>
        <w:t xml:space="preserve">Sustaining Treatment, I direct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(INITIAL ONLY ONE OF THE FOLLOWING 3 PARAGRAPHS)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(1) ___ GRANT OF DISCRETION TO AGENT.  I do not want my life to be prolonged nor do I want life</w:t>
      </w:r>
      <w:r>
        <w:rPr>
          <w:strike/>
          <w:szCs w:val="22"/>
        </w:rPr>
        <w:noBreakHyphen/>
      </w:r>
      <w:r w:rsidRPr="00AA65AE">
        <w:rPr>
          <w:strike/>
          <w:szCs w:val="22"/>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strike/>
          <w:szCs w:val="22"/>
        </w:rPr>
        <w:noBreakHyphen/>
      </w:r>
      <w:r w:rsidRPr="00AA65AE">
        <w:rPr>
          <w:strike/>
          <w:szCs w:val="22"/>
        </w:rPr>
        <w:t xml:space="preserve">sustaining treatment.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(2) ___ DIRECTIVE TO WITHHOLD OR WITHDRAW TREATMENT.  I do not want my life to be prolonged and I do not want life</w:t>
      </w:r>
      <w:r>
        <w:rPr>
          <w:strike/>
          <w:szCs w:val="22"/>
        </w:rPr>
        <w:noBreakHyphen/>
      </w:r>
      <w:r w:rsidRPr="00AA65AE">
        <w:rPr>
          <w:strike/>
          <w:szCs w:val="22"/>
        </w:rPr>
        <w:t xml:space="preserve">sustaining treatment: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a. if I have a condition that is incurable or irreversible and, without the administration of life</w:t>
      </w:r>
      <w:r>
        <w:rPr>
          <w:strike/>
          <w:szCs w:val="22"/>
        </w:rPr>
        <w:noBreakHyphen/>
      </w:r>
      <w:r w:rsidRPr="00AA65AE">
        <w:rPr>
          <w:strike/>
          <w:szCs w:val="22"/>
        </w:rPr>
        <w:t xml:space="preserve">sustaining procedures, expected to result in death within a relatively short period of time;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if I am in a state of permanent unconsciousness.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(3) ___ DIRECTIVE FOR MAXIMUM TREATMENT.  I want my life to be prolonged to the greatest extent possible, within the standards of accepted medical practice, without regard to my condition, the chances I have for recovery, or the cost of the procedures.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8. STATEMENT OF DESIRES REGARDING TUBE FEEDING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With respect to Nutrition and Hydration provided by means of a nasogastric tube or tube into the stomach, intestines, or veins, I wish to make clear that in situations where life</w:t>
      </w:r>
      <w:r>
        <w:rPr>
          <w:strike/>
          <w:szCs w:val="22"/>
        </w:rPr>
        <w:noBreakHyphen/>
      </w:r>
      <w:r w:rsidRPr="00AA65AE">
        <w:rPr>
          <w:strike/>
          <w:szCs w:val="22"/>
        </w:rPr>
        <w:t xml:space="preserve">sustaining treatment is being withheld or withdrawn pursuant to Paragraph 7, (INITIAL ONLY ONE OF THE FOLLOWING 3 PARAGRAPHS):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(1)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(2) ___ DIRECTIVE TO WITHHOLD OR WITHDRAW TUBE FEEDING.  I do not want my life prolonged by tube feeding.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(3)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strike/>
          <w:szCs w:val="22"/>
        </w:rPr>
        <w:noBreakHyphen/>
      </w:r>
      <w:r w:rsidRPr="00AA65AE">
        <w:rPr>
          <w:strike/>
          <w:szCs w:val="22"/>
        </w:rPr>
        <w:t xml:space="preserve">sustaining treatment are being withheld or withdrawn.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IF YOU DO NOT INITIAL ANY OF THE STATEMENTS IN PARAGRAPH 8, YOUR AGENT WILL NOT HAVE AUTHORITY TO DIRECT THAT NUTRITION AND HYDRATION NECESSARY FOR COMFORT CARE OR ALLEVIATION OF PAIN BE WITHDRAWN.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9. ADMINISTRATIVE PROVISIONS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 I revoke any prior Health Care Power of Attorney and any provisions relating to health care of any other prior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 This power of attorney is intended to be valid in any jurisdiction in which it is presented.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BY SIGNING HERE I INDICATE THAT I UNDERSTAND THE CONTENTS OF THIS DOCUMENT AND THE EFFECT OF THIS GRANT OF POWERS TO MY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I sign my name to this Health Care Power of Attorney on this ___ day of ___, 20 __.  My current home address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Principal</w:t>
      </w:r>
      <w:r w:rsidRPr="0056284B">
        <w:rPr>
          <w:strike/>
          <w:szCs w:val="22"/>
        </w:rPr>
        <w:t>’</w:t>
      </w:r>
      <w:r w:rsidRPr="00AA65AE">
        <w:rPr>
          <w:strike/>
          <w:szCs w:val="22"/>
        </w:rPr>
        <w:t xml:space="preserve">s Signature: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of Principal: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Pr="0056284B">
        <w:rPr>
          <w:strike/>
          <w:szCs w:val="22"/>
        </w:rPr>
        <w:t>’</w:t>
      </w:r>
      <w:r w:rsidRPr="00AA65AE">
        <w:rPr>
          <w:strike/>
          <w:szCs w:val="22"/>
        </w:rPr>
        <w:t>s medical care.  I am not entitled to any portion of the principal</w:t>
      </w:r>
      <w:r w:rsidRPr="0056284B">
        <w:rPr>
          <w:strike/>
          <w:szCs w:val="22"/>
        </w:rPr>
        <w:t>’</w:t>
      </w:r>
      <w:r w:rsidRPr="00AA65AE">
        <w:rPr>
          <w:strike/>
          <w:szCs w:val="22"/>
        </w:rPr>
        <w:t>s estate upon his decease, whether under any will or as an heir by intestate succession, nor am I the beneficiary of an insurance policy on the principal</w:t>
      </w:r>
      <w:r w:rsidRPr="0056284B">
        <w:rPr>
          <w:strike/>
          <w:szCs w:val="22"/>
        </w:rPr>
        <w:t>’</w:t>
      </w:r>
      <w:r w:rsidRPr="00AA65AE">
        <w:rPr>
          <w:strike/>
          <w:szCs w:val="22"/>
        </w:rPr>
        <w:t>s life, nor do I have a claim against the principal</w:t>
      </w:r>
      <w:r w:rsidRPr="0056284B">
        <w:rPr>
          <w:strike/>
          <w:szCs w:val="22"/>
        </w:rPr>
        <w:t>’</w:t>
      </w:r>
      <w:r w:rsidRPr="00AA65AE">
        <w:rPr>
          <w:strike/>
          <w:szCs w:val="22"/>
        </w:rPr>
        <w:t>s estate as of this time.  I am not the principal</w:t>
      </w:r>
      <w:r w:rsidRPr="0056284B">
        <w:rPr>
          <w:strike/>
          <w:szCs w:val="22"/>
        </w:rPr>
        <w:t>’</w:t>
      </w:r>
      <w:r w:rsidRPr="00AA65AE">
        <w:rPr>
          <w:strike/>
          <w:szCs w:val="22"/>
        </w:rPr>
        <w:t xml:space="preserve">s attending physician, nor an employee of the attending physician.    No more than one witness is an employee of a health facility in which the principal is a patient.  I am not appointed as Health Care Agent or Successor Health Care Agent by this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Witness No.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Signature:  _________________________ Date: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Print Name:  ____________________ Telephone: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Address: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(This portion of the document is optional and is not required to create a valid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STATE OF SOUTH CAROLINA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COUNTY OF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The foregoing instrument was acknowledged before me by Principal on _______________, 20 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Notary Public for South Carolina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 xml:space="preserve">My Commission Expires:  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health care agent has, in addition to the powers set forth in the health care power of attorney, the following specific powers: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to have access to the principal</w:t>
      </w:r>
      <w:r w:rsidRPr="0056284B">
        <w:rPr>
          <w:strike/>
          <w:szCs w:val="22"/>
        </w:rPr>
        <w:t>’</w:t>
      </w:r>
      <w:r w:rsidRPr="00AA65AE">
        <w:rPr>
          <w:strike/>
          <w:szCs w:val="22"/>
        </w:rPr>
        <w:t xml:space="preserve">s medical records and information to the same extent that the principal would have access, including the right to disclose the contents to others;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to contract on the principal</w:t>
      </w:r>
      <w:r w:rsidRPr="0056284B">
        <w:rPr>
          <w:strike/>
          <w:szCs w:val="22"/>
        </w:rPr>
        <w:t>’</w:t>
      </w:r>
      <w:r w:rsidRPr="00AA65AE">
        <w:rPr>
          <w:strike/>
          <w:szCs w:val="22"/>
        </w:rPr>
        <w:t xml:space="preserve">s behalf for placement in a health care or nursing care facility or for health care related services, without the agent incurring personal financial liability for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to hire and fire medical, social service, and other support personnel responsible for the principal</w:t>
      </w:r>
      <w:r w:rsidRPr="0056284B">
        <w:rPr>
          <w:strike/>
          <w:szCs w:val="22"/>
        </w:rPr>
        <w:t>’</w:t>
      </w:r>
      <w:r w:rsidRPr="00AA65AE">
        <w:rPr>
          <w:strike/>
          <w:szCs w:val="22"/>
        </w:rPr>
        <w:t xml:space="preserve">s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(4)</w:t>
      </w:r>
      <w:r w:rsidRPr="00AA65AE">
        <w:rPr>
          <w:szCs w:val="22"/>
        </w:rPr>
        <w:tab/>
      </w:r>
      <w:r w:rsidRPr="00AA65AE">
        <w:rPr>
          <w:strike/>
          <w:szCs w:val="22"/>
        </w:rPr>
        <w:t xml:space="preserve">to have the same health care facility or nursing care facility visitation rights and privileges of the principal as are permitted to immediate family members or spouses.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(F)(1)</w:t>
      </w:r>
      <w:r w:rsidRPr="00AA65AE">
        <w:rPr>
          <w:szCs w:val="22"/>
        </w:rPr>
        <w:tab/>
      </w:r>
      <w:r w:rsidRPr="00AA65AE">
        <w:rPr>
          <w:strike/>
          <w:szCs w:val="22"/>
        </w:rPr>
        <w:t xml:space="preserve">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agent</w:t>
      </w:r>
      <w:r w:rsidRPr="0056284B">
        <w:rPr>
          <w:strike/>
          <w:szCs w:val="22"/>
        </w:rPr>
        <w:t>’</w:t>
      </w:r>
      <w:r w:rsidRPr="00AA65AE">
        <w:rPr>
          <w:strike/>
          <w:szCs w:val="22"/>
        </w:rPr>
        <w:t xml:space="preserve">s consent to health care or to the provision of services to the principal does not cause the agent to be liable for the costs of the care or services.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If a principal has been diagnosed as pregnant, life</w:t>
      </w:r>
      <w:r>
        <w:rPr>
          <w:strike/>
          <w:szCs w:val="22"/>
        </w:rPr>
        <w:noBreakHyphen/>
      </w:r>
      <w:r w:rsidRPr="00AA65AE">
        <w:rPr>
          <w:strike/>
          <w:szCs w:val="22"/>
        </w:rPr>
        <w:t>sustaining procedures may not be withheld or withdrawn pursuant to the health care power of attorney during the course of the principal</w:t>
      </w:r>
      <w:r w:rsidRPr="0056284B">
        <w:rPr>
          <w:strike/>
          <w:szCs w:val="22"/>
        </w:rPr>
        <w:t>’</w:t>
      </w:r>
      <w:r w:rsidRPr="00AA65AE">
        <w:rPr>
          <w:strike/>
          <w:szCs w:val="22"/>
        </w:rPr>
        <w:t>s pregnancy.  This subsection does not otherwise affect the agent</w:t>
      </w:r>
      <w:r w:rsidRPr="0056284B">
        <w:rPr>
          <w:strike/>
          <w:szCs w:val="22"/>
        </w:rPr>
        <w:t>’</w:t>
      </w:r>
      <w:r w:rsidRPr="00AA65AE">
        <w:rPr>
          <w:strike/>
          <w:szCs w:val="22"/>
        </w:rPr>
        <w:t>s authority to make decisions concerning the principal</w:t>
      </w:r>
      <w:r w:rsidRPr="0056284B">
        <w:rPr>
          <w:strike/>
          <w:szCs w:val="22"/>
        </w:rPr>
        <w:t>’</w:t>
      </w:r>
      <w:r w:rsidRPr="00AA65AE">
        <w:rPr>
          <w:strike/>
          <w:szCs w:val="22"/>
        </w:rPr>
        <w:t xml:space="preserve">s obstetrical and other health care during the course of the pregnancy.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(H)</w:t>
      </w:r>
      <w:r w:rsidRPr="00AA65AE">
        <w:rPr>
          <w:szCs w:val="22"/>
        </w:rPr>
        <w:tab/>
      </w:r>
      <w:r w:rsidRPr="00AA65AE">
        <w:rPr>
          <w:strike/>
          <w:szCs w:val="22"/>
        </w:rPr>
        <w:t>A health care provider or nursing care provider having knowledge of the principal</w:t>
      </w:r>
      <w:r w:rsidRPr="0056284B">
        <w:rPr>
          <w:strike/>
          <w:szCs w:val="22"/>
        </w:rPr>
        <w:t>’</w:t>
      </w:r>
      <w:r w:rsidRPr="00AA65AE">
        <w:rPr>
          <w:strike/>
          <w:szCs w:val="22"/>
        </w:rPr>
        <w:t xml:space="preserve">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(I)</w:t>
      </w:r>
      <w:r w:rsidRPr="00AA65AE">
        <w:rPr>
          <w:szCs w:val="22"/>
        </w:rPr>
        <w:tab/>
      </w:r>
      <w:r w:rsidRPr="00AA65AE">
        <w:rPr>
          <w:strike/>
          <w:szCs w:val="22"/>
        </w:rPr>
        <w:t>An agent acting pursuant to a health care power of attorney shall make decisions concerning the principal</w:t>
      </w:r>
      <w:r w:rsidRPr="0056284B">
        <w:rPr>
          <w:strike/>
          <w:szCs w:val="22"/>
        </w:rPr>
        <w:t>’</w:t>
      </w:r>
      <w:r w:rsidRPr="00AA65AE">
        <w:rPr>
          <w:strike/>
          <w:szCs w:val="22"/>
        </w:rPr>
        <w:t>s health care in accordance with the principal</w:t>
      </w:r>
      <w:r w:rsidRPr="0056284B">
        <w:rPr>
          <w:strike/>
          <w:szCs w:val="22"/>
        </w:rPr>
        <w:t>’</w:t>
      </w:r>
      <w:r w:rsidRPr="00AA65AE">
        <w:rPr>
          <w:strike/>
          <w:szCs w:val="22"/>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Pr>
          <w:strike/>
          <w:szCs w:val="22"/>
        </w:rPr>
        <w:noBreakHyphen/>
      </w:r>
      <w:r w:rsidRPr="00AA65AE">
        <w:rPr>
          <w:strike/>
          <w:szCs w:val="22"/>
        </w:rPr>
        <w:t>77</w:t>
      </w:r>
      <w:r>
        <w:rPr>
          <w:strike/>
          <w:szCs w:val="22"/>
        </w:rPr>
        <w:noBreakHyphen/>
      </w:r>
      <w:r w:rsidRPr="00AA65AE">
        <w:rPr>
          <w:strike/>
          <w:szCs w:val="22"/>
        </w:rPr>
        <w:t xml:space="preserve">80.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(J)(1)</w:t>
      </w:r>
      <w:r w:rsidRPr="00AA65AE">
        <w:rPr>
          <w:szCs w:val="22"/>
        </w:rPr>
        <w:tab/>
      </w:r>
      <w:r w:rsidRPr="00AA65AE">
        <w:rPr>
          <w:strike/>
          <w:szCs w:val="22"/>
        </w:rPr>
        <w:t>A person who relies in good faith upon a person</w:t>
      </w:r>
      <w:r w:rsidRPr="0056284B">
        <w:rPr>
          <w:strike/>
          <w:szCs w:val="22"/>
        </w:rPr>
        <w:t>’</w:t>
      </w:r>
      <w:r w:rsidRPr="00AA65AE">
        <w:rPr>
          <w:strike/>
          <w:szCs w:val="22"/>
        </w:rPr>
        <w:t>s representation that he is the person named as agent in a health care power of attorney is not subject to civil or criminal liability or disciplinary action for recognizing the agent</w:t>
      </w:r>
      <w:r w:rsidRPr="0056284B">
        <w:rPr>
          <w:strike/>
          <w:szCs w:val="22"/>
        </w:rPr>
        <w:t>’</w:t>
      </w:r>
      <w:r w:rsidRPr="00AA65AE">
        <w:rPr>
          <w:strike/>
          <w:szCs w:val="22"/>
        </w:rPr>
        <w:t xml:space="preserve">s authority.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 health care provider or nursing care provider who in good faith relies on a health care decision made by an agent or successor agent is not subject to civil or criminal liability or disciplinary action on account of relying on the decision.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An agent who in good faith makes a health care decision pursuant to a health care power of attorney is not subject to civil or criminal liability on account of the substance of the decision.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(K)(1)</w:t>
      </w:r>
      <w:r w:rsidRPr="00AA65AE">
        <w:rPr>
          <w:szCs w:val="22"/>
        </w:rPr>
        <w:tab/>
      </w:r>
      <w:r w:rsidRPr="00AA65AE">
        <w:rPr>
          <w:strike/>
          <w:szCs w:val="22"/>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If no agent or successor agent is available, willing, and qualified to make a decision concerning the principal</w:t>
      </w:r>
      <w:r w:rsidRPr="0056284B">
        <w:rPr>
          <w:strike/>
          <w:szCs w:val="22"/>
        </w:rPr>
        <w:t>’</w:t>
      </w:r>
      <w:r w:rsidRPr="00AA65AE">
        <w:rPr>
          <w:strike/>
          <w:szCs w:val="22"/>
        </w:rPr>
        <w:t xml:space="preserve">s health care, the decision must be made according to the provisions of and by the person authorized by the Adult Health Care Consent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All directives, statements of personal values, or statements of intent made by the principal in the health care power of attorney must be treated as exercises of the principal</w:t>
      </w:r>
      <w:r w:rsidRPr="0056284B">
        <w:rPr>
          <w:strike/>
          <w:szCs w:val="22"/>
        </w:rPr>
        <w:t>’</w:t>
      </w:r>
      <w:r w:rsidRPr="00AA65AE">
        <w:rPr>
          <w:strike/>
          <w:szCs w:val="22"/>
        </w:rPr>
        <w:t>s right to direct the course of his health care.  Decisions concerning the principal</w:t>
      </w:r>
      <w:r w:rsidRPr="0056284B">
        <w:rPr>
          <w:strike/>
          <w:szCs w:val="22"/>
        </w:rPr>
        <w:t>’</w:t>
      </w:r>
      <w:r w:rsidRPr="00AA65AE">
        <w:rPr>
          <w:strike/>
          <w:szCs w:val="22"/>
        </w:rPr>
        <w:t xml:space="preserve">s health care made by a guardian, by the probate court, or by a surrogate pursuant to the Adult Health Care Consent Act, must be made in accordance with the directions stated in the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(L)(1)</w:t>
      </w:r>
      <w:r w:rsidRPr="00AA65AE">
        <w:rPr>
          <w:szCs w:val="22"/>
        </w:rPr>
        <w:tab/>
      </w:r>
      <w:r w:rsidRPr="00AA65AE">
        <w:rPr>
          <w:strike/>
          <w:szCs w:val="22"/>
        </w:rPr>
        <w:t xml:space="preserve">A health care power of attorney may be revoked in the following ways: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by a writing, an oral statement, or any other act constituting notification by the principal to the agent or to a health care provider responsible for the principal</w:t>
      </w:r>
      <w:r w:rsidRPr="0056284B">
        <w:rPr>
          <w:strike/>
          <w:szCs w:val="22"/>
        </w:rPr>
        <w:t>’</w:t>
      </w:r>
      <w:r w:rsidRPr="00AA65AE">
        <w:rPr>
          <w:strike/>
          <w:szCs w:val="22"/>
        </w:rPr>
        <w:t>s care of the principal</w:t>
      </w:r>
      <w:r w:rsidRPr="0056284B">
        <w:rPr>
          <w:strike/>
          <w:szCs w:val="22"/>
        </w:rPr>
        <w:t>’</w:t>
      </w:r>
      <w:r w:rsidRPr="00AA65AE">
        <w:rPr>
          <w:strike/>
          <w:szCs w:val="22"/>
        </w:rPr>
        <w:t xml:space="preserve">s specific intent to revoke the health care power of attorney;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by the principal</w:t>
      </w:r>
      <w:r w:rsidRPr="0056284B">
        <w:rPr>
          <w:strike/>
          <w:szCs w:val="22"/>
        </w:rPr>
        <w:t>’</w:t>
      </w:r>
      <w:r w:rsidRPr="00AA65AE">
        <w:rPr>
          <w:strike/>
          <w:szCs w:val="22"/>
        </w:rPr>
        <w:t>s execution of a subsequent health care power of attorney or the principal</w:t>
      </w:r>
      <w:r w:rsidRPr="0056284B">
        <w:rPr>
          <w:strike/>
          <w:szCs w:val="22"/>
        </w:rPr>
        <w:t>’</w:t>
      </w:r>
      <w:r w:rsidRPr="00AA65AE">
        <w:rPr>
          <w:strike/>
          <w:szCs w:val="22"/>
        </w:rPr>
        <w:t>s execution of a subsequent durable power of attorney under Section 62</w:t>
      </w:r>
      <w:r>
        <w:rPr>
          <w:strike/>
          <w:szCs w:val="22"/>
        </w:rPr>
        <w:noBreakHyphen/>
      </w:r>
      <w:r w:rsidRPr="00AA65AE">
        <w:rPr>
          <w:strike/>
          <w:szCs w:val="22"/>
        </w:rPr>
        <w:t>5</w:t>
      </w:r>
      <w:r>
        <w:rPr>
          <w:strike/>
          <w:szCs w:val="22"/>
        </w:rPr>
        <w:noBreakHyphen/>
      </w:r>
      <w:r w:rsidRPr="00AA65AE">
        <w:rPr>
          <w:strike/>
          <w:szCs w:val="22"/>
        </w:rPr>
        <w:t xml:space="preserve">501 if the durable power of attorney states an intention that the health care power of attorney be revoked or if the durable power of attorney is inconsistent with the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health care provider who is informed of or provided with a revocation of a health care power of attorney immediately must record the revocation in the principal</w:t>
      </w:r>
      <w:r w:rsidRPr="0056284B">
        <w:rPr>
          <w:strike/>
          <w:szCs w:val="22"/>
        </w:rPr>
        <w:t>’</w:t>
      </w:r>
      <w:r w:rsidRPr="00AA65AE">
        <w:rPr>
          <w:strike/>
          <w:szCs w:val="22"/>
        </w:rPr>
        <w:t>s medical record and notify the agent, the attending physician, and all other health care providers or nursing care providers who are responsible for the principal</w:t>
      </w:r>
      <w:r w:rsidRPr="0056284B">
        <w:rPr>
          <w:strike/>
          <w:szCs w:val="22"/>
        </w:rPr>
        <w:t>’</w:t>
      </w:r>
      <w:r w:rsidRPr="00AA65AE">
        <w:rPr>
          <w:strike/>
          <w:szCs w:val="22"/>
        </w:rPr>
        <w:t xml:space="preserve">s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(M)</w:t>
      </w:r>
      <w:r w:rsidRPr="00AA65AE">
        <w:rPr>
          <w:szCs w:val="22"/>
        </w:rPr>
        <w:tab/>
      </w:r>
      <w:r w:rsidRPr="00AA65AE">
        <w:rPr>
          <w:strike/>
          <w:szCs w:val="22"/>
        </w:rPr>
        <w:t xml:space="preserve">The execution and effectuation of a health care power of attorney does not constitute suicide for any purpose.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(N)</w:t>
      </w:r>
      <w:r w:rsidRPr="00AA65AE">
        <w:rPr>
          <w:szCs w:val="22"/>
        </w:rPr>
        <w:tab/>
      </w:r>
      <w:r w:rsidRPr="00AA65AE">
        <w:rPr>
          <w:strike/>
          <w:szCs w:val="22"/>
        </w:rPr>
        <w:t xml:space="preserve">No person may be required to sign a health care power of attorney in accordance with this section as a condition for coverage under an insurance contract or for receiving medical treatment or as a condition of admission to a health care or nursing care facility.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(O)</w:t>
      </w:r>
      <w:r w:rsidRPr="00AA65AE">
        <w:rPr>
          <w:szCs w:val="22"/>
        </w:rPr>
        <w:tab/>
      </w:r>
      <w:r w:rsidRPr="00AA65AE">
        <w:rPr>
          <w:strike/>
          <w:szCs w:val="22"/>
        </w:rPr>
        <w:t xml:space="preserve">Nothing in this section may be construed to authorize or approve mercy killing or to permit any affirmative or deliberate act or omission to end life other than to permit the natural process of dying.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(P)</w:t>
      </w:r>
      <w:r w:rsidRPr="00AA65AE">
        <w:rPr>
          <w:szCs w:val="22"/>
        </w:rPr>
        <w:tab/>
      </w:r>
      <w:r w:rsidRPr="00AA65AE">
        <w:rPr>
          <w:strike/>
          <w:szCs w:val="22"/>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strike/>
          <w:szCs w:val="22"/>
        </w:rPr>
        <w:noBreakHyphen/>
      </w:r>
      <w:r w:rsidRPr="00AA65AE">
        <w:rPr>
          <w:strike/>
          <w:szCs w:val="22"/>
        </w:rPr>
        <w:t xml:space="preserve">sustaining procedures in a lawful manner.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(Q)(1)</w:t>
      </w:r>
      <w:r w:rsidRPr="00AA65AE">
        <w:rPr>
          <w:szCs w:val="22"/>
        </w:rPr>
        <w:tab/>
      </w:r>
      <w:r w:rsidRPr="00AA65AE">
        <w:rPr>
          <w:strike/>
          <w:szCs w:val="22"/>
        </w:rPr>
        <w:t xml:space="preserve">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If a person wilfully conceals, cancels, defaces, obliterates, or damages a health care power of attorney without the principal</w:t>
      </w:r>
      <w:r w:rsidRPr="0056284B">
        <w:rPr>
          <w:strike/>
          <w:szCs w:val="22"/>
        </w:rPr>
        <w:t>’</w:t>
      </w:r>
      <w:r w:rsidRPr="00AA65AE">
        <w:rPr>
          <w:strike/>
          <w:szCs w:val="22"/>
        </w:rPr>
        <w:t>s consent, or falsifies or forges a revocation of a health care power of attorney, or otherwise prevents the implementation of the principal</w:t>
      </w:r>
      <w:r w:rsidRPr="0056284B">
        <w:rPr>
          <w:strike/>
          <w:szCs w:val="22"/>
        </w:rPr>
        <w:t>’</w:t>
      </w:r>
      <w:r w:rsidRPr="00AA65AE">
        <w:rPr>
          <w:strike/>
          <w:szCs w:val="22"/>
        </w:rPr>
        <w:t xml:space="preserve">s wishes as stated in a health care power of attorney, that person breaches a duty owed to the principal and is responsible for payment of any expenses or other damages incurred as a result of the wrongful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(R)</w:t>
      </w:r>
      <w:r w:rsidRPr="00AA65AE">
        <w:rPr>
          <w:szCs w:val="22"/>
        </w:rPr>
        <w:tab/>
      </w:r>
      <w:r w:rsidRPr="00AA65AE">
        <w:rPr>
          <w:strike/>
          <w:szCs w:val="22"/>
        </w:rPr>
        <w:t>A physician or health care facility electing for any reason not to follow an agent</w:t>
      </w:r>
      <w:r w:rsidRPr="0056284B">
        <w:rPr>
          <w:strike/>
          <w:szCs w:val="22"/>
        </w:rPr>
        <w:t>’</w:t>
      </w:r>
      <w:r w:rsidRPr="00AA65AE">
        <w:rPr>
          <w:strike/>
          <w:szCs w:val="22"/>
        </w:rPr>
        <w:t>s instruction that life</w:t>
      </w:r>
      <w:r>
        <w:rPr>
          <w:strike/>
          <w:szCs w:val="22"/>
        </w:rPr>
        <w:noBreakHyphen/>
      </w:r>
      <w:r w:rsidRPr="00AA65AE">
        <w:rPr>
          <w:strike/>
          <w:szCs w:val="22"/>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strike/>
          <w:szCs w:val="22"/>
        </w:rPr>
        <w:noBreakHyphen/>
      </w:r>
      <w:r w:rsidRPr="00AA65AE">
        <w:rPr>
          <w:strike/>
          <w:szCs w:val="22"/>
        </w:rPr>
        <w:t>sustaining procedures as directed by an agent, a reasonable effort shall be made by the physician and the health care provider or nursing care provider to effect the withholding or withdrawal of life</w:t>
      </w:r>
      <w:r>
        <w:rPr>
          <w:strike/>
          <w:szCs w:val="22"/>
        </w:rPr>
        <w:noBreakHyphen/>
      </w:r>
      <w:r w:rsidRPr="00AA65AE">
        <w:rPr>
          <w:strike/>
          <w:szCs w:val="22"/>
        </w:rPr>
        <w:t xml:space="preserve">sustaining procedures without the participation of the employee.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(S)(1)</w:t>
      </w:r>
      <w:r w:rsidRPr="00AA65AE">
        <w:rPr>
          <w:szCs w:val="22"/>
        </w:rPr>
        <w:tab/>
      </w:r>
      <w:r w:rsidRPr="00AA65AE">
        <w:rPr>
          <w:strike/>
          <w:szCs w:val="22"/>
        </w:rPr>
        <w:t xml:space="preserve">Notwithstanding the requirements of subsections (C) and (D) of this section, any document or writing containing the following provisions is deemed to comply with the requirements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the name and address of the person who meets the requirements of subsection (C)(1)(d) and is authorized to make health care related decisions if the principal becomes mentally incompetent;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 xml:space="preserve">the types of health care related decisions that the health care agent is authorized to make;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the signature of the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the signature of at least two persons who witnessed the principal</w:t>
      </w:r>
      <w:r w:rsidRPr="0056284B">
        <w:rPr>
          <w:strike/>
          <w:szCs w:val="22"/>
        </w:rPr>
        <w:t>’</w:t>
      </w:r>
      <w:r w:rsidRPr="00AA65AE">
        <w:rPr>
          <w:strike/>
          <w:szCs w:val="22"/>
        </w:rPr>
        <w:t xml:space="preserve">s signature and who meet the requirements of subsection (C)(1)(c);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the attestation of a notary public.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Additionally, any document that meets the requirements of subsection (S)(1) and also provides expressions of the principal</w:t>
      </w:r>
      <w:r w:rsidRPr="0056284B">
        <w:rPr>
          <w:strike/>
          <w:szCs w:val="22"/>
        </w:rPr>
        <w:t>’</w:t>
      </w:r>
      <w:r w:rsidRPr="00AA65AE">
        <w:rPr>
          <w:strike/>
          <w:szCs w:val="22"/>
        </w:rPr>
        <w:t xml:space="preserve">s intentions or wishes with respect to the following health care issues authorizes the health care agent to act in accordance with these provisions: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(a)</w:t>
      </w:r>
      <w:r w:rsidRPr="00AA65AE">
        <w:rPr>
          <w:szCs w:val="22"/>
        </w:rPr>
        <w:tab/>
      </w:r>
      <w:r w:rsidRPr="00AA65AE">
        <w:rPr>
          <w:strike/>
          <w:szCs w:val="22"/>
        </w:rPr>
        <w:t xml:space="preserve">organ donations;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(b)</w:t>
      </w:r>
      <w:r w:rsidRPr="00AA65AE">
        <w:rPr>
          <w:szCs w:val="22"/>
        </w:rPr>
        <w:tab/>
      </w:r>
      <w:r w:rsidRPr="00AA65AE">
        <w:rPr>
          <w:strike/>
          <w:szCs w:val="22"/>
        </w:rPr>
        <w:t>life</w:t>
      </w:r>
      <w:r>
        <w:rPr>
          <w:strike/>
          <w:szCs w:val="22"/>
        </w:rPr>
        <w:noBreakHyphen/>
      </w:r>
      <w:r w:rsidRPr="00AA65AE">
        <w:rPr>
          <w:strike/>
          <w:szCs w:val="22"/>
        </w:rPr>
        <w:t xml:space="preserve">sustaining treatment;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(c)</w:t>
      </w:r>
      <w:r w:rsidRPr="00AA65AE">
        <w:rPr>
          <w:szCs w:val="22"/>
        </w:rPr>
        <w:tab/>
      </w:r>
      <w:r w:rsidRPr="00AA65AE">
        <w:rPr>
          <w:strike/>
          <w:szCs w:val="22"/>
        </w:rPr>
        <w:t xml:space="preserve">tube feeding;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(d)</w:t>
      </w:r>
      <w:r w:rsidRPr="00AA65AE">
        <w:rPr>
          <w:szCs w:val="22"/>
        </w:rPr>
        <w:tab/>
      </w:r>
      <w:r w:rsidRPr="00AA65AE">
        <w:rPr>
          <w:strike/>
          <w:szCs w:val="22"/>
        </w:rPr>
        <w:t xml:space="preserve">other kinds of medical treatment that the principal wishes to have or not to have;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(e)</w:t>
      </w:r>
      <w:r w:rsidRPr="00AA65AE">
        <w:rPr>
          <w:szCs w:val="22"/>
        </w:rPr>
        <w:tab/>
      </w:r>
      <w:r w:rsidRPr="00AA65AE">
        <w:rPr>
          <w:strike/>
          <w:szCs w:val="22"/>
        </w:rPr>
        <w:t xml:space="preserve">comfort and treatment issues;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(f)</w:t>
      </w:r>
      <w:r w:rsidRPr="00AA65AE">
        <w:rPr>
          <w:szCs w:val="22"/>
        </w:rPr>
        <w:tab/>
      </w:r>
      <w:r w:rsidRPr="00AA65AE">
        <w:rPr>
          <w:strike/>
          <w:szCs w:val="22"/>
        </w:rPr>
        <w:t xml:space="preserve">provisions for interment or disposal of the body after death;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trike/>
          <w:szCs w:val="22"/>
        </w:rPr>
        <w:t>(g)</w:t>
      </w:r>
      <w:r w:rsidRPr="00AA65AE">
        <w:rPr>
          <w:szCs w:val="22"/>
        </w:rPr>
        <w:tab/>
      </w:r>
      <w:r w:rsidRPr="00AA65AE">
        <w:rPr>
          <w:strike/>
          <w:szCs w:val="22"/>
        </w:rPr>
        <w:t>any written statements that the principal may wish to have communicated on his behalf.</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trike/>
          <w:szCs w:val="22"/>
          <w:u w:color="000000" w:themeColor="text1"/>
        </w:rPr>
        <w:t xml:space="preserve">The 2010 amendment revised this subsection (H) to allow the health care provider, nursing care provider, agent, or other interested person to </w:t>
      </w:r>
      <w:r w:rsidRPr="0056284B">
        <w:rPr>
          <w:strike/>
          <w:szCs w:val="22"/>
          <w:u w:color="000000" w:themeColor="text1"/>
        </w:rPr>
        <w:t>‘</w:t>
      </w:r>
      <w:r w:rsidRPr="00AA65AE">
        <w:rPr>
          <w:strike/>
          <w:szCs w:val="22"/>
          <w:u w:color="000000" w:themeColor="text1"/>
        </w:rPr>
        <w:t>apply,</w:t>
      </w:r>
      <w:r w:rsidRPr="0056284B">
        <w:rPr>
          <w:strike/>
          <w:szCs w:val="22"/>
          <w:u w:color="000000" w:themeColor="text1"/>
        </w:rPr>
        <w:t>’</w:t>
      </w:r>
      <w:r w:rsidRPr="00AA65AE">
        <w:rPr>
          <w:strike/>
          <w:szCs w:val="22"/>
          <w:u w:color="000000" w:themeColor="text1"/>
        </w:rPr>
        <w:t xml:space="preserve"> rather than </w:t>
      </w:r>
      <w:r w:rsidRPr="0056284B">
        <w:rPr>
          <w:strike/>
          <w:szCs w:val="22"/>
          <w:u w:color="000000" w:themeColor="text1"/>
        </w:rPr>
        <w:t>‘</w:t>
      </w:r>
      <w:r w:rsidRPr="00AA65AE">
        <w:rPr>
          <w:strike/>
          <w:szCs w:val="22"/>
          <w:u w:color="000000" w:themeColor="text1"/>
        </w:rPr>
        <w:t>petition,</w:t>
      </w:r>
      <w:r w:rsidRPr="0056284B">
        <w:rPr>
          <w:strike/>
          <w:szCs w:val="22"/>
          <w:u w:color="000000" w:themeColor="text1"/>
        </w:rPr>
        <w:t>’</w:t>
      </w:r>
      <w:r w:rsidRPr="00AA65AE">
        <w:rPr>
          <w:strike/>
          <w:szCs w:val="22"/>
          <w:u w:color="000000" w:themeColor="text1"/>
        </w:rPr>
        <w:t xml:space="preserve"> the probate court for an order.  An </w:t>
      </w:r>
      <w:r w:rsidRPr="0056284B">
        <w:rPr>
          <w:strike/>
          <w:szCs w:val="22"/>
          <w:u w:color="000000" w:themeColor="text1"/>
        </w:rPr>
        <w:t>‘</w:t>
      </w:r>
      <w:r w:rsidRPr="00AA65AE">
        <w:rPr>
          <w:strike/>
          <w:szCs w:val="22"/>
          <w:u w:color="000000" w:themeColor="text1"/>
        </w:rPr>
        <w:t>application</w:t>
      </w:r>
      <w:r w:rsidRPr="0056284B">
        <w:rPr>
          <w:strike/>
          <w:szCs w:val="22"/>
          <w:u w:color="000000" w:themeColor="text1"/>
        </w:rPr>
        <w:t>’</w:t>
      </w:r>
      <w:r w:rsidRPr="00AA65AE">
        <w:rPr>
          <w:strike/>
          <w:szCs w:val="22"/>
          <w:u w:color="000000" w:themeColor="text1"/>
        </w:rPr>
        <w:t xml:space="preserve"> is defined in §62</w:t>
      </w:r>
      <w:r>
        <w:rPr>
          <w:strike/>
          <w:szCs w:val="22"/>
          <w:u w:color="000000" w:themeColor="text1"/>
        </w:rPr>
        <w:noBreakHyphen/>
      </w:r>
      <w:r w:rsidRPr="00AA65AE">
        <w:rPr>
          <w:strike/>
          <w:szCs w:val="22"/>
          <w:u w:color="000000" w:themeColor="text1"/>
        </w:rPr>
        <w:t>1</w:t>
      </w:r>
      <w:r>
        <w:rPr>
          <w:strike/>
          <w:szCs w:val="22"/>
          <w:u w:color="000000" w:themeColor="text1"/>
        </w:rPr>
        <w:noBreakHyphen/>
      </w:r>
      <w:r w:rsidRPr="00AA65AE">
        <w:rPr>
          <w:strike/>
          <w:szCs w:val="22"/>
          <w:u w:color="000000" w:themeColor="text1"/>
        </w:rPr>
        <w:t>201(1) and does not require a summons or petition.</w:t>
      </w:r>
      <w:r w:rsidRPr="00AA65AE">
        <w:rPr>
          <w:szCs w:val="22"/>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505. </w:t>
      </w:r>
      <w:r w:rsidRPr="00AA65AE">
        <w:rPr>
          <w:szCs w:val="22"/>
        </w:rPr>
        <w:tab/>
      </w:r>
      <w:r w:rsidRPr="00AA65AE">
        <w:rPr>
          <w:strike/>
          <w:szCs w:val="22"/>
        </w:rPr>
        <w:t>The validity of a durable power of attorney that authorizes an attorney to make health care decisions regarding the principal properly executed pursuant to Section 62</w:t>
      </w:r>
      <w:r>
        <w:rPr>
          <w:strike/>
          <w:szCs w:val="22"/>
        </w:rPr>
        <w:noBreakHyphen/>
      </w:r>
      <w:r w:rsidRPr="00AA65AE">
        <w:rPr>
          <w:strike/>
          <w:szCs w:val="22"/>
        </w:rPr>
        <w:t>5</w:t>
      </w:r>
      <w:r>
        <w:rPr>
          <w:strike/>
          <w:szCs w:val="22"/>
        </w:rPr>
        <w:noBreakHyphen/>
      </w:r>
      <w:r w:rsidRPr="00AA65AE">
        <w:rPr>
          <w:strike/>
          <w:szCs w:val="22"/>
        </w:rPr>
        <w:t>501 of the 1976 Code before or after the effective date of this act is not affected by the amendments to Part 5, Article 5, Title 62 of the 1976 Code contained in this act.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To create a durable power of attorney, a principal must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Designate another as agent in a written instrument,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in the instrument the principal</w:t>
      </w:r>
      <w:r w:rsidRPr="0056284B">
        <w:rPr>
          <w:u w:val="single" w:color="000000" w:themeColor="text1"/>
        </w:rPr>
        <w:t>’</w:t>
      </w:r>
      <w:r w:rsidRPr="00AA65AE">
        <w:rPr>
          <w:u w:val="single" w:color="000000" w:themeColor="text1"/>
        </w:rPr>
        <w:t xml:space="preserve">s intent that the authority conferred is exercisable notwithstanding the incapacity of the principal, using the words </w:t>
      </w:r>
      <w:r w:rsidRPr="0056284B">
        <w:rPr>
          <w:u w:val="single" w:color="000000" w:themeColor="text1"/>
        </w:rPr>
        <w:t>‘</w:t>
      </w:r>
      <w:r w:rsidRPr="00AA65AE">
        <w:rPr>
          <w:u w:val="single" w:color="000000" w:themeColor="text1"/>
        </w:rPr>
        <w:t>This power of attorney is not affected by the incapacity of the principal which renders the principal incapable of managing his own estate</w:t>
      </w:r>
      <w:r w:rsidRPr="0056284B">
        <w:rPr>
          <w:u w:val="single" w:color="000000" w:themeColor="text1"/>
        </w:rPr>
        <w:t>’</w:t>
      </w:r>
      <w:r w:rsidRPr="00AA65AE">
        <w:rPr>
          <w:u w:val="single" w:color="000000" w:themeColor="text1"/>
        </w:rPr>
        <w:t xml:space="preserve"> or the words </w:t>
      </w:r>
      <w:r w:rsidRPr="0056284B">
        <w:rPr>
          <w:u w:val="single" w:color="000000" w:themeColor="text1"/>
        </w:rPr>
        <w:t>‘</w:t>
      </w:r>
      <w:r w:rsidRPr="00AA65AE">
        <w:rPr>
          <w:u w:val="single" w:color="000000" w:themeColor="text1"/>
        </w:rPr>
        <w:t>This power of attorney becomes effective upon the incapacity of the principal</w:t>
      </w:r>
      <w:r w:rsidRPr="0056284B">
        <w:rPr>
          <w:u w:val="single" w:color="000000" w:themeColor="text1"/>
        </w:rPr>
        <w:t>’</w:t>
      </w:r>
      <w:r w:rsidRPr="00AA65AE">
        <w:rPr>
          <w:u w:val="single" w:color="000000" w:themeColor="text1"/>
        </w:rPr>
        <w:t xml:space="preserve">, or words of similar intent,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and attest the durable power of attorney with the same formality and with the same requirements as to witnesses of a will as set forth in</w:t>
      </w:r>
      <w:r>
        <w:rPr>
          <w:u w:val="single" w:color="000000" w:themeColor="text1"/>
        </w:rPr>
        <w:t xml:space="preserve"> Section</w:t>
      </w:r>
      <w:r w:rsidRPr="00AA65AE">
        <w:rPr>
          <w:u w:val="single" w:color="000000" w:themeColor="text1"/>
        </w:rPr>
        <w:t xml:space="preserve"> 62</w:t>
      </w:r>
      <w:r>
        <w:rPr>
          <w:u w:val="single" w:color="000000" w:themeColor="text1"/>
        </w:rPr>
        <w:noBreakHyphen/>
      </w:r>
      <w:r w:rsidRPr="00AA65AE">
        <w:rPr>
          <w:u w:val="single" w:color="000000" w:themeColor="text1"/>
        </w:rPr>
        <w:t>2</w:t>
      </w:r>
      <w:r>
        <w:rPr>
          <w:u w:val="single" w:color="000000" w:themeColor="text1"/>
        </w:rPr>
        <w:noBreakHyphen/>
      </w:r>
      <w:r w:rsidRPr="00AA65AE">
        <w:rPr>
          <w:u w:val="single" w:color="000000" w:themeColor="text1"/>
        </w:rPr>
        <w:t>502,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Prove or acknowledge the durable power of attorney as set forth in Section 30</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30.</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 principal</w:t>
      </w:r>
      <w:r w:rsidRPr="0056284B">
        <w:rPr>
          <w:u w:val="single" w:color="000000" w:themeColor="text1"/>
        </w:rPr>
        <w:t>’</w:t>
      </w:r>
      <w:r w:rsidRPr="00AA65AE">
        <w:rPr>
          <w:u w:val="single" w:color="000000" w:themeColor="text1"/>
        </w:rPr>
        <w:t>s signature on a durable power of attorney is presumed to be genuine if the principal acknowledges the signature before a notary public or other individual authorized by law to take acknowledgements.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provisions of Section 30</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30, a valid durable power of attorney executed in another jurisdiction may be recorded as though it complies with Section 30</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30.</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A durable power of attorney may be recorded in the same manner as a deed in the county where the principal resides at the time the instrument is recorded.  Subject to subsection (E), an instrument that meets the requirements set forth in subsection (A) above is effective notwithstanding the incapacity of the principal, even if that instrument is not recorded.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instrument meeting the requirements set forth in subsection (A) above must be recorded upon the request of a third party presented with it, except that the recording is not necessary if the instrument is a Health Care Power of Attorney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524.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 agent</w:t>
      </w:r>
      <w:r w:rsidRPr="0056284B">
        <w:rPr>
          <w:u w:val="single" w:color="000000" w:themeColor="text1"/>
        </w:rPr>
        <w:t>’</w:t>
      </w:r>
      <w:r w:rsidRPr="00AA65AE">
        <w:rPr>
          <w:u w:val="single" w:color="000000" w:themeColor="text1"/>
        </w:rPr>
        <w:t>s good faith exercise of authority under a durable power of attorney prior to its recording relates back to the effective date of such instrument and does not constitute an improper or invalid act solely because the instrument was not recorded prior to the agent</w:t>
      </w:r>
      <w:r w:rsidRPr="0056284B">
        <w:rPr>
          <w:u w:val="single" w:color="000000" w:themeColor="text1"/>
        </w:rPr>
        <w:t>’</w:t>
      </w:r>
      <w:r w:rsidRPr="00AA65AE">
        <w:rPr>
          <w:u w:val="single" w:color="000000" w:themeColor="text1"/>
        </w:rPr>
        <w:t xml:space="preserve">s exercise of authority.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applies only to durable powers of attorney.  The 2012 amendments reorganized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for purposes of readability and  clarity.  The amendments differ from the Uniform Power of Attorney Act in that the default rule in the Uniform Act is that a power of attorney is durable unless otherwise provided in the power of attorney.  The amendments do not change the long</w:t>
      </w:r>
      <w:r>
        <w:rPr>
          <w:u w:color="000000" w:themeColor="text1"/>
        </w:rPr>
        <w:noBreakHyphen/>
      </w:r>
      <w:r w:rsidRPr="00AA65AE">
        <w:rPr>
          <w:u w:color="000000" w:themeColor="text1"/>
        </w:rPr>
        <w:t xml:space="preserve">standing rule in South Carolina that certain words need to be stated in a power of attorney for it to be durable.  The term </w:t>
      </w:r>
      <w:r w:rsidRPr="0056284B">
        <w:rPr>
          <w:u w:color="000000" w:themeColor="text1"/>
        </w:rPr>
        <w:t>‘</w:t>
      </w:r>
      <w:r w:rsidRPr="00AA65AE">
        <w:rPr>
          <w:u w:color="000000" w:themeColor="text1"/>
        </w:rPr>
        <w:t>physical disability</w:t>
      </w:r>
      <w:r w:rsidRPr="00AA65AE">
        <w:rPr>
          <w:i/>
          <w:u w:color="000000" w:themeColor="text1"/>
        </w:rPr>
        <w:t xml:space="preserve"> </w:t>
      </w:r>
      <w:r w:rsidRPr="00AA65AE">
        <w:rPr>
          <w:u w:color="000000" w:themeColor="text1"/>
        </w:rPr>
        <w:t>or mental incompetence</w:t>
      </w:r>
      <w:r w:rsidRPr="0056284B">
        <w:rPr>
          <w:u w:color="000000" w:themeColor="text1"/>
        </w:rPr>
        <w:t>’</w:t>
      </w:r>
      <w:r w:rsidRPr="00AA65AE">
        <w:rPr>
          <w:u w:color="000000" w:themeColor="text1"/>
        </w:rPr>
        <w:t xml:space="preserve"> has been replaced with the term </w:t>
      </w:r>
      <w:r w:rsidRPr="0056284B">
        <w:rPr>
          <w:u w:color="000000" w:themeColor="text1"/>
        </w:rPr>
        <w:t>‘</w:t>
      </w:r>
      <w:r w:rsidRPr="00AA65AE">
        <w:rPr>
          <w:u w:color="000000" w:themeColor="text1"/>
        </w:rPr>
        <w:t>incapacity</w:t>
      </w:r>
      <w:r w:rsidRPr="00AA65AE">
        <w:rPr>
          <w:i/>
          <w:u w:color="000000" w:themeColor="text1"/>
        </w:rPr>
        <w:t>,</w:t>
      </w:r>
      <w:r w:rsidRPr="0056284B">
        <w:rPr>
          <w:u w:color="000000" w:themeColor="text1"/>
        </w:rPr>
        <w:t>’</w:t>
      </w:r>
      <w:r w:rsidRPr="00AA65AE">
        <w:rPr>
          <w:i/>
          <w:u w:color="000000" w:themeColor="text1"/>
        </w:rPr>
        <w:t xml:space="preserve"> </w:t>
      </w:r>
      <w:r w:rsidRPr="00AA65AE">
        <w:rPr>
          <w:u w:color="000000" w:themeColor="text1"/>
        </w:rPr>
        <w:t>which is defined in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505.  </w:t>
      </w:r>
      <w:r w:rsidRPr="00AA65AE">
        <w:rPr>
          <w:i/>
          <w:u w:color="000000" w:themeColor="text1"/>
        </w:rPr>
        <w:t xml:space="preserve"> </w:t>
      </w:r>
      <w:r w:rsidRPr="00AA65AE">
        <w:rPr>
          <w:u w:color="000000" w:themeColor="text1"/>
        </w:rPr>
        <w:t xml:space="preserve">The term </w:t>
      </w:r>
      <w:r w:rsidRPr="0056284B">
        <w:rPr>
          <w:u w:color="000000" w:themeColor="text1"/>
        </w:rPr>
        <w:t>‘</w:t>
      </w:r>
      <w:r w:rsidRPr="00AA65AE">
        <w:rPr>
          <w:u w:color="000000" w:themeColor="text1"/>
        </w:rPr>
        <w:t>attorney in fact</w:t>
      </w:r>
      <w:r w:rsidRPr="0056284B">
        <w:rPr>
          <w:u w:color="000000" w:themeColor="text1"/>
        </w:rPr>
        <w:t>’</w:t>
      </w:r>
      <w:r w:rsidRPr="00AA65AE">
        <w:rPr>
          <w:u w:color="000000" w:themeColor="text1"/>
        </w:rPr>
        <w:t xml:space="preserve"> has been replaced with the term </w:t>
      </w:r>
      <w:r w:rsidRPr="0056284B">
        <w:rPr>
          <w:u w:color="000000" w:themeColor="text1"/>
        </w:rPr>
        <w:t>‘</w:t>
      </w:r>
      <w:r w:rsidRPr="00AA65AE">
        <w:rPr>
          <w:u w:color="000000" w:themeColor="text1"/>
        </w:rPr>
        <w:t>agent.</w:t>
      </w:r>
      <w:r w:rsidRPr="0056284B">
        <w:rPr>
          <w:u w:color="000000" w:themeColor="text1"/>
        </w:rPr>
        <w:t>’</w:t>
      </w:r>
      <w:r w:rsidRPr="00AA65AE">
        <w:rPr>
          <w:i/>
          <w:u w:color="000000" w:themeColor="text1"/>
        </w:rPr>
        <w:t xml:space="preserve"> </w:t>
      </w:r>
      <w:r w:rsidRPr="00AA65AE">
        <w:rPr>
          <w:u w:color="000000" w:themeColor="text1"/>
        </w:rPr>
        <w:t xml:space="preserve">This section sets forth the execution requirements for a durable power of attorney.  Recordation is not required unless requested by a third party.  There are attestation requirements in connection with the proper execution of a durable power of attorney.  These requirements are not intended to require a self proving affidavit, as is the case with a will.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502.</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agent under a durable power of attorney has a fiduciary relationship with the principal and is accountable and responsible as a fiduciary pursuant to the provisions of this part and of South Carolina law.</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Except as set forth in this part, the authority of the agent to act on behalf of the principal under a durable power of attorney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meaning and effect of a durable power of attorney is determined by the law of the jurisdiction indicated in the durable power of attorney and, in the absence of an indication of jurisdiction, by the law of the jurisdiction in which the durable power of attorney was executed.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All acts done by the agent pursuant to a durable power of attorney during a period of the principal</w:t>
      </w:r>
      <w:r w:rsidRPr="0056284B">
        <w:rPr>
          <w:u w:val="single" w:color="000000" w:themeColor="text1"/>
        </w:rPr>
        <w:t>’</w:t>
      </w:r>
      <w:r w:rsidRPr="00AA65AE">
        <w:rPr>
          <w:u w:val="single" w:color="000000" w:themeColor="text1"/>
        </w:rPr>
        <w:t>s incapacity or uncertainty as to whether the principal is dead or alive have the same effect and inure to the benefit of and bind the principal or his heirs, devisees, legatees, and personal representative as if the principal were alive and not incapacitated.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 in this section portions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501(A).  The agent</w:t>
      </w:r>
      <w:r w:rsidRPr="0056284B">
        <w:rPr>
          <w:u w:color="000000" w:themeColor="text1"/>
        </w:rPr>
        <w:t>’</w:t>
      </w:r>
      <w:r w:rsidRPr="00AA65AE">
        <w:rPr>
          <w:u w:color="000000" w:themeColor="text1"/>
        </w:rPr>
        <w:t>s fiduciary duty is described in greater detail in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509.  The section also incorporates section 107 of the Uniform Power of Attorney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503.</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power of attorney is effective when executed unless the instrument provides that it becomes effective at a future date or upon the occurrence of a future event or contingency.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If a durable power of attorney becomes effective upon the occurrence of a future event or contingency, the principal may authorize in the instrument itself one or more persons to determine in writing that the event or contingency has occurred.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portion of Section 109 of the Uniform Power of Attorney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504.</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durable health care power of attorney that relates to health care may be created under the provisions of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524 or may be created pursuant to other provisions of law.</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the durable power of attorney relates solely to health care then it is not required to be recorded as set forth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in order to be effective during the incapacity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properly executed durable power of attorney that authorizes an agent to make health care decisions regarding the principal is valid whether or not it was executed after May 14, 1990.</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validity of a durable power of attorney that authorizes an attorney to make health care decisions regarding the principal properly executed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of the 1976 Code before or after the effective date of this act is not affected by the amendments to Part 5, Article 5, Title 62 of the 1976 Code contained in this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505.</w:t>
      </w:r>
      <w:r w:rsidRPr="00AA65AE">
        <w:rPr>
          <w:u w:color="000000" w:themeColor="text1"/>
        </w:rPr>
        <w:t xml:space="preserve">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instrument may define </w:t>
      </w:r>
      <w:r w:rsidRPr="0056284B">
        <w:rPr>
          <w:u w:val="single" w:color="000000" w:themeColor="text1"/>
        </w:rPr>
        <w:t>‘</w:t>
      </w:r>
      <w:r w:rsidRPr="00AA65AE">
        <w:rPr>
          <w:u w:val="single" w:color="000000" w:themeColor="text1"/>
        </w:rPr>
        <w:t>incapacity</w:t>
      </w:r>
      <w:r w:rsidRPr="0056284B">
        <w:rPr>
          <w:u w:val="single" w:color="000000" w:themeColor="text1"/>
        </w:rPr>
        <w:t>’</w:t>
      </w:r>
      <w:r w:rsidRPr="00AA65AE">
        <w:rPr>
          <w:u w:val="single" w:color="000000" w:themeColor="text1"/>
        </w:rPr>
        <w:t xml:space="preserve"> or </w:t>
      </w:r>
      <w:r w:rsidRPr="0056284B">
        <w:rPr>
          <w:u w:val="single" w:color="000000" w:themeColor="text1"/>
        </w:rPr>
        <w:t>‘</w:t>
      </w:r>
      <w:r w:rsidRPr="00AA65AE">
        <w:rPr>
          <w:u w:val="single" w:color="000000" w:themeColor="text1"/>
        </w:rPr>
        <w:t>incapacitated</w:t>
      </w:r>
      <w:r w:rsidRPr="0056284B">
        <w:rPr>
          <w:u w:val="single" w:color="000000" w:themeColor="text1"/>
        </w:rPr>
        <w:t>’</w:t>
      </w:r>
      <w:r w:rsidRPr="00AA65AE">
        <w:rPr>
          <w:u w:val="single" w:color="000000" w:themeColor="text1"/>
        </w:rPr>
        <w:t xml:space="preserve"> and may set forth the procedures for determining the incapacity of the principal or whether the principal is incapacitated.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a durable power of attorney becomes effective upon the incapacity of the principal, the principal may authorize one or more persons to determine that the principal is incapacitated.  A person authorized by the principal to make such a determination may act as the principal</w:t>
      </w:r>
      <w:r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to the principal</w:t>
      </w:r>
      <w:r w:rsidRPr="0056284B">
        <w:rPr>
          <w:u w:val="single" w:color="000000" w:themeColor="text1"/>
        </w:rPr>
        <w:t>’</w:t>
      </w:r>
      <w:r w:rsidRPr="00AA65AE">
        <w:rPr>
          <w:u w:val="single" w:color="000000" w:themeColor="text1"/>
        </w:rPr>
        <w:t>s health care information and may communicate with the principal</w:t>
      </w:r>
      <w:r w:rsidRPr="0056284B">
        <w:rPr>
          <w:u w:val="single" w:color="000000" w:themeColor="text1"/>
        </w:rPr>
        <w:t>’</w:t>
      </w:r>
      <w:r w:rsidRPr="00AA65AE">
        <w:rPr>
          <w:u w:val="single" w:color="000000" w:themeColor="text1"/>
        </w:rPr>
        <w:t xml:space="preserve">s health care providers.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a durable power of attorney becomes effective upon the incapacity of the principal and the principal has not authorized a person to determine that the principal is incapacitated, or the person authorized is unable or unwilling to make the determination, then the durable power of attorney becomes effective upon a determination in a writing or other record that: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is incapacitated, pursuant to the definitions or procedures set forth in the durable  power of attorney for determining the principal</w:t>
      </w:r>
      <w:r w:rsidRPr="0056284B">
        <w:rPr>
          <w:u w:val="single" w:color="000000" w:themeColor="text1"/>
        </w:rPr>
        <w:t>’</w:t>
      </w:r>
      <w:r w:rsidRPr="00AA65AE">
        <w:rPr>
          <w:u w:val="single" w:color="000000" w:themeColor="text1"/>
        </w:rPr>
        <w:t>s incapacity, as certified under penalty of perjury by a licensed physician who has personally examined the principal;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 durable power of attorney does not define incapacity or incapacitated, then such terms shall mean the inability of an individual to manage property or business affairs because the individual: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 has an impairment in the ability to receive and evaluate information or make or communicate decisions even with the use of technological assistance; or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is: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 xml:space="preserve"> </w:t>
      </w:r>
      <w:r w:rsidRPr="00AA65AE">
        <w:rPr>
          <w:u w:color="000000" w:themeColor="text1"/>
        </w:rPr>
        <w:tab/>
      </w:r>
      <w:r w:rsidRPr="00AA65AE">
        <w:rPr>
          <w:u w:val="single" w:color="000000" w:themeColor="text1"/>
        </w:rPr>
        <w:t>missing;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detained, including incarcerated in a penal system; or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 xml:space="preserve">outside the United States and unable to return.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If no person authorized by the principal is able or willing to determine that the principal is incapacitated, then a person having priority to make health care decisions for the principal pursuant to S.C. Code Section 44</w:t>
      </w:r>
      <w:r>
        <w:rPr>
          <w:u w:val="single" w:color="000000" w:themeColor="text1"/>
        </w:rPr>
        <w:noBreakHyphen/>
      </w:r>
      <w:r w:rsidRPr="00AA65AE">
        <w:rPr>
          <w:u w:val="single" w:color="000000" w:themeColor="text1"/>
        </w:rPr>
        <w:t>66</w:t>
      </w:r>
      <w:r>
        <w:rPr>
          <w:u w:val="single" w:color="000000" w:themeColor="text1"/>
        </w:rPr>
        <w:noBreakHyphen/>
      </w:r>
      <w:r w:rsidRPr="00AA65AE">
        <w:rPr>
          <w:u w:val="single" w:color="000000" w:themeColor="text1"/>
        </w:rPr>
        <w:t>30, as amended, may act as the principal</w:t>
      </w:r>
      <w:r w:rsidRPr="0056284B">
        <w:rPr>
          <w:u w:val="single" w:color="000000" w:themeColor="text1"/>
        </w:rPr>
        <w:t>’</w:t>
      </w:r>
      <w:r w:rsidRPr="00AA65AE">
        <w:rPr>
          <w:u w:val="single" w:color="000000" w:themeColor="text1"/>
        </w:rPr>
        <w:t>s personal representative as defined in and pursuant to the Health Insurance Portability and Accountability Act, Section 1171 through 1179 of the Social Security Act, 42 U.S.C. 1320d, as amended, and applicable regulations, to obtain access of the principal</w:t>
      </w:r>
      <w:r w:rsidRPr="0056284B">
        <w:rPr>
          <w:u w:val="single" w:color="000000" w:themeColor="text1"/>
        </w:rPr>
        <w:t>’</w:t>
      </w:r>
      <w:r w:rsidRPr="00AA65AE">
        <w:rPr>
          <w:u w:val="single" w:color="000000" w:themeColor="text1"/>
        </w:rPr>
        <w:t>s health care information and may communicate with the principal</w:t>
      </w:r>
      <w:r w:rsidRPr="0056284B">
        <w:rPr>
          <w:u w:val="single" w:color="000000" w:themeColor="text1"/>
        </w:rPr>
        <w:t>’</w:t>
      </w:r>
      <w:r w:rsidRPr="00AA65AE">
        <w:rPr>
          <w:u w:val="single" w:color="000000" w:themeColor="text1"/>
        </w:rPr>
        <w:t xml:space="preserve">s health care providers.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 xml:space="preserve"> (E)</w:t>
      </w:r>
      <w:r w:rsidRPr="00AA65AE">
        <w:rPr>
          <w:u w:color="000000" w:themeColor="text1"/>
        </w:rPr>
        <w:tab/>
      </w:r>
      <w:r w:rsidRPr="00AA65AE">
        <w:rPr>
          <w:u w:val="single" w:color="000000" w:themeColor="text1"/>
        </w:rPr>
        <w:t>No licensed physician who, in good faith, makes a determination as set forth above of the principal</w:t>
      </w:r>
      <w:r w:rsidRPr="0056284B">
        <w:rPr>
          <w:u w:val="single" w:color="000000" w:themeColor="text1"/>
        </w:rPr>
        <w:t>’</w:t>
      </w:r>
      <w:r w:rsidRPr="00AA65AE">
        <w:rPr>
          <w:u w:val="single" w:color="000000" w:themeColor="text1"/>
        </w:rPr>
        <w:t>s incapacity shall be subject to liability because of such determination.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r w:rsidRPr="00AA65AE">
        <w:rPr>
          <w:i/>
          <w:u w:color="000000" w:themeColor="text1"/>
        </w:rPr>
        <w: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adopts and modifies a portion of section 109 of the Uniform Power of Attorney Act to set forth provisions regarding the definition of incapacity.   The section also provides a safe harbor for a physician who in good faith makes a determination as to physical disability or mental incompetence as set forth in this section.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506.</w:t>
      </w:r>
      <w:r w:rsidRPr="00AA65AE">
        <w:rPr>
          <w:u w:color="000000" w:themeColor="text1"/>
        </w:rPr>
        <w:tab/>
      </w:r>
      <w:r w:rsidRPr="00AA65AE">
        <w:rPr>
          <w:u w:color="000000" w:themeColor="text1"/>
        </w:rPr>
        <w:tab/>
      </w:r>
      <w:r w:rsidRPr="00AA65AE">
        <w:rPr>
          <w:u w:val="single" w:color="000000" w:themeColor="text1"/>
        </w:rPr>
        <w:t>A durable power of attorney may provide for successor agents to any agent and provide conditions for their succession, which may include an authorization for the court or the agent to appoint a successor, and the succession may occur whether or not the principal is incapacitated when the succession occurs.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As part of the reorganization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the 2012 amendments moved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501(b) into different sections.  This section used to be part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501(b) and is now a slightly modified stand</w:t>
      </w:r>
      <w:r>
        <w:rPr>
          <w:u w:color="000000" w:themeColor="text1"/>
        </w:rPr>
        <w:noBreakHyphen/>
      </w:r>
      <w:r w:rsidRPr="00AA65AE">
        <w:rPr>
          <w:u w:color="000000" w:themeColor="text1"/>
        </w:rPr>
        <w:t xml:space="preserve">alone section.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507. </w:t>
      </w:r>
      <w:r w:rsidRPr="00AA65AE">
        <w:rPr>
          <w:u w:color="000000" w:themeColor="text1"/>
        </w:rPr>
        <w:tab/>
      </w:r>
      <w:r w:rsidRPr="00AA65AE">
        <w:rPr>
          <w:u w:val="single" w:color="000000" w:themeColor="text1"/>
        </w:rPr>
        <w:t>Except as otherwise provided in the durable power of attorney, a person accepts appointment as an agent under a durable power of attorney by exercising authority or performing duties as an agent or by any other assertion or conduct indicating acceptance.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adopted section 113 of the Uniform Power of Attorney Act to clarify when a  person accepts appointment as an agent under a power of attorney.  There was no corresponding statute before the amendment.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508.</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Unless the durable power of attorney provides a different method for an agent</w:t>
      </w:r>
      <w:r w:rsidRPr="0056284B">
        <w:rPr>
          <w:u w:val="single" w:color="000000" w:themeColor="text1"/>
        </w:rPr>
        <w:t>’</w:t>
      </w:r>
      <w:r w:rsidRPr="00AA65AE">
        <w:rPr>
          <w:u w:val="single" w:color="000000" w:themeColor="text1"/>
        </w:rPr>
        <w:t>s resignation, an agent may resign by giving written notice to the principal and, if the principal is incapacitated within the meaning of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505, written notice must also be given as follows: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the conservator or guardian, if one has been appointed for the principal, and a co</w:t>
      </w:r>
      <w:r>
        <w:rPr>
          <w:u w:val="single" w:color="000000" w:themeColor="text1"/>
        </w:rPr>
        <w:noBreakHyphen/>
      </w:r>
      <w:r w:rsidRPr="00AA65AE">
        <w:rPr>
          <w:u w:val="single" w:color="000000" w:themeColor="text1"/>
        </w:rPr>
        <w:t xml:space="preserve">agent or successor agent; or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if there is no person described in subsection (1), to: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principal</w:t>
      </w:r>
      <w:r w:rsidRPr="0056284B">
        <w:rPr>
          <w:u w:val="single" w:color="000000" w:themeColor="text1"/>
        </w:rPr>
        <w:t>’</w:t>
      </w:r>
      <w:r w:rsidRPr="00AA65AE">
        <w:rPr>
          <w:u w:val="single" w:color="000000" w:themeColor="text1"/>
        </w:rPr>
        <w:t>s caregiver;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another person reasonably believed by the agent to have sufficient interest in the principal</w:t>
      </w:r>
      <w:r w:rsidRPr="0056284B">
        <w:rPr>
          <w:u w:val="single" w:color="000000" w:themeColor="text1"/>
        </w:rPr>
        <w:t>’</w:t>
      </w:r>
      <w:r w:rsidRPr="00AA65AE">
        <w:rPr>
          <w:u w:val="single" w:color="000000" w:themeColor="text1"/>
        </w:rPr>
        <w:t>s welfare;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governmental agency having authority to protect the welfare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Unless the durable power of attorney provides a different method for an agent</w:t>
      </w:r>
      <w:r w:rsidRPr="0056284B">
        <w:rPr>
          <w:u w:val="single" w:color="000000" w:themeColor="text1"/>
        </w:rPr>
        <w:t>’</w:t>
      </w:r>
      <w:r w:rsidRPr="00AA65AE">
        <w:rPr>
          <w:u w:val="single" w:color="000000" w:themeColor="text1"/>
        </w:rPr>
        <w:t>s removal by the principal, the principal may remove an agent by giving written notice to the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If the durable power of attorney was recorded, the agent</w:t>
      </w:r>
      <w:r w:rsidRPr="0056284B">
        <w:rPr>
          <w:u w:val="single" w:color="000000" w:themeColor="text1"/>
        </w:rPr>
        <w:t>’</w:t>
      </w:r>
      <w:r w:rsidRPr="00AA65AE">
        <w:rPr>
          <w:u w:val="single" w:color="000000" w:themeColor="text1"/>
        </w:rPr>
        <w:t>s written notice of resignation and the principal</w:t>
      </w:r>
      <w:r w:rsidRPr="0056284B">
        <w:rPr>
          <w:u w:val="single" w:color="000000" w:themeColor="text1"/>
        </w:rPr>
        <w:t>’</w:t>
      </w:r>
      <w:r w:rsidRPr="00AA65AE">
        <w:rPr>
          <w:u w:val="single" w:color="000000" w:themeColor="text1"/>
        </w:rPr>
        <w:t>s written notice of removal must be recorded in the same manner as a deed in the county where the durable power of attorney was recorded.  If the durable power of attorney was not recorded, the agent</w:t>
      </w:r>
      <w:r w:rsidRPr="0056284B">
        <w:rPr>
          <w:u w:val="single" w:color="000000" w:themeColor="text1"/>
        </w:rPr>
        <w:t>’</w:t>
      </w:r>
      <w:r w:rsidRPr="00AA65AE">
        <w:rPr>
          <w:u w:val="single" w:color="000000" w:themeColor="text1"/>
        </w:rPr>
        <w:t>s written notice of resignation and the principal</w:t>
      </w:r>
      <w:r w:rsidRPr="0056284B">
        <w:rPr>
          <w:u w:val="single" w:color="000000" w:themeColor="text1"/>
        </w:rPr>
        <w:t>’</w:t>
      </w:r>
      <w:r w:rsidRPr="00AA65AE">
        <w:rPr>
          <w:u w:val="single" w:color="000000" w:themeColor="text1"/>
        </w:rPr>
        <w:t xml:space="preserve">s notice of removal may be recorded in the same manner as a deed in the county where the principal resides at the time of resignation or removal.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Upon such resignation or removal, the attorney shall thereupon be divested of all authority under the durable power of attorney.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 agent</w:t>
      </w:r>
      <w:r w:rsidRPr="0056284B">
        <w:rPr>
          <w:u w:val="single" w:color="000000" w:themeColor="text1"/>
        </w:rPr>
        <w:t>’</w:t>
      </w:r>
      <w:r w:rsidRPr="00AA65AE">
        <w:rPr>
          <w:u w:val="single" w:color="000000" w:themeColor="text1"/>
        </w:rPr>
        <w:t>s authority terminates when: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principal revokes the authority;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the principal dies;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action is commenced for divorce, annulment, or for termination of all marital property rights or for equitable distribution as to a spouse named as agent, unless the durable power of attorney otherwise provides;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an agent dies, becomes incapacitated, is removed, or resigns.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Unless the durable power of attorney provides otherwise, an agent</w:t>
      </w:r>
      <w:r w:rsidRPr="0056284B">
        <w:rPr>
          <w:u w:val="single" w:color="000000" w:themeColor="text1"/>
        </w:rPr>
        <w:t>’</w:t>
      </w:r>
      <w:r w:rsidRPr="00AA65AE">
        <w:rPr>
          <w:u w:val="single" w:color="000000" w:themeColor="text1"/>
        </w:rPr>
        <w:t>s authority is exercisable until the authority terminates under (E), notwithstanding a lapse of time since the execution of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adopted a modified version of section 118 of the Uniform Power of Attorney Act methods for an agent</w:t>
      </w:r>
      <w:r w:rsidRPr="0056284B">
        <w:rPr>
          <w:u w:color="000000" w:themeColor="text1"/>
        </w:rPr>
        <w:t>’</w:t>
      </w:r>
      <w:r w:rsidRPr="00AA65AE">
        <w:rPr>
          <w:u w:color="000000" w:themeColor="text1"/>
        </w:rPr>
        <w:t>s resignation and the principal</w:t>
      </w:r>
      <w:r w:rsidRPr="0056284B">
        <w:rPr>
          <w:u w:color="000000" w:themeColor="text1"/>
        </w:rPr>
        <w:t>’</w:t>
      </w:r>
      <w:r w:rsidRPr="00AA65AE">
        <w:rPr>
          <w:u w:color="000000" w:themeColor="text1"/>
        </w:rPr>
        <w:t xml:space="preserve">s removal of the agent.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509.</w:t>
      </w:r>
      <w:r w:rsidRPr="00AA65AE">
        <w:rPr>
          <w:u w:color="000000" w:themeColor="text1"/>
        </w:rPr>
        <w:tab/>
      </w:r>
      <w:r w:rsidRPr="00AA65AE">
        <w:rPr>
          <w:u w:val="single" w:color="000000" w:themeColor="text1"/>
        </w:rPr>
        <w:t xml:space="preserve"> (A)</w:t>
      </w:r>
      <w:r w:rsidRPr="00AA65AE">
        <w:rPr>
          <w:u w:color="000000" w:themeColor="text1"/>
        </w:rPr>
        <w:tab/>
      </w:r>
      <w:r w:rsidRPr="00AA65AE">
        <w:rPr>
          <w:u w:val="single" w:color="000000" w:themeColor="text1"/>
        </w:rPr>
        <w:t>Notwithstanding provisions in the durable power of attorney, an agent that has accepted appointment is a fiduciary who shall: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good faith;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only within the scope of authority granted in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Except as otherwise provided in the durable power of attorney, an agent that has accepted appointment shall: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act in accordance with the principal</w:t>
      </w:r>
      <w:r w:rsidRPr="0056284B">
        <w:rPr>
          <w:u w:val="single" w:color="000000" w:themeColor="text1"/>
        </w:rPr>
        <w:t>’</w:t>
      </w:r>
      <w:r w:rsidRPr="00AA65AE">
        <w:rPr>
          <w:u w:val="single" w:color="000000" w:themeColor="text1"/>
        </w:rPr>
        <w:t>s reasonable expectations to the extent actually known by the agent and, otherwise, in the principal</w:t>
      </w:r>
      <w:r w:rsidRPr="0056284B">
        <w:rPr>
          <w:u w:val="single" w:color="000000" w:themeColor="text1"/>
        </w:rPr>
        <w:t>’</w:t>
      </w:r>
      <w:r w:rsidRPr="00AA65AE">
        <w:rPr>
          <w:u w:val="single" w:color="000000" w:themeColor="text1"/>
        </w:rPr>
        <w:t>s best interest;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act loyally for the principal</w:t>
      </w:r>
      <w:r w:rsidRPr="0056284B">
        <w:rPr>
          <w:u w:val="single" w:color="000000" w:themeColor="text1"/>
        </w:rPr>
        <w:t>’</w:t>
      </w:r>
      <w:r w:rsidRPr="00AA65AE">
        <w:rPr>
          <w:u w:val="single" w:color="000000" w:themeColor="text1"/>
        </w:rPr>
        <w:t>s benefit;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act so as not to create a conflict of interest that impairs the agent</w:t>
      </w:r>
      <w:r w:rsidRPr="0056284B">
        <w:rPr>
          <w:u w:val="single" w:color="000000" w:themeColor="text1"/>
        </w:rPr>
        <w:t>’</w:t>
      </w:r>
      <w:r w:rsidRPr="00AA65AE">
        <w:rPr>
          <w:u w:val="single" w:color="000000" w:themeColor="text1"/>
        </w:rPr>
        <w:t>s ability to act impartially in the principal</w:t>
      </w:r>
      <w:r w:rsidRPr="0056284B">
        <w:rPr>
          <w:u w:val="single" w:color="000000" w:themeColor="text1"/>
        </w:rPr>
        <w:t>’</w:t>
      </w:r>
      <w:r w:rsidRPr="00AA65AE">
        <w:rPr>
          <w:u w:val="single" w:color="000000" w:themeColor="text1"/>
        </w:rPr>
        <w:t xml:space="preserve">s best interest;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act with the care, competence, and diligence ordinarily exercised by agents in similar circumstances;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keep a record of all receipts, disbursements, and transactions made on behalf of the principal and account to the principal or the principal</w:t>
      </w:r>
      <w:r w:rsidRPr="0056284B">
        <w:rPr>
          <w:u w:val="single" w:color="000000" w:themeColor="text1"/>
        </w:rPr>
        <w:t>’</w:t>
      </w:r>
      <w:r w:rsidRPr="00AA65AE">
        <w:rPr>
          <w:u w:val="single" w:color="000000" w:themeColor="text1"/>
        </w:rPr>
        <w:t>s designee upon demand of the principal or the principal</w:t>
      </w:r>
      <w:r w:rsidRPr="0056284B">
        <w:rPr>
          <w:u w:val="single" w:color="000000" w:themeColor="text1"/>
        </w:rPr>
        <w:t>’</w:t>
      </w:r>
      <w:r w:rsidRPr="00AA65AE">
        <w:rPr>
          <w:u w:val="single" w:color="000000" w:themeColor="text1"/>
        </w:rPr>
        <w:t xml:space="preserve">s  designee;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cooperate with a person that has authority to make health</w:t>
      </w:r>
      <w:r>
        <w:rPr>
          <w:u w:val="single" w:color="000000" w:themeColor="text1"/>
        </w:rPr>
        <w:noBreakHyphen/>
      </w:r>
      <w:r w:rsidRPr="00AA65AE">
        <w:rPr>
          <w:u w:val="single" w:color="000000" w:themeColor="text1"/>
        </w:rPr>
        <w:t>care decisions for the principal to carry out the principal</w:t>
      </w:r>
      <w:r w:rsidRPr="0056284B">
        <w:rPr>
          <w:u w:val="single" w:color="000000" w:themeColor="text1"/>
        </w:rPr>
        <w:t>’</w:t>
      </w:r>
      <w:r w:rsidRPr="00AA65AE">
        <w:rPr>
          <w:u w:val="single" w:color="000000" w:themeColor="text1"/>
        </w:rPr>
        <w:t>s reasonable expectations to the extent actually known by the agent and, otherwise, act in the principal</w:t>
      </w:r>
      <w:r w:rsidRPr="0056284B">
        <w:rPr>
          <w:u w:val="single" w:color="000000" w:themeColor="text1"/>
        </w:rPr>
        <w:t>’</w:t>
      </w:r>
      <w:r w:rsidRPr="00AA65AE">
        <w:rPr>
          <w:u w:val="single" w:color="000000" w:themeColor="text1"/>
        </w:rPr>
        <w:t>s best interest;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  attempt to preserve the principal</w:t>
      </w:r>
      <w:r w:rsidRPr="0056284B">
        <w:rPr>
          <w:u w:val="single" w:color="000000" w:themeColor="text1"/>
        </w:rPr>
        <w:t>’</w:t>
      </w:r>
      <w:r w:rsidRPr="00AA65AE">
        <w:rPr>
          <w:u w:val="single" w:color="000000" w:themeColor="text1"/>
        </w:rPr>
        <w:t>s estate plan, to the extent actually known by the agent, if preserving the plan is consistent with the principal</w:t>
      </w:r>
      <w:r w:rsidRPr="0056284B">
        <w:rPr>
          <w:u w:val="single" w:color="000000" w:themeColor="text1"/>
        </w:rPr>
        <w:t>’</w:t>
      </w:r>
      <w:r w:rsidRPr="00AA65AE">
        <w:rPr>
          <w:u w:val="single" w:color="000000" w:themeColor="text1"/>
        </w:rPr>
        <w:t>s best interest based on all relevant factors, including: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  the value and nature of the principal</w:t>
      </w:r>
      <w:r w:rsidRPr="0056284B">
        <w:rPr>
          <w:u w:val="single" w:color="000000" w:themeColor="text1"/>
        </w:rPr>
        <w:t>’</w:t>
      </w:r>
      <w:r w:rsidRPr="00AA65AE">
        <w:rPr>
          <w:u w:val="single" w:color="000000" w:themeColor="text1"/>
        </w:rPr>
        <w:t xml:space="preserve">s property;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  the principal</w:t>
      </w:r>
      <w:r w:rsidRPr="0056284B">
        <w:rPr>
          <w:u w:val="single" w:color="000000" w:themeColor="text1"/>
        </w:rPr>
        <w:t>’</w:t>
      </w:r>
      <w:r w:rsidRPr="00AA65AE">
        <w:rPr>
          <w:u w:val="single" w:color="000000" w:themeColor="text1"/>
        </w:rPr>
        <w:t xml:space="preserve">s foreseeable obligations and need for maintenance;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  minimization of taxes, including income, estate, inheritance, generation</w:t>
      </w:r>
      <w:r>
        <w:rPr>
          <w:u w:val="single" w:color="000000" w:themeColor="text1"/>
        </w:rPr>
        <w:noBreakHyphen/>
      </w:r>
      <w:r w:rsidRPr="00AA65AE">
        <w:rPr>
          <w:u w:val="single" w:color="000000" w:themeColor="text1"/>
        </w:rPr>
        <w:t xml:space="preserve">skipping transfer, and gift taxes; and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eligibility for a benefit, a program, or assistance under a statute or regulation.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An agent that acts in good faith is not liable to any beneficiary of the principal</w:t>
      </w:r>
      <w:r w:rsidRPr="0056284B">
        <w:rPr>
          <w:u w:val="single" w:color="000000" w:themeColor="text1"/>
        </w:rPr>
        <w:t>’</w:t>
      </w:r>
      <w:r w:rsidRPr="00AA65AE">
        <w:rPr>
          <w:u w:val="single" w:color="000000" w:themeColor="text1"/>
        </w:rPr>
        <w:t>s estate plan for failure to preserve the principal</w:t>
      </w:r>
      <w:r w:rsidRPr="0056284B">
        <w:rPr>
          <w:u w:val="single" w:color="000000" w:themeColor="text1"/>
        </w:rPr>
        <w:t>’</w:t>
      </w:r>
      <w:r w:rsidRPr="00AA65AE">
        <w:rPr>
          <w:u w:val="single" w:color="000000" w:themeColor="text1"/>
        </w:rPr>
        <w:t>s estate plan.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An agent that acts with care, competence, and diligence for the best interest of the principal is not liable solely because the agent also benefits from the act or has an individual or conflicting interest in relation to the property or affairs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If an agent is selected by the principal because of special skills or expertise possessed by the agent or in reliance on the agent</w:t>
      </w:r>
      <w:r w:rsidRPr="0056284B">
        <w:rPr>
          <w:u w:val="single" w:color="000000" w:themeColor="text1"/>
        </w:rPr>
        <w:t>’</w:t>
      </w:r>
      <w:r w:rsidRPr="00AA65AE">
        <w:rPr>
          <w:u w:val="single" w:color="000000" w:themeColor="text1"/>
        </w:rPr>
        <w:t>s representation that the agent has special skills or expertise, the special skills or expertise must be considered in determining whether the agent has acted with care, competence, and diligence under the circumstances.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Absent a breach of duty to the principal, an agent is not liable if the value of the principal</w:t>
      </w:r>
      <w:r w:rsidRPr="0056284B">
        <w:rPr>
          <w:u w:val="single" w:color="000000" w:themeColor="text1"/>
        </w:rPr>
        <w:t>’</w:t>
      </w:r>
      <w:r w:rsidRPr="00AA65AE">
        <w:rPr>
          <w:u w:val="single" w:color="000000" w:themeColor="text1"/>
        </w:rPr>
        <w:t>s property declines.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 agent that exercises authority to delegate to another person the authority granted by the principal or that engages another person on behalf of the principal is not liable for an act, error of judgment, or default of that person if the agent exercises reasonable care, competence, and diligence in selecting and monitoring the person.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the bulk of section 114 of the Uniform Power of Attorney Act to set forth the duties of an agent in detail.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510.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Subject to subsections (B) (C), (D),  (E), and (F), if a durable power of attorney grants to an agent authority to do all acts that a principal could do, the agent has the general authority described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511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514 and any other specific power as expressly provided in the durable power of attorney,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subsections (A), (C), (D), (E), and (F), if the subjects over which authority is granted in a durable power of attorney are similar or overlap, the broadest authority controls.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Authority granted in a durable power of attorney is exercisable with respect to property that the principal has when the durable power of attorney is executed or acquires later, whether or not the property is located in this state and whether or not the authority is exercised or the durable power of attorney is executed in this state.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Notwithstanding anything contained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511 or anything in this part to the contrary, an agent under a durable power of attorney may do the following on behalf of the principal or with the principal</w:t>
      </w:r>
      <w:r w:rsidRPr="0056284B">
        <w:rPr>
          <w:u w:val="single" w:color="000000" w:themeColor="text1"/>
        </w:rPr>
        <w:t>’</w:t>
      </w:r>
      <w:r w:rsidRPr="00AA65AE">
        <w:rPr>
          <w:u w:val="single" w:color="000000" w:themeColor="text1"/>
        </w:rPr>
        <w:t>s property only if the durable power of attorney expressly grants the agent the authority and exercise of the authority is not otherwise prohibited by another written agreement or instrument to which the authority or property is subject: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make a gift;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create or change rights of survivorship;</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create or change a beneficiary designation;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delegate authority granted under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waive the principal</w:t>
      </w:r>
      <w:r w:rsidRPr="0056284B">
        <w:rPr>
          <w:u w:val="single" w:color="000000" w:themeColor="text1"/>
        </w:rPr>
        <w:t>’</w:t>
      </w:r>
      <w:r w:rsidRPr="00AA65AE">
        <w:rPr>
          <w:u w:val="single" w:color="000000" w:themeColor="text1"/>
        </w:rPr>
        <w:t xml:space="preserve">s right to be a beneficiary of a joint and survivor annuity, including a survivor benefit under a retirement plan;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exercise fiduciary powers that the principal has authority to delegate;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disclaim property, including a power of appointment;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access any safe deposit box rented by the principal;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create, amend, revoke or terminate a trust.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Notwithstanding a grant of authority to do an act described in subsection (D), unless the durable power of attorney otherwise expressly provides, an agent that is not an ancestor, spouse, or descendant of the principal may not exercise authority under a durable power of attorney to create in the agent, or in an individual to whom the agent owes a legal obligation of support, an interest in the principal</w:t>
      </w:r>
      <w:r w:rsidRPr="0056284B">
        <w:rPr>
          <w:u w:val="single" w:color="000000" w:themeColor="text1"/>
        </w:rPr>
        <w:t>’</w:t>
      </w:r>
      <w:r w:rsidRPr="00AA65AE">
        <w:rPr>
          <w:u w:val="single" w:color="000000" w:themeColor="text1"/>
        </w:rPr>
        <w:t>s property, whether by gift, right of survivorship, beneficiary designation, disclaimer, or otherwise.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201 of the Uniform Power of Attorney Act to set forth authority that requires a specific grant and to clarify the effect of a grant of general authority.  The general authority includes, but is not limited to, the authority found in sections 62</w:t>
      </w:r>
      <w:r>
        <w:rPr>
          <w:u w:color="000000" w:themeColor="text1"/>
        </w:rPr>
        <w:noBreakHyphen/>
      </w:r>
      <w:r w:rsidRPr="00AA65AE">
        <w:rPr>
          <w:u w:color="000000" w:themeColor="text1"/>
        </w:rPr>
        <w:t>5</w:t>
      </w:r>
      <w:r>
        <w:rPr>
          <w:u w:color="000000" w:themeColor="text1"/>
        </w:rPr>
        <w:noBreakHyphen/>
      </w:r>
      <w:r w:rsidRPr="00AA65AE">
        <w:rPr>
          <w:u w:color="000000" w:themeColor="text1"/>
        </w:rPr>
        <w:t>511 through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514.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511.</w:t>
      </w:r>
      <w:r w:rsidRPr="00AA65AE">
        <w:rPr>
          <w:u w:color="000000" w:themeColor="text1"/>
        </w:rPr>
        <w:tab/>
        <w:t xml:space="preserve"> </w:t>
      </w:r>
      <w:r w:rsidRPr="00AA65AE">
        <w:rPr>
          <w:u w:val="single" w:color="000000" w:themeColor="text1"/>
        </w:rPr>
        <w:t>(A)</w:t>
      </w:r>
      <w:r w:rsidRPr="00AA65AE">
        <w:rPr>
          <w:u w:color="000000" w:themeColor="text1"/>
        </w:rPr>
        <w:tab/>
      </w:r>
      <w:r w:rsidRPr="00AA65AE">
        <w:rPr>
          <w:u w:val="single" w:color="000000" w:themeColor="text1"/>
        </w:rPr>
        <w:t>An agent has authority described in this article if the durable power of attorney expressly refers to general authority with respect to the descriptive term for the subjects stated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 or expressly cites the section in which the authority is described.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express reference in a durable power of attorney to general authority with respect to the descriptive term for a subject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 or an express citation to a section of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 incorporates the entire section as if it were set out in full in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Notwithstanding the foregoing, and notwithstanding anything in this Part to the contrary, a principal may expressly modify, reject, or omit any part or all authority contained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modify and adopt section 202 of the Uniform Power of Attorney Act relating to the incorporation of certain authority in a power of attorney.  This authority includes, but is not limited to, the powers in sections 62</w:t>
      </w:r>
      <w:r>
        <w:rPr>
          <w:u w:color="000000" w:themeColor="text1"/>
        </w:rPr>
        <w:noBreakHyphen/>
      </w:r>
      <w:r w:rsidRPr="00AA65AE">
        <w:rPr>
          <w:u w:color="000000" w:themeColor="text1"/>
        </w:rPr>
        <w:t>5</w:t>
      </w:r>
      <w:r>
        <w:rPr>
          <w:u w:color="000000" w:themeColor="text1"/>
        </w:rPr>
        <w:noBreakHyphen/>
      </w:r>
      <w:r w:rsidRPr="00AA65AE">
        <w:rPr>
          <w:u w:color="000000" w:themeColor="text1"/>
        </w:rPr>
        <w:t>512 through 62</w:t>
      </w:r>
      <w:r>
        <w:rPr>
          <w:u w:color="000000" w:themeColor="text1"/>
        </w:rPr>
        <w:noBreakHyphen/>
      </w:r>
      <w:r w:rsidRPr="00AA65AE">
        <w:rPr>
          <w:u w:color="000000" w:themeColor="text1"/>
        </w:rPr>
        <w:t>5</w:t>
      </w:r>
      <w:r>
        <w:rPr>
          <w:u w:color="000000" w:themeColor="text1"/>
        </w:rPr>
        <w:noBreakHyphen/>
      </w:r>
      <w:r w:rsidRPr="00AA65AE">
        <w:rPr>
          <w:u w:color="000000" w:themeColor="text1"/>
        </w:rPr>
        <w:t>514, all of which are modified versions of the Uniform Act.  Of course, the principal may modify the authority incorporated by reference, and it is the intent to leave the drafting to the drafter.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512.</w:t>
      </w:r>
      <w:r w:rsidRPr="00AA65AE">
        <w:rPr>
          <w:u w:color="000000" w:themeColor="text1"/>
        </w:rPr>
        <w:tab/>
      </w:r>
      <w:r w:rsidRPr="00AA65AE">
        <w:rPr>
          <w:u w:color="000000" w:themeColor="text1"/>
        </w:rPr>
        <w:tab/>
      </w:r>
      <w:r w:rsidRPr="00AA65AE">
        <w:rPr>
          <w:u w:val="single" w:color="000000" w:themeColor="text1"/>
        </w:rPr>
        <w:t>By executing a durable power of attorney that incorporates by reference a subject described in Sections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513 through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 or that grants to an agent authority to do all acts that a principal could do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510(A), a principal authorizes the agent, with respect to that subject, to:</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subject to the limitations of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510(D), contract in any manner with any person, on terms agreeable to the agent, to accomplish a purpose of a transaction and perform, rescind, cancel, terminate, reform, restate, release, or modify the contract or another contract made by or on behalf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execute, acknowledge, seal, deliver, file, or record any instrument or communication the agent considers desirable to accomplish a purpose of a transaction, including creating at any time a schedule listing some or all of the principal</w:t>
      </w:r>
      <w:r w:rsidRPr="0056284B">
        <w:rPr>
          <w:u w:val="single" w:color="000000" w:themeColor="text1"/>
        </w:rPr>
        <w:t>’</w:t>
      </w:r>
      <w:r w:rsidRPr="00AA65AE">
        <w:rPr>
          <w:u w:val="single" w:color="000000" w:themeColor="text1"/>
        </w:rPr>
        <w:t>s property and attaching it to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seek on the principal</w:t>
      </w:r>
      <w:r w:rsidRPr="0056284B">
        <w:rPr>
          <w:u w:val="single" w:color="000000" w:themeColor="text1"/>
        </w:rPr>
        <w:t>’</w:t>
      </w:r>
      <w:r w:rsidRPr="00AA65AE">
        <w:rPr>
          <w:u w:val="single" w:color="000000" w:themeColor="text1"/>
        </w:rPr>
        <w:t xml:space="preserve">s behalf the assistance of a court or other governmental agency to carry out an act authorized in the durable power of attorney;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engage, compensate, and discharge an attorney, accountant, discretionary investment manager, expert witness, or other advisor even though they are associated with the agent to advise or assist him in the performance of his administrative duties; to act upon their recommendation without independent investigation; and instead of acting personally, to employ one or more agents to perform an act of administration, whether or not discretionary;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prepare, execute, and file a record, report, application, appeal, or other document to safeguard or promote the principal</w:t>
      </w:r>
      <w:r w:rsidRPr="0056284B">
        <w:rPr>
          <w:u w:val="single" w:color="000000" w:themeColor="text1"/>
        </w:rPr>
        <w:t>’</w:t>
      </w:r>
      <w:r w:rsidRPr="00AA65AE">
        <w:rPr>
          <w:u w:val="single" w:color="000000" w:themeColor="text1"/>
        </w:rPr>
        <w:t>s interest under a statute or regulation;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communicate with any representative or employee of a government or governmental subdivision, agency, or instrumentality, on behalf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access communications intended for, and communicate on behalf of the principal, whether by mail, electronic transmission, telephone, or other means, and access the principal</w:t>
      </w:r>
      <w:r w:rsidRPr="0056284B">
        <w:rPr>
          <w:u w:val="single" w:color="000000" w:themeColor="text1"/>
        </w:rPr>
        <w:t>’</w:t>
      </w:r>
      <w:r w:rsidRPr="00AA65AE">
        <w:rPr>
          <w:u w:val="single" w:color="000000" w:themeColor="text1"/>
        </w:rPr>
        <w:t>s files and accounts in electronic format including obtaining the principal</w:t>
      </w:r>
      <w:r w:rsidRPr="0056284B">
        <w:rPr>
          <w:u w:val="single" w:color="000000" w:themeColor="text1"/>
        </w:rPr>
        <w:t>’</w:t>
      </w:r>
      <w:r w:rsidRPr="00AA65AE">
        <w:rPr>
          <w:u w:val="single" w:color="000000" w:themeColor="text1"/>
        </w:rPr>
        <w:t xml:space="preserve">s user names and passwords;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waive, release, or renounce any fiduciary position to which the principal has been appointed.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deposit money in and withdraw money from accounts in a regulated financial</w:t>
      </w:r>
      <w:r>
        <w:rPr>
          <w:u w:val="single" w:color="000000" w:themeColor="text1"/>
        </w:rPr>
        <w:noBreakHyphen/>
      </w:r>
      <w:r w:rsidRPr="00AA65AE">
        <w:rPr>
          <w:u w:val="single" w:color="000000" w:themeColor="text1"/>
        </w:rPr>
        <w:t>service institution in the name of the principal, including by automatic withdrawals and electronic debits and other forms of electronic processing;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(12)</w:t>
      </w:r>
      <w:r w:rsidRPr="00AA65AE">
        <w:rPr>
          <w:u w:color="000000" w:themeColor="text1"/>
        </w:rPr>
        <w:tab/>
      </w:r>
      <w:r w:rsidRPr="00AA65AE">
        <w:rPr>
          <w:u w:val="single" w:color="000000" w:themeColor="text1"/>
        </w:rPr>
        <w:t xml:space="preserve">subject to the terms of a document or an agreement governing an entity ownership interest, and unless the power of attorney provides otherwise, 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(13)</w:t>
      </w:r>
      <w:r w:rsidRPr="00AA65AE">
        <w:rPr>
          <w:u w:color="000000" w:themeColor="text1"/>
        </w:rPr>
        <w:tab/>
      </w:r>
      <w:r w:rsidRPr="00AA65AE">
        <w:rPr>
          <w:u w:val="single" w:color="000000" w:themeColor="text1"/>
        </w:rPr>
        <w:t xml:space="preserve">with respect to stocks or other securities, exercise the rights of an absolute owner, including the right to: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vote, or give proxies to vote, with or without power of substitution, or enter into or continue a voting trust agreement;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hold a security in the name of a nominee or in other form so that title may pass by delivery;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 calls, assessments, and other sums chargeable or accruing against the securities, and sell or exercise stock subscription or conversion rights; and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deposit the securities with a depositary or other regulated financial</w:t>
      </w:r>
      <w:r>
        <w:rPr>
          <w:u w:val="single" w:color="000000" w:themeColor="text1"/>
        </w:rPr>
        <w:noBreakHyphen/>
      </w:r>
      <w:r w:rsidRPr="00AA65AE">
        <w:rPr>
          <w:u w:val="single" w:color="000000" w:themeColor="text1"/>
        </w:rPr>
        <w:t xml:space="preserve">service institution;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(14)</w:t>
      </w:r>
      <w:r w:rsidRPr="00AA65AE">
        <w:rPr>
          <w:u w:color="000000" w:themeColor="text1"/>
        </w:rPr>
        <w:tab/>
      </w:r>
      <w:r w:rsidRPr="00AA65AE">
        <w:rPr>
          <w:u w:val="single" w:color="000000" w:themeColor="text1"/>
        </w:rPr>
        <w:t xml:space="preserve">pay taxes, assessments, compensation of employees and agents of the principal, and other expenses incurred in carrying out the powers given to the agent;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(15)</w:t>
      </w:r>
      <w:r w:rsidRPr="00AA65AE">
        <w:rPr>
          <w:u w:color="000000" w:themeColor="text1"/>
        </w:rPr>
        <w:tab/>
      </w:r>
      <w:r w:rsidRPr="00AA65AE">
        <w:rPr>
          <w:u w:val="single" w:color="000000" w:themeColor="text1"/>
        </w:rPr>
        <w:t xml:space="preserve">prepare or cause to be prepared and file tax returns for federal, state, and local taxes;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(16)</w:t>
      </w:r>
      <w:r w:rsidRPr="00AA65AE">
        <w:rPr>
          <w:u w:color="000000" w:themeColor="text1"/>
        </w:rPr>
        <w:tab/>
      </w:r>
      <w:r w:rsidRPr="00AA65AE">
        <w:rPr>
          <w:u w:val="single" w:color="000000" w:themeColor="text1"/>
        </w:rPr>
        <w:t>contribute to, and make withdrawals from any employee benefit or retirement plan, annuity, or life insurance owned by the principal and exercise the principal</w:t>
      </w:r>
      <w:r w:rsidRPr="0056284B">
        <w:rPr>
          <w:u w:val="single" w:color="000000" w:themeColor="text1"/>
        </w:rPr>
        <w:t>’</w:t>
      </w:r>
      <w:r w:rsidRPr="00AA65AE">
        <w:rPr>
          <w:u w:val="single" w:color="000000" w:themeColor="text1"/>
        </w:rPr>
        <w:t xml:space="preserve">s rights thereunder to roll over, exchange, and transfer the account to a new custodian;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(17)</w:t>
      </w:r>
      <w:r w:rsidRPr="00AA65AE">
        <w:rPr>
          <w:u w:color="000000" w:themeColor="text1"/>
        </w:rPr>
        <w:tab/>
      </w:r>
      <w:r w:rsidRPr="00AA65AE">
        <w:rPr>
          <w:u w:val="single" w:color="000000" w:themeColor="text1"/>
        </w:rPr>
        <w:t xml:space="preserve">prosecute or defend an action, claim, or judicial proceeding in any jurisdiction for or against the principal;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(18)</w:t>
      </w:r>
      <w:r w:rsidRPr="00AA65AE">
        <w:rPr>
          <w:u w:color="000000" w:themeColor="text1"/>
        </w:rPr>
        <w:tab/>
      </w:r>
      <w:r w:rsidRPr="00AA65AE">
        <w:rPr>
          <w:u w:val="single" w:color="000000" w:themeColor="text1"/>
        </w:rPr>
        <w:t>expend sums for the health, education, maintenance and support of the principal and the principal</w:t>
      </w:r>
      <w:r w:rsidRPr="0056284B">
        <w:rPr>
          <w:u w:val="single" w:color="000000" w:themeColor="text1"/>
        </w:rPr>
        <w:t>’</w:t>
      </w:r>
      <w:r w:rsidRPr="00AA65AE">
        <w:rPr>
          <w:u w:val="single" w:color="000000" w:themeColor="text1"/>
        </w:rPr>
        <w:t>s dependents;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(19)</w:t>
      </w:r>
      <w:r w:rsidRPr="00AA65AE">
        <w:rPr>
          <w:u w:color="000000" w:themeColor="text1"/>
        </w:rPr>
        <w:tab/>
      </w:r>
      <w:r w:rsidRPr="00AA65AE">
        <w:rPr>
          <w:u w:val="single" w:color="000000" w:themeColor="text1"/>
        </w:rPr>
        <w:t>apply for government benefits for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(20)</w:t>
      </w:r>
      <w:r w:rsidRPr="00AA65AE">
        <w:rPr>
          <w:u w:color="000000" w:themeColor="text1"/>
        </w:rPr>
        <w:tab/>
      </w:r>
      <w:r w:rsidRPr="00AA65AE">
        <w:rPr>
          <w:u w:val="single" w:color="000000" w:themeColor="text1"/>
        </w:rPr>
        <w:t>file a claim for an elective share or other statutory entitlement in any proceeding involving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(21)</w:t>
      </w:r>
      <w:r w:rsidRPr="00AA65AE">
        <w:rPr>
          <w:u w:color="000000" w:themeColor="text1"/>
        </w:rPr>
        <w:tab/>
      </w:r>
      <w:r w:rsidRPr="00AA65AE">
        <w:rPr>
          <w:u w:val="single" w:color="000000" w:themeColor="text1"/>
        </w:rPr>
        <w:t>enter into agreements for the admission, discharge, and care of the principal with any assisted living, nursing home, hospital, rehabilitative, respite, in home, or other care providers, including hiring and firing home health care and other providers of services to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(22)</w:t>
      </w:r>
      <w:r w:rsidRPr="00AA65AE">
        <w:rPr>
          <w:u w:color="000000" w:themeColor="text1"/>
        </w:rPr>
        <w:tab/>
      </w:r>
      <w:r w:rsidRPr="00AA65AE">
        <w:rPr>
          <w:u w:val="single" w:color="000000" w:themeColor="text1"/>
        </w:rPr>
        <w:t>to do any other act necessary, appropriate, incident, or convenient to the exercise of the foregoing powers.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modify and adopt section 203 of the Uniform Power of Attorney Act.  The section has also been modified to incorporate many of the powers available to trustees, guardians, and conservators.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513.</w:t>
      </w:r>
      <w:r w:rsidRPr="00AA65AE">
        <w:rPr>
          <w:u w:color="000000" w:themeColor="text1"/>
        </w:rPr>
        <w:tab/>
      </w:r>
      <w:r w:rsidRPr="00AA65AE">
        <w:rPr>
          <w:u w:val="single" w:color="000000" w:themeColor="text1"/>
        </w:rPr>
        <w:t>Subject to the provisions of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510, language in a durable power of attorney granting general authority with respect to real property authorizes the agent to:</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lease, receive, accept as a gift or as security for an extension of credit, or otherwise acquire or reject an interest in real property or a right incident to real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pledge or mortgage an interest in real property or right incident to real property as security to borrow money or pay, renew, or extend the time of payment of a debt of the principal or a debt guaranteed by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release, assign, satisfy, or enforce by litigation or otherwise a mortgage, deed of trust, conditional sale contract, encumbrance, lien, or other claim to real property which exists or is asserted;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an interest in real property or a right incident to real property owned or claimed to be owned by the principal, including: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interest or right by litigation or otherwise;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paying, assessing, compromising, or contesting taxes or assessments or applying for and receiving refunds in connection with them; and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purchasing supplies, hiring assistance or labor, and making repairs or alterations to the real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use, develop, alter, replace, remove, erect, or install structures or other improvements upon real property in or incident to which the principal has, or claims to have, an interest or right;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selling or otherwise disposing of them;</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exercising or selling an option, right of conversion, or similar right with respect to them;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exercising any voting rights in person or by proxy;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 xml:space="preserve">change the form of title of an interest in or right incident to real property; and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dedicate to public use, with or without consideration, easements or other real property in which the principal has, or claims to have, an interest.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204 of the Uniform Power of Attorney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514.</w:t>
      </w:r>
      <w:r w:rsidRPr="00AA65AE">
        <w:rPr>
          <w:u w:color="000000" w:themeColor="text1"/>
        </w:rPr>
        <w:tab/>
      </w:r>
      <w:r w:rsidRPr="00AA65AE">
        <w:rPr>
          <w:u w:val="single" w:color="000000" w:themeColor="text1"/>
        </w:rPr>
        <w:t>Subject to the provisions of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510, language in a durable power of attorney granting general authority with respect to tangible personal property authorizes the agent to:</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demand, buy, receive, accept as a gift or as security for an extension of credit, or otherwise acquire or reject ownership or possession of tangible personal property or an interest in tangible personal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manage or conserve tangible personal property or an interest in tangible personal property on behalf of the principal, including: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insuring against liability or casualty or other loss;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obtaining or regaining possession of or protecting the property or interest, by litigation or otherwise;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paying, assessing, compromising, or contesting taxes or assessments or applying for and receiving refunds in connection with taxes or assessments;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moving the property from place to place;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 xml:space="preserve">(e)storing the property for hire or on a gratuitous bailment; and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using and making repairs, alterations, or improvements to the property;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change the form of title of an interest in tangible personal property.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modified version of Section 205 of the Uniform Power of Attorney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515. </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death of any principal who has executed a durable power of attorney in writing does not revoke or terminate the agency as to the agent, or other person who, without actual knowledge of the death, of the principal, acts in good faith under the durable power of attorney or agency. Any action so taken, unless otherwise invalid or unenforceable, binds the principal and his heirs, devisees, and personal representatives.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affidavit, executed by the agent stating that he did not have, at the time of doing an act pursuant to the durable power of attorney, actual knowledge of the revocation or termination of the durable power of attorney by death is, in the absence of fraud, conclusive proof of the non</w:t>
      </w:r>
      <w:r>
        <w:rPr>
          <w:u w:val="single" w:color="000000" w:themeColor="text1"/>
        </w:rPr>
        <w:noBreakHyphen/>
      </w:r>
      <w:r w:rsidRPr="00AA65AE">
        <w:rPr>
          <w:u w:val="single" w:color="000000" w:themeColor="text1"/>
        </w:rPr>
        <w:t>revocation or nontermination of the power at that time. If the exercise of the power requires execution and delivery of any instrument which is recordable, the affidavit when authenticated for record is likewise recordable.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This section shall not be construed to alter or affect any provision for revocation or termination contained in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502.</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516.</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third person</w:t>
      </w:r>
      <w:r w:rsidRPr="0056284B">
        <w:rPr>
          <w:u w:val="single" w:color="000000" w:themeColor="text1"/>
        </w:rPr>
        <w:t>’</w:t>
      </w:r>
      <w:r w:rsidRPr="00AA65AE">
        <w:rPr>
          <w:u w:val="single" w:color="000000" w:themeColor="text1"/>
        </w:rPr>
        <w:t xml:space="preserve"> means an individual, corporation, organization, or other legal entity.  A third person that conducts activities through employees is without knowledge of a fact relating to a durable power of attorney, to a principal, or to an agent if the employee conducting the transaction involving the instrument is without the actual knowledge of the fact.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56284B">
        <w:rPr>
          <w:u w:val="single" w:color="000000" w:themeColor="text1"/>
        </w:rPr>
        <w:t>‘</w:t>
      </w:r>
      <w:r w:rsidRPr="00AA65AE">
        <w:rPr>
          <w:u w:val="single" w:color="000000" w:themeColor="text1"/>
        </w:rPr>
        <w:t>To honor</w:t>
      </w:r>
      <w:r w:rsidRPr="0056284B">
        <w:rPr>
          <w:u w:val="single" w:color="000000" w:themeColor="text1"/>
        </w:rPr>
        <w:t>’</w:t>
      </w:r>
      <w:r w:rsidRPr="00AA65AE">
        <w:rPr>
          <w:u w:val="single" w:color="000000" w:themeColor="text1"/>
        </w:rPr>
        <w:t xml:space="preserve"> a durable power of attorney means to deal with the agent as if the agent were the principal, personally present and acting on the principal</w:t>
      </w:r>
      <w:r w:rsidRPr="0056284B">
        <w:rPr>
          <w:u w:val="single" w:color="000000" w:themeColor="text1"/>
        </w:rPr>
        <w:t>’</w:t>
      </w:r>
      <w:r w:rsidRPr="00AA65AE">
        <w:rPr>
          <w:u w:val="single" w:color="000000" w:themeColor="text1"/>
        </w:rPr>
        <w:t>s own behalf within the general scope of the powers granted to the agent under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Subject to subsection (C), a third person that receives or is presented with a durable power of attorney, executed as provided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or a recorded copy thereof, who has not received actual written notice of its revocation or termination, must honor the agent</w:t>
      </w:r>
      <w:r w:rsidRPr="0056284B">
        <w:rPr>
          <w:u w:val="single" w:color="000000" w:themeColor="text1"/>
        </w:rPr>
        <w:t>’</w:t>
      </w:r>
      <w:r w:rsidRPr="00AA65AE">
        <w:rPr>
          <w:u w:val="single" w:color="000000" w:themeColor="text1"/>
        </w:rPr>
        <w:t>s requested exercise of authority, if such authority is within the general scope of the powers granted to the agent, under any of the following circumstances: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contains the following provision or a substantially similar provision: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56284B">
        <w:rPr>
          <w:u w:val="single" w:color="000000" w:themeColor="text1"/>
        </w:rPr>
        <w:t>‘</w:t>
      </w:r>
      <w:r w:rsidRPr="00AA65AE">
        <w:rPr>
          <w:u w:val="single" w:color="000000" w:themeColor="text1"/>
        </w:rPr>
        <w:t>No person who may act in reliance upon the representations of my agent for the scope of authority granted to the agent shall incur any liability as to me or to my estate as a result of permitting the agent to exercise this authority, nor is any such person who deals with my agent responsible to determine or insure the proper application of funds or property.</w:t>
      </w:r>
      <w:r w:rsidRPr="0056284B">
        <w:rPr>
          <w:u w:val="single" w:color="000000" w:themeColor="text1"/>
        </w:rPr>
        <w:t>’</w:t>
      </w:r>
      <w:r w:rsidRPr="00AA65AE">
        <w:rPr>
          <w:u w:val="single" w:color="000000" w:themeColor="text1"/>
        </w:rPr>
        <w:t>;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signs and presents to the third person a written certificate as provided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517;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instrument does not include language expressly prohibiting or restricting the action the agent desires to take.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Before honoring a durable power of attorney, a third person may require that: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instrument have been recorded,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 sign a written certificate as provided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517,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English translation of the durable power of attorney be provided if the durable power of attorney contains, in whole or in part, language other than English.</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Unless the third person actually has received written notice of the revocation or termination of a durable power of attorney, a third person that honors a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does not incur liability to the principal or the principal</w:t>
      </w:r>
      <w:r w:rsidRPr="0056284B">
        <w:rPr>
          <w:u w:val="single" w:color="000000" w:themeColor="text1"/>
        </w:rPr>
        <w:t>’</w:t>
      </w:r>
      <w:r w:rsidRPr="00AA65AE">
        <w:rPr>
          <w:u w:val="single" w:color="000000" w:themeColor="text1"/>
        </w:rPr>
        <w:t>s estate by reason of acting upon the authority of it or permitting the agent to exercise authority;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is not required to inquire whether the agent has the power to exercise the requested authority where such authority is within the general scope of the powers granted under the durable power of attorney;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responsible to determine or ensure the proper application of assets, funds, or property belonging to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third person that wrongfully refuses to honor a durable power of attorney is subject to:</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court order mandating acceptance of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liability for reasonable attorney</w:t>
      </w:r>
      <w:r w:rsidRPr="0056284B">
        <w:rPr>
          <w:u w:val="single" w:color="000000" w:themeColor="text1"/>
        </w:rPr>
        <w:t>’</w:t>
      </w:r>
      <w:r w:rsidRPr="00AA65AE">
        <w:rPr>
          <w:u w:val="single" w:color="000000" w:themeColor="text1"/>
        </w:rPr>
        <w:t>s fees and costs incurred in any action or proceeding that confirms the validity of the durable power of attorney or mandates acceptance of the durable power of attorney;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damages resulting to the principal caused by such refusal to honor the durable power of attorney without reasonable cause.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clarifies the rights of a third party presented with a durable power of attorney as well as the rights of an agent who presents a power of attorney to a third party.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517.  The following optional form or a similar form may be used by an agent to certify facts concerning a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S CERTIFICATION AS TO THE VALIDITY OF DURABLE POWER OF ATTORNEY AND AGENT</w:t>
      </w:r>
      <w:r w:rsidRPr="0056284B">
        <w:rPr>
          <w:u w:val="single" w:color="000000" w:themeColor="text1"/>
        </w:rPr>
        <w:t>’</w:t>
      </w:r>
      <w:r w:rsidRPr="00AA65AE">
        <w:rPr>
          <w:u w:val="single" w:color="000000" w:themeColor="text1"/>
        </w:rPr>
        <w:t xml:space="preserve">S AUTHORITY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[County] of___________________________]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_____________________________________________ (Name of Agent), [certify] under penalty of perjury that __________________________________________(Name of Principal) granted me authority as an agent or successor agent in a durable power of attorney dated </w:t>
      </w:r>
      <w:r w:rsidRPr="00AA65AE">
        <w:rPr>
          <w:i/>
          <w:u w:val="single" w:color="000000" w:themeColor="text1"/>
        </w:rPr>
        <w:t>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further [certify] that to my knowledge: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 the Principal is alive and has not revoked the durable power of attorney or my authority to act under the durable power of attorney and the durable power of attorney and my authority to act under the durable power of attorney have not terminated;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 the authority I am exercising is within the scope of authority granted under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 if the durable power of attorney was drafted to become effective upon the happening of an event or contingency, the event or contingency has occurred;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 xml:space="preserve">(4) if I was named as a successor agent, the prior agent is terminated.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AND ACKNOWLEDGMENT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s Signature</w:t>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s Name Printed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s Address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s Telephone Number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This document was acknowledged before me on __________________________,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by______________________________________.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(Name of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____________________________________________</w:t>
      </w:r>
      <w:r w:rsidRPr="00AA65AE">
        <w:rPr>
          <w:u w:color="000000" w:themeColor="text1"/>
        </w:rPr>
        <w:tab/>
      </w:r>
      <w:r w:rsidRPr="00AA65AE">
        <w:rPr>
          <w:u w:color="000000" w:themeColor="text1"/>
        </w:rPr>
        <w:tab/>
      </w:r>
      <w:r w:rsidRPr="00AA65AE">
        <w:rPr>
          <w:u w:val="single" w:color="000000" w:themeColor="text1"/>
        </w:rPr>
        <w:t>(Seal)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Signature of Notary</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commission expires: ________________________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for the most part the form set forth in Section 302 of the Uniform Power of Attorney Act as an example of a form to be used to certify facts concerning a power of attorney.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518. </w:t>
      </w:r>
      <w:r w:rsidRPr="00AA65AE">
        <w:rPr>
          <w:u w:color="000000" w:themeColor="text1"/>
        </w:rPr>
        <w:tab/>
        <w:t>In addition to other remedies provided by law and except as otherwise provided in the durable power of attorney, an agent that violates the provisions of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et seq.</w:t>
      </w:r>
      <w:r w:rsidRPr="00AA65AE">
        <w:rPr>
          <w:i/>
          <w:u w:color="000000" w:themeColor="text1"/>
        </w:rPr>
        <w:t xml:space="preserve"> </w:t>
      </w:r>
      <w:r w:rsidRPr="00AA65AE">
        <w:rPr>
          <w:u w:color="000000" w:themeColor="text1"/>
        </w:rPr>
        <w:t>is liable to the principal or the principal</w:t>
      </w:r>
      <w:r w:rsidRPr="0056284B">
        <w:rPr>
          <w:u w:color="000000" w:themeColor="text1"/>
        </w:rPr>
        <w:t>’</w:t>
      </w:r>
      <w:r w:rsidRPr="00AA65AE">
        <w:rPr>
          <w:u w:color="000000" w:themeColor="text1"/>
        </w:rPr>
        <w:t>s successors</w:t>
      </w:r>
      <w:r>
        <w:rPr>
          <w:u w:color="000000" w:themeColor="text1"/>
        </w:rPr>
        <w:noBreakHyphen/>
      </w:r>
      <w:r w:rsidRPr="00AA65AE">
        <w:rPr>
          <w:u w:color="000000" w:themeColor="text1"/>
        </w:rPr>
        <w:t>in</w:t>
      </w:r>
      <w:r>
        <w:rPr>
          <w:u w:color="000000" w:themeColor="text1"/>
        </w:rPr>
        <w:noBreakHyphen/>
      </w:r>
      <w:r w:rsidRPr="00AA65AE">
        <w:rPr>
          <w:u w:color="000000" w:themeColor="text1"/>
        </w:rPr>
        <w:t>interest for the amount required to:</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restore the value of the principal</w:t>
      </w:r>
      <w:r w:rsidRPr="0056284B">
        <w:rPr>
          <w:u w:color="000000" w:themeColor="text1"/>
        </w:rPr>
        <w:t>’</w:t>
      </w:r>
      <w:r w:rsidRPr="00AA65AE">
        <w:rPr>
          <w:u w:color="000000" w:themeColor="text1"/>
        </w:rPr>
        <w:t>s property to what it would have been had the violation not occurred;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reimburse the principal or the principal</w:t>
      </w:r>
      <w:r w:rsidRPr="0056284B">
        <w:rPr>
          <w:u w:color="000000" w:themeColor="text1"/>
        </w:rPr>
        <w:t>’</w:t>
      </w:r>
      <w:r w:rsidRPr="00AA65AE">
        <w:rPr>
          <w:u w:color="000000" w:themeColor="text1"/>
        </w:rPr>
        <w:t>s successors in interest for reasonable attorney</w:t>
      </w:r>
      <w:r w:rsidRPr="0056284B">
        <w:rPr>
          <w:u w:color="000000" w:themeColor="text1"/>
        </w:rPr>
        <w:t>’</w:t>
      </w:r>
      <w:r w:rsidRPr="00AA65AE">
        <w:rPr>
          <w:u w:color="000000" w:themeColor="text1"/>
        </w:rPr>
        <w:t>s fees and costs paid by the principal or the principal</w:t>
      </w:r>
      <w:r w:rsidRPr="0056284B">
        <w:rPr>
          <w:u w:color="000000" w:themeColor="text1"/>
        </w:rPr>
        <w:t>’</w:t>
      </w:r>
      <w:r w:rsidRPr="00AA65AE">
        <w:rPr>
          <w:u w:color="000000" w:themeColor="text1"/>
        </w:rPr>
        <w:t>s successors in interest or on the principal</w:t>
      </w:r>
      <w:r w:rsidRPr="0056284B">
        <w:rPr>
          <w:u w:color="000000" w:themeColor="text1"/>
        </w:rPr>
        <w:t>’</w:t>
      </w:r>
      <w:r w:rsidRPr="00AA65AE">
        <w:rPr>
          <w:u w:color="000000" w:themeColor="text1"/>
        </w:rPr>
        <w:t xml:space="preserve">s behalf.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2012 amendments adopt a modified version of section 117 of the Uniform Power of Attorney Act to describe the liability of an agent.  These remedies are in addition to other remedies at law or equity.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Unless the durable power of attorney otherwise provides, an agent is entitled to reimbursement of expenses reasonably incurred on behalf of the principal and to compensation that is reasonable under the circumstances.  If two or more attorneys</w:t>
      </w:r>
      <w:r>
        <w:rPr>
          <w:u w:val="single" w:color="000000" w:themeColor="text1"/>
        </w:rPr>
        <w:noBreakHyphen/>
      </w:r>
      <w:r w:rsidRPr="00AA65AE">
        <w:rPr>
          <w:u w:val="single" w:color="000000" w:themeColor="text1"/>
        </w:rPr>
        <w:t>in</w:t>
      </w:r>
      <w:r>
        <w:rPr>
          <w:u w:val="single" w:color="000000" w:themeColor="text1"/>
        </w:rPr>
        <w:noBreakHyphen/>
      </w:r>
      <w:r w:rsidRPr="00AA65AE">
        <w:rPr>
          <w:u w:val="single" w:color="000000" w:themeColor="text1"/>
        </w:rPr>
        <w:t>fact are serving together, the compensation paid must be divided by them in a manner as they agree or as determined by a court of competent jurisdiction if they fail to agree.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interested person as defined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520 may petition a court of competent jurisdiction to review the propriety and reasonableness of payment for reimbursement or compensation to the agent, and an agent who has received excessive payment may be ordered to make appropriate refunds to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Uniform Power of Attorney Act Section 112 and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w:t>
      </w:r>
      <w:r>
        <w:rPr>
          <w:u w:color="000000" w:themeColor="text1"/>
        </w:rPr>
        <w:noBreakHyphen/>
      </w:r>
      <w:r w:rsidRPr="00AA65AE">
        <w:rPr>
          <w:u w:color="000000" w:themeColor="text1"/>
        </w:rPr>
        <w:t>501(G)(1) and (2).  The amendments eliminate the need to petition the court for reimbursement and compensation unless the power of attorney provides otherwise.  The amendments also clarify who is an interested person for purposes of petitioning the court for review of reimbursement or compensation.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520.</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following persons may petition a court of competent jurisdiction to construe a durable power of attorney, to review the agent</w:t>
      </w:r>
      <w:r w:rsidRPr="0056284B">
        <w:rPr>
          <w:u w:val="single" w:color="000000" w:themeColor="text1"/>
        </w:rPr>
        <w:t>’</w:t>
      </w:r>
      <w:r w:rsidRPr="00AA65AE">
        <w:rPr>
          <w:u w:val="single" w:color="000000" w:themeColor="text1"/>
        </w:rPr>
        <w:t>s conduct, and to grant appropriate relief:</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principal or the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conservator, or other fiduciary acting for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 person authorized to make health</w:t>
      </w:r>
      <w:r>
        <w:rPr>
          <w:u w:val="single" w:color="000000" w:themeColor="text1"/>
        </w:rPr>
        <w:noBreakHyphen/>
      </w:r>
      <w:r w:rsidRPr="00AA65AE">
        <w:rPr>
          <w:u w:val="single" w:color="000000" w:themeColor="text1"/>
        </w:rPr>
        <w:t>care decisions for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principal</w:t>
      </w:r>
      <w:r w:rsidRPr="0056284B">
        <w:rPr>
          <w:u w:val="single" w:color="000000" w:themeColor="text1"/>
        </w:rPr>
        <w:t>’</w:t>
      </w:r>
      <w:r w:rsidRPr="00AA65AE">
        <w:rPr>
          <w:u w:val="single" w:color="000000" w:themeColor="text1"/>
        </w:rPr>
        <w:t>s spouse, parent, or adult descendant;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an individual who would qualify as an intestate heir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a person named as a beneficiary to receive any property, benefit, or contractual right on the principal</w:t>
      </w:r>
      <w:r w:rsidRPr="0056284B">
        <w:rPr>
          <w:u w:val="single" w:color="000000" w:themeColor="text1"/>
        </w:rPr>
        <w:t>’</w:t>
      </w:r>
      <w:r w:rsidRPr="00AA65AE">
        <w:rPr>
          <w:u w:val="single" w:color="000000" w:themeColor="text1"/>
        </w:rPr>
        <w:t>s death or as a beneficiary of a trust created by or for the principal that has a financial interest in the principal</w:t>
      </w:r>
      <w:r w:rsidRPr="0056284B">
        <w:rPr>
          <w:u w:val="single" w:color="000000" w:themeColor="text1"/>
        </w:rPr>
        <w:t>’</w:t>
      </w:r>
      <w:r w:rsidRPr="00AA65AE">
        <w:rPr>
          <w:u w:val="single" w:color="000000" w:themeColor="text1"/>
        </w:rPr>
        <w:t>s estate;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a governmental agency having regulatory authority to protect the welfare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the principal</w:t>
      </w:r>
      <w:r w:rsidRPr="0056284B">
        <w:rPr>
          <w:u w:val="single" w:color="000000" w:themeColor="text1"/>
        </w:rPr>
        <w:t>’</w:t>
      </w:r>
      <w:r w:rsidRPr="00AA65AE">
        <w:rPr>
          <w:u w:val="single" w:color="000000" w:themeColor="text1"/>
        </w:rPr>
        <w:t>s caregiver or another person that demonstrates sufficient interest in the principal</w:t>
      </w:r>
      <w:r w:rsidRPr="0056284B">
        <w:rPr>
          <w:u w:val="single" w:color="000000" w:themeColor="text1"/>
        </w:rPr>
        <w:t>’</w:t>
      </w:r>
      <w:r w:rsidRPr="00AA65AE">
        <w:rPr>
          <w:u w:val="single" w:color="000000" w:themeColor="text1"/>
        </w:rPr>
        <w:t>s welfare;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a person asked to accept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 Upon motion by the principal, the court shall dismiss a petition filed under this section, unless the court finds that the principal lacks capacity to revoke the agent</w:t>
      </w:r>
      <w:r w:rsidRPr="0056284B">
        <w:rPr>
          <w:u w:val="single" w:color="000000" w:themeColor="text1"/>
        </w:rPr>
        <w:t>’</w:t>
      </w:r>
      <w:r w:rsidRPr="00AA65AE">
        <w:rPr>
          <w:u w:val="single" w:color="000000" w:themeColor="text1"/>
        </w:rPr>
        <w:t>s authority or the durable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the provisions of section 116 of the Uniform Power of Attorney Act.  The amendments expand the provisions regarding judicial relief and define those interested persons who may petition the court for such relief.  The section also describes when a petition may be dismissed on the principal</w:t>
      </w:r>
      <w:r w:rsidRPr="0056284B">
        <w:rPr>
          <w:u w:color="000000" w:themeColor="text1"/>
        </w:rPr>
        <w:t>’</w:t>
      </w:r>
      <w:r w:rsidRPr="00AA65AE">
        <w:rPr>
          <w:u w:color="000000" w:themeColor="text1"/>
        </w:rPr>
        <w:t>s motion.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521.</w:t>
      </w:r>
      <w:r w:rsidRPr="00AA65AE">
        <w:rPr>
          <w:u w:color="000000" w:themeColor="text1"/>
        </w:rPr>
        <w:tab/>
      </w:r>
      <w:r w:rsidRPr="00AA65AE">
        <w:rPr>
          <w:u w:val="single" w:color="000000" w:themeColor="text1"/>
        </w:rPr>
        <w:t xml:space="preserve">The probate court has concurrent jurisdiction with the circuit courts of this State over all subject matter related to the creation, exercise, and termination of powers of attorney governed by the provisions of this Part.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retained this portion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503.  The amendments delete the reference in the former statute to the approval of the sale of real or personal property.  Depending on the wording of the power of attorney, such approval may or may not be necessary, but it is not required under all circumstances.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522.</w:t>
      </w:r>
      <w:r w:rsidRPr="00AA65AE">
        <w:rPr>
          <w:u w:color="000000" w:themeColor="text1"/>
        </w:rPr>
        <w:tab/>
      </w:r>
      <w:r w:rsidRPr="00AA65AE">
        <w:rPr>
          <w:u w:val="single" w:color="000000" w:themeColor="text1"/>
        </w:rPr>
        <w:t xml:space="preserve"> The appointment of an agent in a durable power of attorney does not prevent the agent, any other person or his representative from applying to the court for the appointment of a guardian or conservator for the principal.  To the extent the court determines that the appointment of a guardian or conservator is appropriate, appointment of a guardian suspends or terminates all or part of the durable power of attorney  that relates to matters within the scope of the guardianship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307(C), and appointment of a conservator suspends or terminates all or part of the durable power of attorney that relates to  matters within the scope of the conservatorship pursuant to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407(B).</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incorporate and slightly modify a portion of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501(b).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523.</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 durable power of attorney executed in this state after </w:t>
      </w:r>
      <w:r>
        <w:rPr>
          <w:u w:val="single" w:color="000000" w:themeColor="text1"/>
        </w:rPr>
        <w:t>the effective date of this section,</w:t>
      </w:r>
      <w:r w:rsidRPr="00AA65AE">
        <w:rPr>
          <w:u w:val="single" w:color="000000" w:themeColor="text1"/>
        </w:rPr>
        <w:t xml:space="preserve"> is valid if executed in compliance with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501.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A durable power of attorney executed in this state before </w:t>
      </w:r>
      <w:r>
        <w:rPr>
          <w:u w:val="single" w:color="000000" w:themeColor="text1"/>
        </w:rPr>
        <w:t>the effective date of this section</w:t>
      </w:r>
      <w:r w:rsidRPr="00AA65AE">
        <w:rPr>
          <w:u w:val="single" w:color="000000" w:themeColor="text1"/>
        </w:rPr>
        <w:t xml:space="preserve"> is valid if its execution complied with the laws of this state as they existed at the time of execution.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durable power of attorney executed other than in this state is valid in this state if, when the durable power of attorney was executed, the execution complied with:</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law of the jurisdiction that determines the meaning and effect of the durable power of attorney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502;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requirements for a military durable power of attorney pursuant to 10 U.S.C. Section 1044b, as amended.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Except as otherwise provided by statute other than this part, a photocopy or electronically transmitted copy of an original recorded durable power of attorney has the same effect as the original recorded durable power of attorney . </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clarify the rules regarding validity of durable powers of attorney. The amendments incorporate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501(d) and section 106 of the uniform power of attorney act.  The amendments also confirm that a copy of an original recorded durable power of attorney has the same effect as the original.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524.</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As used in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56284B">
        <w:rPr>
          <w:u w:val="single" w:color="000000" w:themeColor="text1"/>
        </w:rPr>
        <w:t>‘</w:t>
      </w:r>
      <w:r w:rsidRPr="00AA65AE">
        <w:rPr>
          <w:u w:val="single" w:color="000000" w:themeColor="text1"/>
        </w:rPr>
        <w:t>Agent</w:t>
      </w:r>
      <w:r w:rsidRPr="0056284B">
        <w:rPr>
          <w:u w:val="single" w:color="000000" w:themeColor="text1"/>
        </w:rPr>
        <w:t>’</w:t>
      </w:r>
      <w:r w:rsidRPr="00AA65AE">
        <w:rPr>
          <w:u w:val="single" w:color="000000" w:themeColor="text1"/>
        </w:rPr>
        <w:t xml:space="preserve"> or </w:t>
      </w:r>
      <w:r w:rsidRPr="0056284B">
        <w:rPr>
          <w:u w:val="single" w:color="000000" w:themeColor="text1"/>
        </w:rPr>
        <w:t>‘</w:t>
      </w:r>
      <w:r w:rsidRPr="00AA65AE">
        <w:rPr>
          <w:u w:val="single" w:color="000000" w:themeColor="text1"/>
        </w:rPr>
        <w:t>health care agent</w:t>
      </w:r>
      <w:r w:rsidRPr="0056284B">
        <w:rPr>
          <w:u w:val="single" w:color="000000" w:themeColor="text1"/>
        </w:rPr>
        <w:t>’</w:t>
      </w:r>
      <w:r w:rsidRPr="00AA65AE">
        <w:rPr>
          <w:u w:val="single" w:color="000000" w:themeColor="text1"/>
        </w:rPr>
        <w:t xml:space="preserve"> means an individual designated in a health care power of attorney to make health care decisions on behalf of a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56284B">
        <w:rPr>
          <w:u w:val="single" w:color="000000" w:themeColor="text1"/>
        </w:rPr>
        <w:t>‘</w:t>
      </w:r>
      <w:r w:rsidRPr="00AA65AE">
        <w:rPr>
          <w:u w:val="single" w:color="000000" w:themeColor="text1"/>
        </w:rPr>
        <w:t>Declaration of a desire for a natural death</w:t>
      </w:r>
      <w:r w:rsidRPr="0056284B">
        <w:rPr>
          <w:u w:val="single" w:color="000000" w:themeColor="text1"/>
        </w:rPr>
        <w:t>’</w:t>
      </w:r>
      <w:r w:rsidRPr="00AA65AE">
        <w:rPr>
          <w:u w:val="single" w:color="000000" w:themeColor="text1"/>
        </w:rPr>
        <w:t xml:space="preserve"> or </w:t>
      </w:r>
      <w:r w:rsidRPr="0056284B">
        <w:rPr>
          <w:u w:val="single" w:color="000000" w:themeColor="text1"/>
        </w:rPr>
        <w:t>‘</w:t>
      </w:r>
      <w:r w:rsidRPr="00AA65AE">
        <w:rPr>
          <w:u w:val="single" w:color="000000" w:themeColor="text1"/>
        </w:rPr>
        <w:t>declaration</w:t>
      </w:r>
      <w:r w:rsidRPr="0056284B">
        <w:rPr>
          <w:u w:val="single" w:color="000000" w:themeColor="text1"/>
        </w:rPr>
        <w:t>’</w:t>
      </w:r>
      <w:r w:rsidRPr="00AA65AE">
        <w:rPr>
          <w:u w:val="single" w:color="000000" w:themeColor="text1"/>
        </w:rPr>
        <w:t xml:space="preserve"> means a document executed in accordance with the South Carolina Death with Dignity Act or a similar document executed in accordance with the law of another state.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56284B">
        <w:rPr>
          <w:u w:val="single" w:color="000000" w:themeColor="text1"/>
        </w:rPr>
        <w:t>‘</w:t>
      </w:r>
      <w:r w:rsidRPr="00AA65AE">
        <w:rPr>
          <w:u w:val="single" w:color="000000" w:themeColor="text1"/>
        </w:rPr>
        <w:t>Health care</w:t>
      </w:r>
      <w:r w:rsidRPr="0056284B">
        <w:rPr>
          <w:u w:val="single" w:color="000000" w:themeColor="text1"/>
        </w:rPr>
        <w:t>’</w:t>
      </w:r>
      <w:r w:rsidRPr="00AA65AE">
        <w:rPr>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56284B">
        <w:rPr>
          <w:u w:val="single" w:color="000000" w:themeColor="text1"/>
        </w:rPr>
        <w:t>‘</w:t>
      </w:r>
      <w:r w:rsidRPr="00AA65AE">
        <w:rPr>
          <w:u w:val="single" w:color="000000" w:themeColor="text1"/>
        </w:rPr>
        <w:t>Health care power of attorney</w:t>
      </w:r>
      <w:r w:rsidRPr="0056284B">
        <w:rPr>
          <w:u w:val="single" w:color="000000" w:themeColor="text1"/>
        </w:rPr>
        <w:t>’</w:t>
      </w:r>
      <w:r w:rsidRPr="00AA65AE">
        <w:rPr>
          <w:u w:val="single" w:color="000000" w:themeColor="text1"/>
        </w:rPr>
        <w:t xml:space="preserve"> means a durable power of attorney executed in accordance with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56284B">
        <w:rPr>
          <w:u w:val="single" w:color="000000" w:themeColor="text1"/>
        </w:rPr>
        <w:t>‘</w:t>
      </w:r>
      <w:r w:rsidRPr="00AA65AE">
        <w:rPr>
          <w:u w:val="single" w:color="000000" w:themeColor="text1"/>
        </w:rPr>
        <w:t>Health care provider</w:t>
      </w:r>
      <w:r w:rsidRPr="0056284B">
        <w:rPr>
          <w:u w:val="single" w:color="000000" w:themeColor="text1"/>
        </w:rPr>
        <w:t>’</w:t>
      </w:r>
      <w:r w:rsidRPr="00AA65AE">
        <w:rPr>
          <w:u w:val="single" w:color="000000" w:themeColor="text1"/>
        </w:rPr>
        <w:t xml:space="preserve"> means a person, health care facility, organization, or corporation licensed, certified, or otherwise authorized or permitted by the laws of this State to administer health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56284B">
        <w:rPr>
          <w:u w:val="single" w:color="000000" w:themeColor="text1"/>
        </w:rPr>
        <w:t>‘</w:t>
      </w:r>
      <w:r w:rsidRPr="00AA65AE">
        <w:rPr>
          <w:u w:val="single" w:color="000000" w:themeColor="text1"/>
        </w:rPr>
        <w:t>Life</w:t>
      </w:r>
      <w:r>
        <w:rPr>
          <w:u w:val="single" w:color="000000" w:themeColor="text1"/>
        </w:rPr>
        <w:noBreakHyphen/>
      </w:r>
      <w:r w:rsidRPr="00AA65AE">
        <w:rPr>
          <w:u w:val="single" w:color="000000" w:themeColor="text1"/>
        </w:rPr>
        <w:t>sustaining procedure</w:t>
      </w:r>
      <w:r w:rsidRPr="0056284B">
        <w:rPr>
          <w:u w:val="single" w:color="000000" w:themeColor="text1"/>
        </w:rPr>
        <w:t>’</w:t>
      </w:r>
      <w:r w:rsidRPr="00AA65AE">
        <w:rPr>
          <w:u w:val="single" w:color="000000" w:themeColor="text1"/>
        </w:rPr>
        <w:t xml:space="preserve"> means a medical procedure or intervention which serves only to prolong the dying process. Life</w:t>
      </w:r>
      <w:r>
        <w:rPr>
          <w:u w:val="single" w:color="000000" w:themeColor="text1"/>
        </w:rPr>
        <w:noBreakHyphen/>
      </w:r>
      <w:r w:rsidRPr="00AA65AE">
        <w:rPr>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56284B">
        <w:rPr>
          <w:u w:val="single" w:color="000000" w:themeColor="text1"/>
        </w:rPr>
        <w:t>‘</w:t>
      </w:r>
      <w:r w:rsidRPr="00AA65AE">
        <w:rPr>
          <w:u w:val="single" w:color="000000" w:themeColor="text1"/>
        </w:rPr>
        <w:t>Permanent unconsciousness</w:t>
      </w:r>
      <w:r w:rsidRPr="0056284B">
        <w:rPr>
          <w:u w:val="single" w:color="000000" w:themeColor="text1"/>
        </w:rPr>
        <w:t>’</w:t>
      </w:r>
      <w:r w:rsidRPr="00AA65AE">
        <w:rPr>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(8)</w:t>
      </w:r>
      <w:r w:rsidRPr="00AA65AE">
        <w:rPr>
          <w:u w:color="000000" w:themeColor="text1"/>
        </w:rPr>
        <w:tab/>
      </w:r>
      <w:r w:rsidRPr="0056284B">
        <w:rPr>
          <w:u w:val="single" w:color="000000" w:themeColor="text1"/>
        </w:rPr>
        <w:t>‘</w:t>
      </w:r>
      <w:r w:rsidRPr="00AA65AE">
        <w:rPr>
          <w:u w:val="single" w:color="000000" w:themeColor="text1"/>
        </w:rPr>
        <w:t>Nursing care provider</w:t>
      </w:r>
      <w:r w:rsidRPr="0056284B">
        <w:rPr>
          <w:u w:val="single" w:color="000000" w:themeColor="text1"/>
        </w:rPr>
        <w:t>’</w:t>
      </w:r>
      <w:r w:rsidRPr="00AA65AE">
        <w:rPr>
          <w:u w:val="single" w:color="000000" w:themeColor="text1"/>
        </w:rPr>
        <w:t xml:space="preserve"> means a nursing care facility or an employee of the facility.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56284B">
        <w:rPr>
          <w:u w:val="single" w:color="000000" w:themeColor="text1"/>
        </w:rPr>
        <w:t>‘</w:t>
      </w:r>
      <w:r w:rsidRPr="00AA65AE">
        <w:rPr>
          <w:u w:val="single" w:color="000000" w:themeColor="text1"/>
        </w:rPr>
        <w:t>Principal</w:t>
      </w:r>
      <w:r w:rsidRPr="0056284B">
        <w:rPr>
          <w:u w:val="single" w:color="000000" w:themeColor="text1"/>
        </w:rPr>
        <w:t>’</w:t>
      </w:r>
      <w:r w:rsidRPr="00AA65AE">
        <w:rPr>
          <w:u w:val="single" w:color="000000" w:themeColor="text1"/>
        </w:rPr>
        <w:t xml:space="preserve"> means an individual who executes a health care power of attorney. A principal must be eighteen years of age or older and of sound mind.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(10)</w:t>
      </w:r>
      <w:r w:rsidRPr="00AA65AE">
        <w:rPr>
          <w:u w:color="000000" w:themeColor="text1"/>
        </w:rPr>
        <w:tab/>
      </w:r>
      <w:r w:rsidRPr="0056284B">
        <w:rPr>
          <w:u w:val="single" w:color="000000" w:themeColor="text1"/>
        </w:rPr>
        <w:t>‘</w:t>
      </w:r>
      <w:r w:rsidRPr="00AA65AE">
        <w:rPr>
          <w:u w:val="single" w:color="000000" w:themeColor="text1"/>
        </w:rPr>
        <w:t>Separated</w:t>
      </w:r>
      <w:r w:rsidRPr="0056284B">
        <w:rPr>
          <w:u w:val="single" w:color="000000" w:themeColor="text1"/>
        </w:rPr>
        <w:t>’</w:t>
      </w:r>
      <w:r w:rsidRPr="00AA65AE">
        <w:rPr>
          <w:u w:val="single" w:color="000000" w:themeColor="text1"/>
        </w:rPr>
        <w:t xml:space="preserve"> means that the principal and his or her spouse are separated pursuant to one of the following: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entry of a pendente lite order in a divorce or separate maintenance action;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formal signing of a written property or marital settlement agreement;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entry of a permanent order of separate maintenance and support or of a permanent order approving a property or marital settlement agreement between the parties.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(B)(1)</w:t>
      </w:r>
      <w:r w:rsidRPr="00AA65AE">
        <w:rPr>
          <w:u w:color="000000" w:themeColor="text1"/>
        </w:rPr>
        <w:tab/>
      </w:r>
      <w:r w:rsidRPr="00AA65AE">
        <w:rPr>
          <w:u w:val="single" w:color="000000" w:themeColor="text1"/>
        </w:rPr>
        <w:t>A health care power of attorney is a durable power of attorney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Sections that refer to a durable power of attorney or judicial interpretations of the law relating to durable powers of attorney apply to a health care power of attorney to the extent that they are not inconsistent with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the extent not inconsistent with this section, the provisions of the South Carolina Adult Health Care Consent Act apply to the making of decisions by a health care agent and the implementation of those decisions by health care providers.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In determining the effectiveness of a health care power of attorney, mental incompetence is to be determined according to the standards and procedures for inability to consent under Section 44</w:t>
      </w:r>
      <w:r>
        <w:rPr>
          <w:u w:val="single" w:color="000000" w:themeColor="text1"/>
        </w:rPr>
        <w:noBreakHyphen/>
      </w:r>
      <w:r w:rsidRPr="00AA65AE">
        <w:rPr>
          <w:u w:val="single" w:color="000000" w:themeColor="text1"/>
        </w:rPr>
        <w:t>66</w:t>
      </w:r>
      <w:r>
        <w:rPr>
          <w:u w:val="single" w:color="000000" w:themeColor="text1"/>
        </w:rPr>
        <w:noBreakHyphen/>
      </w:r>
      <w:r w:rsidRPr="00AA65AE">
        <w:rPr>
          <w:u w:val="single" w:color="000000" w:themeColor="text1"/>
        </w:rPr>
        <w:t>20(6), except that certification of mental incompetence by the agent may be substituted for certification by a second physician. If the certifying physician states that the principal</w:t>
      </w:r>
      <w:r w:rsidRPr="0056284B">
        <w:rPr>
          <w:u w:val="single" w:color="000000" w:themeColor="text1"/>
        </w:rPr>
        <w:t>’</w:t>
      </w:r>
      <w:r w:rsidRPr="00AA65AE">
        <w:rPr>
          <w:u w:val="single" w:color="000000" w:themeColor="text1"/>
        </w:rPr>
        <w:t>s mental incompetence precludes the principal from making all health care decisions or all decisions concerning certain categories of health care, and that the principal</w:t>
      </w:r>
      <w:r w:rsidRPr="0056284B">
        <w:rPr>
          <w:u w:val="single" w:color="000000" w:themeColor="text1"/>
        </w:rPr>
        <w:t>’</w:t>
      </w:r>
      <w:r w:rsidRPr="00AA65AE">
        <w:rPr>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(C)(1)</w:t>
      </w:r>
      <w:r w:rsidRPr="00AA65AE">
        <w:rPr>
          <w:u w:color="000000" w:themeColor="text1"/>
        </w:rPr>
        <w:tab/>
      </w:r>
      <w:r w:rsidRPr="00AA65AE">
        <w:rPr>
          <w:u w:val="single" w:color="000000" w:themeColor="text1"/>
        </w:rPr>
        <w:t>A health care power of attorney must: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be substantially in the form set forth in subsection (D) of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be dated and signed by the principal or in the principal</w:t>
      </w:r>
      <w:r w:rsidRPr="0056284B">
        <w:rPr>
          <w:u w:val="single" w:color="000000" w:themeColor="text1"/>
        </w:rPr>
        <w:t>’</w:t>
      </w:r>
      <w:r w:rsidRPr="00AA65AE">
        <w:rPr>
          <w:u w:val="single" w:color="000000" w:themeColor="text1"/>
        </w:rPr>
        <w:t>s name by another person in the principal</w:t>
      </w:r>
      <w:r w:rsidRPr="0056284B">
        <w:rPr>
          <w:u w:val="single" w:color="000000" w:themeColor="text1"/>
        </w:rPr>
        <w:t>’</w:t>
      </w:r>
      <w:r w:rsidRPr="00AA65AE">
        <w:rPr>
          <w:u w:val="single" w:color="000000" w:themeColor="text1"/>
        </w:rPr>
        <w:t>s presence and by his direction;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be signed by at least two persons, each of whom witnessed either the signing of the health care power of attorney or the principal</w:t>
      </w:r>
      <w:r w:rsidRPr="0056284B">
        <w:rPr>
          <w:u w:val="single" w:color="000000" w:themeColor="text1"/>
        </w:rPr>
        <w:t>’</w:t>
      </w:r>
      <w:r w:rsidRPr="00AA65AE">
        <w:rPr>
          <w:u w:val="single" w:color="000000" w:themeColor="text1"/>
        </w:rPr>
        <w:t>s acknowledgment of his signature on the health care power of attorney. Each witness must  declare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Pr="0056284B">
        <w:rPr>
          <w:u w:val="single" w:color="000000" w:themeColor="text1"/>
        </w:rPr>
        <w:t>’</w:t>
      </w:r>
      <w:r w:rsidRPr="00AA65AE">
        <w:rPr>
          <w:u w:val="single" w:color="000000" w:themeColor="text1"/>
        </w:rPr>
        <w:t>s medical care; not entitled to any portion of the principal</w:t>
      </w:r>
      <w:r w:rsidRPr="0056284B">
        <w:rPr>
          <w:u w:val="single" w:color="000000" w:themeColor="text1"/>
        </w:rPr>
        <w:t>’</w:t>
      </w:r>
      <w:r w:rsidRPr="00AA65AE">
        <w:rPr>
          <w:u w:val="single" w:color="000000" w:themeColor="text1"/>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Pr="0056284B">
        <w:rPr>
          <w:u w:val="single" w:color="000000" w:themeColor="text1"/>
        </w:rPr>
        <w:t>’</w:t>
      </w:r>
      <w:r w:rsidRPr="00AA65AE">
        <w:rPr>
          <w:u w:val="single" w:color="000000" w:themeColor="text1"/>
        </w:rPr>
        <w:t>s estate upon his decease;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Pr>
          <w:u w:val="single" w:color="000000" w:themeColor="text1"/>
        </w:rPr>
        <w:noBreakHyphen/>
      </w:r>
      <w:r w:rsidRPr="00AA65AE">
        <w:rPr>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validity of a health care power of attorney is not affected by the principal</w:t>
      </w:r>
      <w:r w:rsidRPr="0056284B">
        <w:rPr>
          <w:u w:val="single" w:color="000000" w:themeColor="text1"/>
        </w:rPr>
        <w:t>’</w:t>
      </w:r>
      <w:r w:rsidRPr="00AA65AE">
        <w:rPr>
          <w:u w:val="single" w:color="000000" w:themeColor="text1"/>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health care power of attorney executed on or after January 1, 2007 must be substantially in the following form:</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INFORMATION ABOUT THIS DOCUMENT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THIS IS AN IMPORTANT LEGAL DOCUMENT. BEFORE SIGNING THIS DOCUMENT, YOU SHOULD KNOW THESE IMPORTANT FACTS: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THIS DOCUMENT GIVES THE PERSON YOU NAME AS YOUR AGENT THE POWER TO MAKE HEALTH CARE DECISIONS FOR YOU IF YOU CANNOT MAKE THE DECISION FOR YOURSELF. THIS POWER INCLUDES THE POWER TO MAKE DECISIONS ABOUT LIFE</w:t>
      </w:r>
      <w:r>
        <w:rPr>
          <w:u w:val="single" w:color="000000" w:themeColor="text1"/>
        </w:rPr>
        <w:noBreakHyphen/>
      </w:r>
      <w:r w:rsidRPr="00AA65AE">
        <w:rPr>
          <w:u w:val="single" w:color="000000" w:themeColor="text1"/>
        </w:rPr>
        <w:t>SUSTAINING TREATMENT. UNLESS YOU STATE OTHERWISE, YOUR AGENT WILL HAVE THE SAME AUTHORITY TO MAKE DECISIONS ABOUT YOUR HEALTH CARE AS YOU WOULD HAVE.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YOU HAVE THE RIGHT TO REVOKE THIS DOCUMENT, AND TERMINATE YOUR AGENT</w:t>
      </w:r>
      <w:r w:rsidRPr="0056284B">
        <w:rPr>
          <w:u w:val="single" w:color="000000" w:themeColor="text1"/>
        </w:rPr>
        <w:t>’</w:t>
      </w:r>
      <w:r w:rsidRPr="00AA65AE">
        <w:rPr>
          <w:u w:val="single" w:color="000000" w:themeColor="text1"/>
        </w:rPr>
        <w:t>S AUTHORITY, BY INFORMING EITHER YOUR AGENT OR YOUR HEALTH CARE PROVIDER ORALLY OR IN WRITING.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IF THERE IS ANYTHING IN THIS DOCUMENT THAT YOU DO NOT UNDERSTAND, YOU SHOULD ASK A SOCIAL WORKER, LAWYER, OR OTHER PERSON TO EXPLAIN IT TO YOU.</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THIS POWER OF ATTORNEY WILL NOT BE VALID UNLESS TWO PERSONS SIGN AS WITNESSES. EACH OF THESE PERSONS MUST EITHER WITNESS YOUR SIGNING OF THE POWER OF ATTORNEY OR WITNESS YOUR ACKNOWLEDGMENT THAT THE SIGNATURE ON THE POWER OF ATTORNEY IS YOURS.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FOLLOWING PERSONS MAY NOT ACT AS WITNESSES: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YOUR SPOUSE, YOUR CHILDREN, GRANDCHILDREN, AND OTHER LINEAL DESCENDANTS; YOUR PARENTS, GRANDPARENTS, AND OTHER LINEAL ANCESTORS; YOUR SIBLINGS AND THEIR LINEAL DESCENDANTS; OR A SPOUSE OF ANY OF THESE PERSONS.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A PERSON WHO IS DIRECTLY FINANCIALLY RESPONSIBLE FOR YOUR MEDICAL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A PERSON WHO IS NAMED IN YOUR WILL, OR, IF YOU HAVE NO WILL, WHO WOULD INHERIT YOUR PROPERTY BY INTESTATE SUCCESSION.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A BENEFICIARY OF A LIFE INSURANCE POLICY ON YOUR LIFE.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PERSONS NAMED IN THE HEALTH CARE POWER OF ATTORNEY AS YOUR AGENT OR SUCCESSOR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F. YOUR PHYSICIAN OR AN EMPLOYEE OF YOUR PHYSICIAN.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G. ANY PERSON WHO WOULD HAVE A CLAIM AGAINST ANY PORTION OF YOUR ESTATE (PERSONS TO WHOM YOU OWE MONEY).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ARE A PATIENT IN A HEALTH FACILITY, NO MORE THAN ONE WITNESS MAY BE AN EMPLOYEE OF THAT FACILITY.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(S.C. STATUTORY FORM)</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DESIGNATION OF HEALTH CARE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__________, hereby appoint: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 xml:space="preserve">s Name)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(Agent</w:t>
      </w:r>
      <w:r w:rsidRPr="0056284B">
        <w:rPr>
          <w:u w:val="single" w:color="000000" w:themeColor="text1"/>
        </w:rPr>
        <w:t>’</w:t>
      </w:r>
      <w:r w:rsidRPr="00AA65AE">
        <w:rPr>
          <w:u w:val="single" w:color="000000" w:themeColor="text1"/>
        </w:rPr>
        <w:t xml:space="preserve">s Address)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__________ work: __________ mobile: ______ as my agent to make health care decisions for me as authorized in this document.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Successor Agent: If an agent named by me dies, becomes incapacitated, resigns, refuses to act, becomes unavailable, or if an agent who is my spouse is divorced or separated from me, I name the following as successors to my agent, each to act alone and successively, in the order named: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First Alternate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Second Alternate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Telephone: home: _____ work: _____ mobile: 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EFFECTIVE DATE AND DURABILITY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By this document I intend to create a durable power of attorney effective upon, and only during, any period of mental incompetence, except as provided in Paragraph 3 below.</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3. HIPAA AUTHORIZATION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Pr>
          <w:u w:val="single" w:color="000000" w:themeColor="text1"/>
        </w:rPr>
        <w:noBreakHyphen/>
      </w:r>
      <w:r w:rsidRPr="00AA65AE">
        <w:rPr>
          <w:u w:val="single" w:color="000000" w:themeColor="text1"/>
        </w:rPr>
        <w:t>164; is effective whether or not I am mentally competent; has no expiration date; and shall terminate only in the event that I revoke the authority in writing and deliver it to my health care provider.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4. AGENT</w:t>
      </w:r>
      <w:r w:rsidRPr="0056284B">
        <w:rPr>
          <w:u w:val="single" w:color="000000" w:themeColor="text1"/>
        </w:rPr>
        <w:t>’</w:t>
      </w:r>
      <w:r w:rsidRPr="00AA65AE">
        <w:rPr>
          <w:u w:val="single" w:color="000000" w:themeColor="text1"/>
        </w:rPr>
        <w:t>S POWERS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Pr="0056284B">
        <w:rPr>
          <w:u w:val="single" w:color="000000" w:themeColor="text1"/>
        </w:rPr>
        <w:t>’</w:t>
      </w:r>
      <w:r w:rsidRPr="00AA65AE">
        <w:rPr>
          <w:u w:val="single" w:color="000000" w:themeColor="text1"/>
        </w:rPr>
        <w:t>s authority to interpret my desires is intended to be as broad as possible, except for any limitations I may state below.</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Accordingly, unless specifically limited by the provisions specified below, my agent is authorized as follows: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To authorize, or refuse to authorize, any medication or procedure intended to relieve pain, even though such use may lead to physical damage, addiction, or hasten the moment of, but not intentionally cause, my death.</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To authorize my admission to or discharge, even against medical advice, from any hospital, nursing care facility, or similar facility or service.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E. The powers granted above do not include the following powers or are subject to the following rules or limitations: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5. ORGAN DONATION (INITIAL ONLY ONE)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My agent may ___; may not ___ consent to the donation of all or any of my tissue or organs for purposes of transplantation.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6. EFFECT ON DECLARATION OF A DESIRE FOR A NATURAL DEATH (LIVING WILL)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I understand that if I have a valid Declaration of a Desire for a Natural Death, the instructions contained in the Declaration will be given effect in any situation to which they are applicable. </w:t>
      </w:r>
      <w:r w:rsidRPr="00AA65AE">
        <w:rPr>
          <w:b/>
          <w:u w:val="single" w:color="000000" w:themeColor="text1"/>
        </w:rPr>
        <w:t xml:space="preserve">However, if the terms of the Declaration of a Desire for a Natural Death conflict with the Health Care Power of Attorney, the terms of the Declaration of a Desire for a Natural Death shall control if it is signed at the same time as or after this Health Care Power of Attorney. </w:t>
      </w:r>
      <w:r w:rsidRPr="00AA65AE">
        <w:rPr>
          <w:u w:val="single" w:color="000000" w:themeColor="text1"/>
        </w:rPr>
        <w:t xml:space="preserve"> My agent will have authority to make decisions concerning my health care only in situations to which the Declaration does not apply.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7. STATEMENT OF DESIRES CONCERNING LIFE</w:t>
      </w:r>
      <w:r>
        <w:rPr>
          <w:u w:val="single" w:color="000000" w:themeColor="text1"/>
        </w:rPr>
        <w:noBreakHyphen/>
      </w:r>
      <w:r w:rsidRPr="00AA65AE">
        <w:rPr>
          <w:u w:val="single" w:color="000000" w:themeColor="text1"/>
        </w:rPr>
        <w:t>SUSTAINING TREATMENT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With respect to any Life</w:t>
      </w:r>
      <w:r>
        <w:rPr>
          <w:u w:val="single" w:color="000000" w:themeColor="text1"/>
        </w:rPr>
        <w:noBreakHyphen/>
      </w:r>
      <w:r w:rsidRPr="00AA65AE">
        <w:rPr>
          <w:u w:val="single" w:color="000000" w:themeColor="text1"/>
        </w:rPr>
        <w:t>Sustaining Treatment, I direct the following: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(INITIAL ONLY ONE OF THE FOLLOWING 3 PARAGRAPHS)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nor do I want life</w:t>
      </w:r>
      <w:r>
        <w:rPr>
          <w:u w:val="single" w:color="000000" w:themeColor="text1"/>
        </w:rPr>
        <w:noBreakHyphen/>
      </w:r>
      <w:r w:rsidRPr="00AA65AE">
        <w:rPr>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Pr>
          <w:u w:val="single" w:color="000000" w:themeColor="text1"/>
        </w:rPr>
        <w:noBreakHyphen/>
      </w:r>
      <w:r w:rsidRPr="00AA65AE">
        <w:rPr>
          <w:u w:val="single" w:color="000000" w:themeColor="text1"/>
        </w:rPr>
        <w:t>sustaining treatment.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TREATMENT. I do not want my life to be prolonged and I do not want life</w:t>
      </w:r>
      <w:r>
        <w:rPr>
          <w:u w:val="single" w:color="000000" w:themeColor="text1"/>
        </w:rPr>
        <w:noBreakHyphen/>
      </w:r>
      <w:r w:rsidRPr="00AA65AE">
        <w:rPr>
          <w:u w:val="single" w:color="000000" w:themeColor="text1"/>
        </w:rPr>
        <w:t>sustaining treatment: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1. if I have a condition that is incurable or irreversible and, without the administration of life</w:t>
      </w:r>
      <w:r>
        <w:rPr>
          <w:u w:val="single" w:color="000000" w:themeColor="text1"/>
        </w:rPr>
        <w:noBreakHyphen/>
      </w:r>
      <w:r w:rsidRPr="00AA65AE">
        <w:rPr>
          <w:u w:val="single" w:color="000000" w:themeColor="text1"/>
        </w:rPr>
        <w:t>sustaining procedures, expected to result in death within a relatively short period of time;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2. if I am in a state of permanent unconsciousness.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MAXIMUM TREATMENT. I want my life to be prolonged to the greatest extent possible, within the standards of accepted medical practice, without regard to my condition, the chances I have for recovery, or the cost of the procedures.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8. STATEMENT OF DESIRES REGARDING TUBE FEEDING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With respect to Nutrition and Hydration provided by means of a nasogastric tube or tube into the stomach, intestines, or veins, I wish to make clear that in situations where life</w:t>
      </w:r>
      <w:r>
        <w:rPr>
          <w:u w:val="single" w:color="000000" w:themeColor="text1"/>
        </w:rPr>
        <w:noBreakHyphen/>
      </w:r>
      <w:r w:rsidRPr="00AA65AE">
        <w:rPr>
          <w:u w:val="single" w:color="000000" w:themeColor="text1"/>
        </w:rPr>
        <w:t>sustaining treatment is being withheld or withdrawn pursuant to Paragraph 7, (INITIAL ONLY ONE OF THE FOLLOWING 3 PARAGRAPHS):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___ DIRECTIVE TO WITHHOLD OR WITHDRAW TUBE FEEDING. I do not want my life prolonged by tube feeding.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C. 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Pr>
          <w:u w:val="single" w:color="000000" w:themeColor="text1"/>
        </w:rPr>
        <w:noBreakHyphen/>
      </w:r>
      <w:r w:rsidRPr="00AA65AE">
        <w:rPr>
          <w:u w:val="single" w:color="000000" w:themeColor="text1"/>
        </w:rPr>
        <w:t>sustaining treatment are being withheld or withdrawn.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IF YOU INITIAL ANY OF THE STATEMENTS IN PARAGRAPH 8, YOUR AGENT WILL STILL HAVE AUTHORITY TO DIRECT THAT NUTRITION AND HYDRATION NECESSARY FOR COMFORT, CARE OR ALLEVIATION OF PAIN BE WITHDRAWN.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9. ADMINISTRATIVE PROVISIONS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A. I revoke any prior Health Care Power of Attorney and any provisions relating to health care of any other prior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 This power of attorney is intended to be valid in any jurisdiction in which it is presented.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BY SIGNING HERE I INDICATE THAT I UNDERSTAND THE CONTENTS OF THIS DOCUMENT AND THE EFFECT OF THIS GRANT OF POWERS TO MY AGENT.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sign my name to this Health Care Power of Attorney on this ___ day of ___, 20 __. My current home address is: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Principal</w:t>
      </w:r>
      <w:r w:rsidRPr="0056284B">
        <w:rPr>
          <w:u w:val="single" w:color="000000" w:themeColor="text1"/>
        </w:rPr>
        <w:t>’</w:t>
      </w:r>
      <w:r w:rsidRPr="00AA65AE">
        <w:rPr>
          <w:u w:val="single" w:color="000000" w:themeColor="text1"/>
        </w:rPr>
        <w:t xml:space="preserve">s Signature: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AA65AE">
        <w:rPr>
          <w:u w:val="single" w:color="000000" w:themeColor="text1"/>
        </w:rPr>
        <w:t xml:space="preserve">Print Name of Principal: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Pr="0056284B">
        <w:rPr>
          <w:u w:val="single" w:color="000000" w:themeColor="text1"/>
        </w:rPr>
        <w:t>’</w:t>
      </w:r>
      <w:r w:rsidRPr="00AA65AE">
        <w:rPr>
          <w:u w:val="single" w:color="000000" w:themeColor="text1"/>
        </w:rPr>
        <w:t>s medical care. I am not entitled to any portion of the principal</w:t>
      </w:r>
      <w:r w:rsidRPr="0056284B">
        <w:rPr>
          <w:u w:val="single" w:color="000000" w:themeColor="text1"/>
        </w:rPr>
        <w:t>’</w:t>
      </w:r>
      <w:r w:rsidRPr="00AA65AE">
        <w:rPr>
          <w:u w:val="single" w:color="000000" w:themeColor="text1"/>
        </w:rPr>
        <w:t>s estate upon his decease, whether under any will or as an heir by intestate succession, nor am I the beneficiary of an insurance policy on the principal</w:t>
      </w:r>
      <w:r w:rsidRPr="0056284B">
        <w:rPr>
          <w:u w:val="single" w:color="000000" w:themeColor="text1"/>
        </w:rPr>
        <w:t>’</w:t>
      </w:r>
      <w:r w:rsidRPr="00AA65AE">
        <w:rPr>
          <w:u w:val="single" w:color="000000" w:themeColor="text1"/>
        </w:rPr>
        <w:t>s life, nor do I have a claim against the principal</w:t>
      </w:r>
      <w:r w:rsidRPr="0056284B">
        <w:rPr>
          <w:u w:val="single" w:color="000000" w:themeColor="text1"/>
        </w:rPr>
        <w:t>’</w:t>
      </w:r>
      <w:r w:rsidRPr="00AA65AE">
        <w:rPr>
          <w:u w:val="single" w:color="000000" w:themeColor="text1"/>
        </w:rPr>
        <w:t>s estate as of this time. I am not the principal</w:t>
      </w:r>
      <w:r w:rsidRPr="0056284B">
        <w:rPr>
          <w:u w:val="single" w:color="000000" w:themeColor="text1"/>
        </w:rPr>
        <w:t>’</w:t>
      </w:r>
      <w:r w:rsidRPr="00AA65AE">
        <w:rPr>
          <w:u w:val="single" w:color="000000" w:themeColor="text1"/>
        </w:rPr>
        <w:t>s attending physician, nor an employee of the attending physician. No more than one witness is an employee of a health facility in which the principal is a patient. I am not appointed as Health Care Agent or Successor Health Care Agent by this document.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1</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Witness No. 2</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Signature: _________________________ Date: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Print Name: ____________________ Telephone: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Address: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color="000000" w:themeColor="text1"/>
        </w:rPr>
      </w:pPr>
      <w:r w:rsidRPr="00AA65AE">
        <w:rPr>
          <w:b/>
          <w:u w:val="single" w:color="000000" w:themeColor="text1"/>
        </w:rPr>
        <w:t>(This portion of the document is optional and is not required to create a valid 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STATE OF SOUTH CAROLINA</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COUNTY OF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The foregoing instrument was acknowledged before me by Principal on _______________, 20 ____________.</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Notary Public for South Carolina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 xml:space="preserve">My Commission Expires: </w:t>
      </w:r>
      <w:r w:rsidRPr="00AA65AE">
        <w:rPr>
          <w:u w:color="000000" w:themeColor="text1"/>
        </w:rPr>
        <w:tab/>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health care agent has, in addition to the powers set forth in the health care power of attorney, the following specific powers: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have access to the principal</w:t>
      </w:r>
      <w:r w:rsidRPr="0056284B">
        <w:rPr>
          <w:u w:val="single" w:color="000000" w:themeColor="text1"/>
        </w:rPr>
        <w:t>’</w:t>
      </w:r>
      <w:r w:rsidRPr="00AA65AE">
        <w:rPr>
          <w:u w:val="single" w:color="000000" w:themeColor="text1"/>
        </w:rPr>
        <w:t>s medical records and information to the same extent that the principal would have access, including the right to disclose the contents to others;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to contract on the principal</w:t>
      </w:r>
      <w:r w:rsidRPr="0056284B">
        <w:rPr>
          <w:u w:val="single" w:color="000000" w:themeColor="text1"/>
        </w:rPr>
        <w:t>’</w:t>
      </w:r>
      <w:r w:rsidRPr="00AA65AE">
        <w:rPr>
          <w:u w:val="single" w:color="000000" w:themeColor="text1"/>
        </w:rPr>
        <w:t>s behalf for placement in a health care or nursing care facility or for health care related services, without the agent incurring personal financial liability for the contract;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to hire and fire medical, social service, and other support personnel responsible for the principal</w:t>
      </w:r>
      <w:r w:rsidRPr="0056284B">
        <w:rPr>
          <w:u w:val="single" w:color="000000" w:themeColor="text1"/>
        </w:rPr>
        <w:t>’</w:t>
      </w:r>
      <w:r w:rsidRPr="00AA65AE">
        <w:rPr>
          <w:u w:val="single" w:color="000000" w:themeColor="text1"/>
        </w:rPr>
        <w:t>s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to have the same health care facility or nursing care facility visitation rights and privileges of the principal as are permitted to immediate family members or spouses.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(F)(1)</w:t>
      </w:r>
      <w:r w:rsidRPr="00AA65AE">
        <w:rPr>
          <w:u w:color="000000" w:themeColor="text1"/>
        </w:rPr>
        <w:tab/>
      </w:r>
      <w:r w:rsidRPr="00AA65AE">
        <w:rPr>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agent</w:t>
      </w:r>
      <w:r w:rsidRPr="0056284B">
        <w:rPr>
          <w:u w:val="single" w:color="000000" w:themeColor="text1"/>
        </w:rPr>
        <w:t>’</w:t>
      </w:r>
      <w:r w:rsidRPr="00AA65AE">
        <w:rPr>
          <w:u w:val="single" w:color="000000" w:themeColor="text1"/>
        </w:rPr>
        <w:t>s consent to health care or to the provision of services to the principal does not cause the agent to be liable for the costs of the care or services.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If a principal has been diagnosed as pregnant, life</w:t>
      </w:r>
      <w:r>
        <w:rPr>
          <w:u w:val="single" w:color="000000" w:themeColor="text1"/>
        </w:rPr>
        <w:noBreakHyphen/>
      </w:r>
      <w:r w:rsidRPr="00AA65AE">
        <w:rPr>
          <w:u w:val="single" w:color="000000" w:themeColor="text1"/>
        </w:rPr>
        <w:t>sustaining procedures may not be withheld or withdrawn pursuant to the health care power of attorney during the course of the principal</w:t>
      </w:r>
      <w:r w:rsidRPr="0056284B">
        <w:rPr>
          <w:u w:val="single" w:color="000000" w:themeColor="text1"/>
        </w:rPr>
        <w:t>’</w:t>
      </w:r>
      <w:r w:rsidRPr="00AA65AE">
        <w:rPr>
          <w:u w:val="single" w:color="000000" w:themeColor="text1"/>
        </w:rPr>
        <w:t>s pregnancy. This subsection does not otherwise affect the agent</w:t>
      </w:r>
      <w:r w:rsidRPr="0056284B">
        <w:rPr>
          <w:u w:val="single" w:color="000000" w:themeColor="text1"/>
        </w:rPr>
        <w:t>’</w:t>
      </w:r>
      <w:r w:rsidRPr="00AA65AE">
        <w:rPr>
          <w:u w:val="single" w:color="000000" w:themeColor="text1"/>
        </w:rPr>
        <w:t>s authority to make decisions concerning the principal</w:t>
      </w:r>
      <w:r w:rsidRPr="0056284B">
        <w:rPr>
          <w:u w:val="single" w:color="000000" w:themeColor="text1"/>
        </w:rPr>
        <w:t>’</w:t>
      </w:r>
      <w:r w:rsidRPr="00AA65AE">
        <w:rPr>
          <w:u w:val="single" w:color="000000" w:themeColor="text1"/>
        </w:rPr>
        <w:t>s obstetrical and other health care during the course of the pregnancy.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A health care provider or nursing care provider having knowledge of the principal</w:t>
      </w:r>
      <w:r w:rsidRPr="0056284B">
        <w:rPr>
          <w:u w:val="single" w:color="000000" w:themeColor="text1"/>
        </w:rPr>
        <w:t>’</w:t>
      </w:r>
      <w:r w:rsidRPr="00AA65AE">
        <w:rPr>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petition the probate court for an order determining the authority of the agent to give the directive.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An agent acting pursuant to a health care power of attorney shall make decisions concerning the principal</w:t>
      </w:r>
      <w:r w:rsidRPr="0056284B">
        <w:rPr>
          <w:u w:val="single" w:color="000000" w:themeColor="text1"/>
        </w:rPr>
        <w:t>’</w:t>
      </w:r>
      <w:r w:rsidRPr="00AA65AE">
        <w:rPr>
          <w:u w:val="single" w:color="000000" w:themeColor="text1"/>
        </w:rPr>
        <w:t>s health care in accordance with the principal</w:t>
      </w:r>
      <w:r w:rsidRPr="0056284B">
        <w:rPr>
          <w:u w:val="single" w:color="000000" w:themeColor="text1"/>
        </w:rPr>
        <w:t>’</w:t>
      </w:r>
      <w:r w:rsidRPr="00AA65AE">
        <w:rPr>
          <w:u w:val="single" w:color="000000" w:themeColor="text1"/>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To the extent that the terms of a Declaration of a Desire for a Natural Death and a health care power of attorney conflict, the terms of the later executed document shall control, provided that the terms of a Declaration of a Desire for a Natural Death shall control if the two documents are executed simultaneously.    However, nothing herein prevents the principal or a person designated by the principal in the declaration from revoking the declaration as provided in Section 44</w:t>
      </w:r>
      <w:r>
        <w:rPr>
          <w:u w:val="single" w:color="000000" w:themeColor="text1"/>
        </w:rPr>
        <w:noBreakHyphen/>
      </w:r>
      <w:r w:rsidRPr="00AA65AE">
        <w:rPr>
          <w:u w:val="single" w:color="000000" w:themeColor="text1"/>
        </w:rPr>
        <w:t>77</w:t>
      </w:r>
      <w:r>
        <w:rPr>
          <w:u w:val="single" w:color="000000" w:themeColor="text1"/>
        </w:rPr>
        <w:noBreakHyphen/>
      </w:r>
      <w:r w:rsidRPr="00AA65AE">
        <w:rPr>
          <w:u w:val="single" w:color="000000" w:themeColor="text1"/>
        </w:rPr>
        <w:t>80.</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(J)(1)</w:t>
      </w:r>
      <w:r w:rsidRPr="00AA65AE">
        <w:rPr>
          <w:u w:color="000000" w:themeColor="text1"/>
        </w:rPr>
        <w:tab/>
      </w:r>
      <w:r w:rsidRPr="00AA65AE">
        <w:rPr>
          <w:u w:val="single" w:color="000000" w:themeColor="text1"/>
        </w:rPr>
        <w:t>A person who relies in good faith upon a person</w:t>
      </w:r>
      <w:r w:rsidRPr="0056284B">
        <w:rPr>
          <w:u w:val="single" w:color="000000" w:themeColor="text1"/>
        </w:rPr>
        <w:t>’</w:t>
      </w:r>
      <w:r w:rsidRPr="00AA65AE">
        <w:rPr>
          <w:u w:val="single" w:color="000000" w:themeColor="text1"/>
        </w:rPr>
        <w:t>s representation that he is the person named as agent in a health care power of attorney is not subject to civil or criminal liability or disciplinary action for recognizing the agent</w:t>
      </w:r>
      <w:r w:rsidRPr="0056284B">
        <w:rPr>
          <w:u w:val="single" w:color="000000" w:themeColor="text1"/>
        </w:rPr>
        <w:t>’</w:t>
      </w:r>
      <w:r w:rsidRPr="00AA65AE">
        <w:rPr>
          <w:u w:val="single" w:color="000000" w:themeColor="text1"/>
        </w:rPr>
        <w:t>s authority.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An agent who in good faith makes a health care decision pursuant to a health care power of attorney is not subject to civil or criminal liability on account of the substance of the decision.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(K)(1)</w:t>
      </w:r>
      <w:r w:rsidRPr="00AA65AE">
        <w:rPr>
          <w:u w:color="000000" w:themeColor="text1"/>
        </w:rPr>
        <w:tab/>
      </w:r>
      <w:r w:rsidRPr="00AA65AE">
        <w:rPr>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If no agent or successor agent is available, willing, and qualified to make a decision concerning the principal</w:t>
      </w:r>
      <w:r w:rsidRPr="0056284B">
        <w:rPr>
          <w:u w:val="single" w:color="000000" w:themeColor="text1"/>
        </w:rPr>
        <w:t>’</w:t>
      </w:r>
      <w:r w:rsidRPr="00AA65AE">
        <w:rPr>
          <w:u w:val="single" w:color="000000" w:themeColor="text1"/>
        </w:rPr>
        <w:t>s health care, the decision must be made according to the provisions of and by the person authorized by the South Carolina Adult Health Care Consent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All directives, statements of personal values, or statements of intent made by the principal in the health care power of attorney must be treated as exercises of the principal</w:t>
      </w:r>
      <w:r w:rsidRPr="0056284B">
        <w:rPr>
          <w:u w:val="single" w:color="000000" w:themeColor="text1"/>
        </w:rPr>
        <w:t>’</w:t>
      </w:r>
      <w:r w:rsidRPr="00AA65AE">
        <w:rPr>
          <w:u w:val="single" w:color="000000" w:themeColor="text1"/>
        </w:rPr>
        <w:t>s right to direct the course of his health care. Decisions concerning the principal</w:t>
      </w:r>
      <w:r w:rsidRPr="0056284B">
        <w:rPr>
          <w:u w:val="single" w:color="000000" w:themeColor="text1"/>
        </w:rPr>
        <w:t>’</w:t>
      </w:r>
      <w:r w:rsidRPr="00AA65AE">
        <w:rPr>
          <w:u w:val="single" w:color="000000" w:themeColor="text1"/>
        </w:rPr>
        <w:t>s health care made by a guardian, by the probate court, or by a surrogate pursuant to the South Carolina Adult Health Care Consent Act, must be made in accordance with the directions stated in the 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(L)(1)</w:t>
      </w:r>
      <w:r w:rsidRPr="00AA65AE">
        <w:rPr>
          <w:u w:color="000000" w:themeColor="text1"/>
        </w:rPr>
        <w:tab/>
      </w:r>
      <w:r w:rsidRPr="00AA65AE">
        <w:rPr>
          <w:u w:val="single" w:color="000000" w:themeColor="text1"/>
        </w:rPr>
        <w:t>A health care power of attorney may be revoked in the following ways: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by a writing, an oral statement, or any other act constituting notification by the principal to the agent or to a health care provider responsible for the principal</w:t>
      </w:r>
      <w:r w:rsidRPr="0056284B">
        <w:rPr>
          <w:u w:val="single" w:color="000000" w:themeColor="text1"/>
        </w:rPr>
        <w:t>’</w:t>
      </w:r>
      <w:r w:rsidRPr="00AA65AE">
        <w:rPr>
          <w:u w:val="single" w:color="000000" w:themeColor="text1"/>
        </w:rPr>
        <w:t>s care of the principal</w:t>
      </w:r>
      <w:r w:rsidRPr="0056284B">
        <w:rPr>
          <w:u w:val="single" w:color="000000" w:themeColor="text1"/>
        </w:rPr>
        <w:t>’</w:t>
      </w:r>
      <w:r w:rsidRPr="00AA65AE">
        <w:rPr>
          <w:u w:val="single" w:color="000000" w:themeColor="text1"/>
        </w:rPr>
        <w:t>s specific intent to revoke the health care power of attorney; or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by the principal</w:t>
      </w:r>
      <w:r w:rsidRPr="0056284B">
        <w:rPr>
          <w:u w:val="single" w:color="000000" w:themeColor="text1"/>
        </w:rPr>
        <w:t>’</w:t>
      </w:r>
      <w:r w:rsidRPr="00AA65AE">
        <w:rPr>
          <w:u w:val="single" w:color="000000" w:themeColor="text1"/>
        </w:rPr>
        <w:t>s execution of a subsequent health care power of attorney or the principal</w:t>
      </w:r>
      <w:r w:rsidRPr="0056284B">
        <w:rPr>
          <w:u w:val="single" w:color="000000" w:themeColor="text1"/>
        </w:rPr>
        <w:t>’</w:t>
      </w:r>
      <w:r w:rsidRPr="00AA65AE">
        <w:rPr>
          <w:u w:val="single" w:color="000000" w:themeColor="text1"/>
        </w:rPr>
        <w:t>s execution of a subsequent durable power of attorney under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501 if the durable power of attorney states an intention that the health care power of attorney be revoked or if the durable power of attorney is inconsistent with the 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health care provider who is informed of or provided with a revocation of a health care power of attorney immediately must record the revocation in the principal</w:t>
      </w:r>
      <w:r w:rsidRPr="0056284B">
        <w:rPr>
          <w:u w:val="single" w:color="000000" w:themeColor="text1"/>
        </w:rPr>
        <w:t>’</w:t>
      </w:r>
      <w:r w:rsidRPr="00AA65AE">
        <w:rPr>
          <w:u w:val="single" w:color="000000" w:themeColor="text1"/>
        </w:rPr>
        <w:t>s medical record and notify the agent, the attending physician, and all other health care providers or nursing care providers who are responsible for the principal</w:t>
      </w:r>
      <w:r w:rsidRPr="0056284B">
        <w:rPr>
          <w:u w:val="single" w:color="000000" w:themeColor="text1"/>
        </w:rPr>
        <w:t>’</w:t>
      </w:r>
      <w:r w:rsidRPr="00AA65AE">
        <w:rPr>
          <w:u w:val="single" w:color="000000" w:themeColor="text1"/>
        </w:rPr>
        <w:t>s care.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(M)</w:t>
      </w:r>
      <w:r w:rsidRPr="00AA65AE">
        <w:rPr>
          <w:u w:color="000000" w:themeColor="text1"/>
        </w:rPr>
        <w:tab/>
      </w:r>
      <w:r w:rsidRPr="00AA65AE">
        <w:rPr>
          <w:u w:val="single" w:color="000000" w:themeColor="text1"/>
        </w:rPr>
        <w:t>The execution and effectuation of a health care power of attorney does not constitute suicide for any purpose.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(N)</w:t>
      </w:r>
      <w:r w:rsidRPr="00AA65AE">
        <w:rPr>
          <w:u w:color="000000" w:themeColor="text1"/>
        </w:rPr>
        <w:tab/>
      </w:r>
      <w:r w:rsidRPr="00AA65AE">
        <w:rPr>
          <w:u w:val="single" w:color="000000" w:themeColor="text1"/>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(O)</w:t>
      </w:r>
      <w:r w:rsidRPr="00AA65AE">
        <w:rPr>
          <w:u w:color="000000" w:themeColor="text1"/>
        </w:rPr>
        <w:tab/>
      </w:r>
      <w:r w:rsidRPr="00AA65AE">
        <w:rPr>
          <w:u w:val="single" w:color="000000" w:themeColor="text1"/>
        </w:rPr>
        <w:t>Nothing in this section may be construed to authorize or approve mercy killing or to permit any affirmative or deliberate act or omission to end life other than to permit the natural process of dying.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(P)</w:t>
      </w:r>
      <w:r w:rsidRPr="00AA65AE">
        <w:rPr>
          <w:u w:color="000000" w:themeColor="text1"/>
        </w:rPr>
        <w:tab/>
      </w:r>
      <w:r w:rsidRPr="00AA65AE">
        <w:rPr>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Pr>
          <w:u w:val="single" w:color="000000" w:themeColor="text1"/>
        </w:rPr>
        <w:noBreakHyphen/>
      </w:r>
      <w:r w:rsidRPr="00AA65AE">
        <w:rPr>
          <w:u w:val="single" w:color="000000" w:themeColor="text1"/>
        </w:rPr>
        <w:t>sustaining procedures in a lawful manner.</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(Q)(1)</w:t>
      </w:r>
      <w:r w:rsidRPr="00AA65AE">
        <w:rPr>
          <w:u w:color="000000" w:themeColor="text1"/>
        </w:rPr>
        <w:tab/>
      </w:r>
      <w:r w:rsidRPr="00AA65AE">
        <w:rPr>
          <w:u w:val="single" w:color="000000" w:themeColor="text1"/>
        </w:rPr>
        <w:t>If a person coerces or fraudulently induces another person to execute a health care power of attorney, falsifies or forges a health care power of attorney, or willfully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 person willfully conceals, cancels, defaces, obliterates, or damages a health care power of attorney without the principal</w:t>
      </w:r>
      <w:r w:rsidRPr="0056284B">
        <w:rPr>
          <w:u w:val="single" w:color="000000" w:themeColor="text1"/>
        </w:rPr>
        <w:t>’</w:t>
      </w:r>
      <w:r w:rsidRPr="00AA65AE">
        <w:rPr>
          <w:u w:val="single" w:color="000000" w:themeColor="text1"/>
        </w:rPr>
        <w:t>s consent, or falsifies or forges a revocation of a health care power of attorney, or otherwise prevents the implementation of the principal</w:t>
      </w:r>
      <w:r w:rsidRPr="0056284B">
        <w:rPr>
          <w:u w:val="single" w:color="000000" w:themeColor="text1"/>
        </w:rPr>
        <w:t>’</w:t>
      </w:r>
      <w:r w:rsidRPr="00AA65AE">
        <w:rPr>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(R)</w:t>
      </w:r>
      <w:r w:rsidRPr="00AA65AE">
        <w:rPr>
          <w:u w:color="000000" w:themeColor="text1"/>
        </w:rPr>
        <w:tab/>
      </w:r>
      <w:r w:rsidRPr="00AA65AE">
        <w:rPr>
          <w:u w:val="single" w:color="000000" w:themeColor="text1"/>
        </w:rPr>
        <w:t>A physician or health care facility electing for any reason not to follow an agent</w:t>
      </w:r>
      <w:r w:rsidRPr="0056284B">
        <w:rPr>
          <w:u w:val="single" w:color="000000" w:themeColor="text1"/>
        </w:rPr>
        <w:t>’</w:t>
      </w:r>
      <w:r w:rsidRPr="00AA65AE">
        <w:rPr>
          <w:u w:val="single" w:color="000000" w:themeColor="text1"/>
        </w:rPr>
        <w:t>s instruction that life</w:t>
      </w:r>
      <w:r>
        <w:rPr>
          <w:u w:val="single" w:color="000000" w:themeColor="text1"/>
        </w:rPr>
        <w:noBreakHyphen/>
      </w:r>
      <w:r w:rsidRPr="00AA65AE">
        <w:rPr>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Pr>
          <w:u w:val="single" w:color="000000" w:themeColor="text1"/>
        </w:rPr>
        <w:noBreakHyphen/>
      </w:r>
      <w:r w:rsidRPr="00AA65AE">
        <w:rPr>
          <w:u w:val="single" w:color="000000" w:themeColor="text1"/>
        </w:rPr>
        <w:t>sustaining procedures as directed by an agent, a reasonable effort shall be made by the physician and the health care provider or nursing care provider to effect the withholding or withdrawal of life</w:t>
      </w:r>
      <w:r>
        <w:rPr>
          <w:u w:val="single" w:color="000000" w:themeColor="text1"/>
        </w:rPr>
        <w:noBreakHyphen/>
      </w:r>
      <w:r w:rsidRPr="00AA65AE">
        <w:rPr>
          <w:u w:val="single" w:color="000000" w:themeColor="text1"/>
        </w:rPr>
        <w:t>sustaining procedures without the participation of the employee.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(S)(1)</w:t>
      </w:r>
      <w:r w:rsidRPr="00AA65AE">
        <w:rPr>
          <w:u w:color="000000" w:themeColor="text1"/>
        </w:rPr>
        <w:tab/>
      </w:r>
      <w:r w:rsidRPr="00AA65AE">
        <w:rPr>
          <w:u w:val="single" w:color="000000" w:themeColor="text1"/>
        </w:rPr>
        <w:t>Notwithstanding the requirements of subsections (C) and (D) of this section, any document or writing containing the following provisions is deemed to comply with the requirements of this section:</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name and address of the person who meets the requirements of subsection (C)(1)(d) and is authorized to make health care related decisions if the principal becomes mentally incompetent;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types of health care related decisions that the health care agent is authorized to make;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signature of the principal;</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signature of at least two persons who witnessed the principal</w:t>
      </w:r>
      <w:r w:rsidRPr="0056284B">
        <w:rPr>
          <w:u w:val="single" w:color="000000" w:themeColor="text1"/>
        </w:rPr>
        <w:t>’</w:t>
      </w:r>
      <w:r w:rsidRPr="00AA65AE">
        <w:rPr>
          <w:u w:val="single" w:color="000000" w:themeColor="text1"/>
        </w:rPr>
        <w:t>s signature and who meet the requirements of subsection (C)(1)(c);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attestation of a notary public.</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Additionally, any document that meets the requirements of subsection (S)(1) and also provides expressions of the principal</w:t>
      </w:r>
      <w:r w:rsidRPr="0056284B">
        <w:rPr>
          <w:u w:val="single" w:color="000000" w:themeColor="text1"/>
        </w:rPr>
        <w:t>’</w:t>
      </w:r>
      <w:r w:rsidRPr="00AA65AE">
        <w:rPr>
          <w:u w:val="single" w:color="000000" w:themeColor="text1"/>
        </w:rPr>
        <w:t>s intentions or wishes with respect to the following health care issues authorizes the health care agent to act in accordance with these provisions: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organ donations;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life</w:t>
      </w:r>
      <w:r>
        <w:rPr>
          <w:u w:val="single" w:color="000000" w:themeColor="text1"/>
        </w:rPr>
        <w:noBreakHyphen/>
      </w:r>
      <w:r w:rsidRPr="00AA65AE">
        <w:rPr>
          <w:u w:val="single" w:color="000000" w:themeColor="text1"/>
        </w:rPr>
        <w:t>sustaining treatment;</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tube feeding;</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other kinds of medical treatment that the principal wishes to have or not to have;</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comfort and treatment issues;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provisions for interment or disposal of the body after death; and</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any written statements that the principal may wish to have communicated on his behalf.</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1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2012 amendments changed former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504 to provide that in case of a conflict between a health care power of attorney and a Declaration of Desire for a Natural Death, the later executed document shall control.  If the two documents are executed contemporaneously, then the terms of the Declaration shall control.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Uniform Veterans</w:t>
      </w:r>
      <w:r w:rsidRPr="0056284B">
        <w:rPr>
          <w:strike/>
          <w:szCs w:val="22"/>
        </w:rPr>
        <w:t>’</w:t>
      </w:r>
      <w:r w:rsidRPr="00AA65AE">
        <w:rPr>
          <w:strike/>
          <w:szCs w:val="22"/>
        </w:rPr>
        <w:t xml:space="preserve"> Guardianship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601. </w:t>
      </w:r>
      <w:r w:rsidRPr="00AA65AE">
        <w:rPr>
          <w:szCs w:val="22"/>
        </w:rPr>
        <w:tab/>
      </w:r>
      <w:r w:rsidRPr="00AA65AE">
        <w:rPr>
          <w:strike/>
          <w:szCs w:val="22"/>
        </w:rPr>
        <w:t>This part [Sections 62</w:t>
      </w:r>
      <w:r>
        <w:rPr>
          <w:strike/>
          <w:szCs w:val="22"/>
        </w:rPr>
        <w:noBreakHyphen/>
      </w:r>
      <w:r w:rsidRPr="00AA65AE">
        <w:rPr>
          <w:strike/>
          <w:szCs w:val="22"/>
        </w:rPr>
        <w:t>5</w:t>
      </w:r>
      <w:r>
        <w:rPr>
          <w:strike/>
          <w:szCs w:val="22"/>
        </w:rPr>
        <w:noBreakHyphen/>
      </w:r>
      <w:r w:rsidRPr="00AA65AE">
        <w:rPr>
          <w:strike/>
          <w:szCs w:val="22"/>
        </w:rPr>
        <w:t xml:space="preserve">601 et seq.] may be cited as the </w:t>
      </w:r>
      <w:r w:rsidRPr="0056284B">
        <w:rPr>
          <w:strike/>
          <w:szCs w:val="22"/>
        </w:rPr>
        <w:t>‘</w:t>
      </w:r>
      <w:r w:rsidRPr="00AA65AE">
        <w:rPr>
          <w:strike/>
          <w:szCs w:val="22"/>
        </w:rPr>
        <w:t>Uniform Veterans</w:t>
      </w:r>
      <w:r w:rsidRPr="0056284B">
        <w:rPr>
          <w:strike/>
          <w:szCs w:val="22"/>
        </w:rPr>
        <w:t>’</w:t>
      </w:r>
      <w:r w:rsidRPr="00AA65AE">
        <w:rPr>
          <w:strike/>
          <w:szCs w:val="22"/>
        </w:rPr>
        <w:t xml:space="preserve"> Guardianship Act</w:t>
      </w:r>
      <w:r w:rsidRPr="0056284B">
        <w:rPr>
          <w:strike/>
          <w:szCs w:val="22"/>
        </w:rPr>
        <w:t>’</w:t>
      </w:r>
      <w:r w:rsidRPr="00AA65AE">
        <w:rPr>
          <w:strike/>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602. </w:t>
      </w:r>
      <w:r w:rsidRPr="00AA65AE">
        <w:rPr>
          <w:szCs w:val="22"/>
        </w:rPr>
        <w:tab/>
      </w:r>
      <w:r w:rsidRPr="00AA65AE">
        <w:rPr>
          <w:strike/>
          <w:szCs w:val="22"/>
        </w:rPr>
        <w:t>As used in this part [Sections 62</w:t>
      </w:r>
      <w:r>
        <w:rPr>
          <w:strike/>
          <w:szCs w:val="22"/>
        </w:rPr>
        <w:noBreakHyphen/>
      </w:r>
      <w:r w:rsidRPr="00AA65AE">
        <w:rPr>
          <w:strike/>
          <w:szCs w:val="22"/>
        </w:rPr>
        <w:t>5</w:t>
      </w:r>
      <w:r>
        <w:rPr>
          <w:strike/>
          <w:szCs w:val="22"/>
        </w:rPr>
        <w:noBreakHyphen/>
      </w:r>
      <w:r w:rsidRPr="00AA65AE">
        <w:rPr>
          <w:strike/>
          <w:szCs w:val="22"/>
        </w:rPr>
        <w:t xml:space="preserve">601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(1)</w:t>
      </w:r>
      <w:r w:rsidRPr="00AA65AE">
        <w:rPr>
          <w:szCs w:val="22"/>
        </w:rPr>
        <w:tab/>
      </w:r>
      <w:r w:rsidRPr="00AA65AE">
        <w:rPr>
          <w:strike/>
          <w:szCs w:val="22"/>
        </w:rPr>
        <w:t xml:space="preserve">The term </w:t>
      </w:r>
      <w:r w:rsidRPr="0056284B">
        <w:rPr>
          <w:strike/>
          <w:szCs w:val="22"/>
        </w:rPr>
        <w:t>‘</w:t>
      </w:r>
      <w:r w:rsidRPr="00AA65AE">
        <w:rPr>
          <w:strike/>
          <w:szCs w:val="22"/>
        </w:rPr>
        <w:t>Veterans</w:t>
      </w:r>
      <w:r w:rsidRPr="0056284B">
        <w:rPr>
          <w:strike/>
          <w:szCs w:val="22"/>
        </w:rPr>
        <w:t>’</w:t>
      </w:r>
      <w:r w:rsidRPr="00AA65AE">
        <w:rPr>
          <w:strike/>
          <w:szCs w:val="22"/>
        </w:rPr>
        <w:t xml:space="preserve"> Administration</w:t>
      </w:r>
      <w:r w:rsidRPr="0056284B">
        <w:rPr>
          <w:strike/>
          <w:szCs w:val="22"/>
        </w:rPr>
        <w:t>’</w:t>
      </w:r>
      <w:r w:rsidRPr="00AA65AE">
        <w:rPr>
          <w:strike/>
          <w:szCs w:val="22"/>
        </w:rPr>
        <w:t xml:space="preserve"> means the United States Veterans</w:t>
      </w:r>
      <w:r w:rsidRPr="0056284B">
        <w:rPr>
          <w:strike/>
          <w:szCs w:val="22"/>
        </w:rPr>
        <w:t>’</w:t>
      </w:r>
      <w:r w:rsidRPr="00AA65AE">
        <w:rPr>
          <w:strike/>
          <w:szCs w:val="22"/>
        </w:rPr>
        <w:t xml:space="preserve"> Administration or its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(2)</w:t>
      </w:r>
      <w:r w:rsidRPr="00AA65AE">
        <w:rPr>
          <w:szCs w:val="22"/>
        </w:rPr>
        <w:tab/>
      </w:r>
      <w:r w:rsidRPr="00AA65AE">
        <w:rPr>
          <w:strike/>
          <w:szCs w:val="22"/>
        </w:rPr>
        <w:t xml:space="preserve">The terms </w:t>
      </w:r>
      <w:r w:rsidRPr="0056284B">
        <w:rPr>
          <w:strike/>
          <w:szCs w:val="22"/>
        </w:rPr>
        <w:t>‘</w:t>
      </w:r>
      <w:r w:rsidRPr="00AA65AE">
        <w:rPr>
          <w:strike/>
          <w:szCs w:val="22"/>
        </w:rPr>
        <w:t>estate</w:t>
      </w:r>
      <w:r w:rsidRPr="0056284B">
        <w:rPr>
          <w:strike/>
          <w:szCs w:val="22"/>
        </w:rPr>
        <w:t>’</w:t>
      </w:r>
      <w:r w:rsidRPr="00AA65AE">
        <w:rPr>
          <w:strike/>
          <w:szCs w:val="22"/>
        </w:rPr>
        <w:t xml:space="preserve"> and </w:t>
      </w:r>
      <w:r w:rsidRPr="0056284B">
        <w:rPr>
          <w:strike/>
          <w:szCs w:val="22"/>
        </w:rPr>
        <w:t>‘</w:t>
      </w:r>
      <w:r w:rsidRPr="00AA65AE">
        <w:rPr>
          <w:strike/>
          <w:szCs w:val="22"/>
        </w:rPr>
        <w:t>income</w:t>
      </w:r>
      <w:r w:rsidRPr="0056284B">
        <w:rPr>
          <w:strike/>
          <w:szCs w:val="22"/>
        </w:rPr>
        <w:t>’</w:t>
      </w:r>
      <w:r w:rsidRPr="00AA65AE">
        <w:rPr>
          <w:strike/>
          <w:szCs w:val="22"/>
        </w:rPr>
        <w:t xml:space="preserve"> shall include only monies received by the guardian from the Veterans</w:t>
      </w:r>
      <w:r w:rsidRPr="0056284B">
        <w:rPr>
          <w:strike/>
          <w:szCs w:val="22"/>
        </w:rPr>
        <w:t>’</w:t>
      </w:r>
      <w:r w:rsidRPr="00AA65AE">
        <w:rPr>
          <w:strike/>
          <w:szCs w:val="22"/>
        </w:rPr>
        <w:t xml:space="preserve"> Administration and all earnings, interest, and profits derived therefrom.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(3)</w:t>
      </w:r>
      <w:r w:rsidRPr="00AA65AE">
        <w:rPr>
          <w:szCs w:val="22"/>
        </w:rPr>
        <w:tab/>
      </w:r>
      <w:r w:rsidRPr="00AA65AE">
        <w:rPr>
          <w:strike/>
          <w:szCs w:val="22"/>
        </w:rPr>
        <w:t xml:space="preserve">The term </w:t>
      </w:r>
      <w:r w:rsidRPr="0056284B">
        <w:rPr>
          <w:strike/>
          <w:szCs w:val="22"/>
        </w:rPr>
        <w:t>‘</w:t>
      </w:r>
      <w:r w:rsidRPr="00AA65AE">
        <w:rPr>
          <w:strike/>
          <w:szCs w:val="22"/>
        </w:rPr>
        <w:t>benefits</w:t>
      </w:r>
      <w:r w:rsidRPr="0056284B">
        <w:rPr>
          <w:strike/>
          <w:szCs w:val="22"/>
        </w:rPr>
        <w:t>’</w:t>
      </w:r>
      <w:r w:rsidRPr="00AA65AE">
        <w:rPr>
          <w:strike/>
          <w:szCs w:val="22"/>
        </w:rPr>
        <w:t xml:space="preserve"> means all monies payable by the United States through the Veterans</w:t>
      </w:r>
      <w:r w:rsidRPr="0056284B">
        <w:rPr>
          <w:strike/>
          <w:szCs w:val="22"/>
        </w:rPr>
        <w:t>’</w:t>
      </w:r>
      <w:r w:rsidRPr="00AA65AE">
        <w:rPr>
          <w:strike/>
          <w:szCs w:val="22"/>
        </w:rPr>
        <w:t xml:space="preserve">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AA65AE">
        <w:rPr>
          <w:strike/>
          <w:szCs w:val="22"/>
        </w:rPr>
        <w:t xml:space="preserve">The term </w:t>
      </w:r>
      <w:r w:rsidRPr="0056284B">
        <w:rPr>
          <w:strike/>
          <w:szCs w:val="22"/>
        </w:rPr>
        <w:t>‘</w:t>
      </w:r>
      <w:r w:rsidRPr="00AA65AE">
        <w:rPr>
          <w:strike/>
          <w:szCs w:val="22"/>
        </w:rPr>
        <w:t>Administrator</w:t>
      </w:r>
      <w:r w:rsidRPr="0056284B">
        <w:rPr>
          <w:strike/>
          <w:szCs w:val="22"/>
        </w:rPr>
        <w:t>’</w:t>
      </w:r>
      <w:r w:rsidRPr="00AA65AE">
        <w:rPr>
          <w:strike/>
          <w:szCs w:val="22"/>
        </w:rPr>
        <w:t xml:space="preserve"> means the Administrator of Veterans</w:t>
      </w:r>
      <w:r w:rsidRPr="0056284B">
        <w:rPr>
          <w:strike/>
          <w:szCs w:val="22"/>
        </w:rPr>
        <w:t>’</w:t>
      </w:r>
      <w:r w:rsidRPr="00AA65AE">
        <w:rPr>
          <w:strike/>
          <w:szCs w:val="22"/>
        </w:rPr>
        <w:t xml:space="preserve"> Affairs of the United States or his successor.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(5)</w:t>
      </w:r>
      <w:r w:rsidRPr="00AA65AE">
        <w:rPr>
          <w:szCs w:val="22"/>
        </w:rPr>
        <w:tab/>
      </w:r>
      <w:r w:rsidRPr="00AA65AE">
        <w:rPr>
          <w:strike/>
          <w:szCs w:val="22"/>
        </w:rPr>
        <w:t xml:space="preserve">The term </w:t>
      </w:r>
      <w:r w:rsidRPr="0056284B">
        <w:rPr>
          <w:strike/>
          <w:szCs w:val="22"/>
        </w:rPr>
        <w:t>‘</w:t>
      </w:r>
      <w:r w:rsidRPr="00AA65AE">
        <w:rPr>
          <w:strike/>
          <w:szCs w:val="22"/>
        </w:rPr>
        <w:t>ward</w:t>
      </w:r>
      <w:r w:rsidRPr="0056284B">
        <w:rPr>
          <w:strike/>
          <w:szCs w:val="22"/>
        </w:rPr>
        <w:t>’</w:t>
      </w:r>
      <w:r w:rsidRPr="00AA65AE">
        <w:rPr>
          <w:strike/>
          <w:szCs w:val="22"/>
        </w:rPr>
        <w:t xml:space="preserve"> means a beneficiary of the Veterans</w:t>
      </w:r>
      <w:r w:rsidRPr="0056284B">
        <w:rPr>
          <w:strike/>
          <w:szCs w:val="22"/>
        </w:rPr>
        <w:t>’</w:t>
      </w:r>
      <w:r w:rsidRPr="00AA65AE">
        <w:rPr>
          <w:strike/>
          <w:szCs w:val="22"/>
        </w:rPr>
        <w:t xml:space="preserve">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(6)</w:t>
      </w:r>
      <w:r w:rsidRPr="00AA65AE">
        <w:rPr>
          <w:szCs w:val="22"/>
        </w:rPr>
        <w:tab/>
      </w:r>
      <w:r w:rsidRPr="00AA65AE">
        <w:rPr>
          <w:strike/>
          <w:szCs w:val="22"/>
        </w:rPr>
        <w:t xml:space="preserve">The term </w:t>
      </w:r>
      <w:r w:rsidRPr="0056284B">
        <w:rPr>
          <w:strike/>
          <w:szCs w:val="22"/>
        </w:rPr>
        <w:t>‘</w:t>
      </w:r>
      <w:r w:rsidRPr="00AA65AE">
        <w:rPr>
          <w:strike/>
          <w:szCs w:val="22"/>
        </w:rPr>
        <w:t>guardian</w:t>
      </w:r>
      <w:r w:rsidRPr="0056284B">
        <w:rPr>
          <w:strike/>
          <w:szCs w:val="22"/>
        </w:rPr>
        <w:t>’</w:t>
      </w:r>
      <w:r w:rsidRPr="00AA65AE">
        <w:rPr>
          <w:strike/>
          <w:szCs w:val="22"/>
        </w:rPr>
        <w:t xml:space="preserve"> means any person acting as a fiduciary for any ward, including a committee for a person over twenty</w:t>
      </w:r>
      <w:r>
        <w:rPr>
          <w:strike/>
          <w:szCs w:val="22"/>
        </w:rPr>
        <w:noBreakHyphen/>
      </w:r>
      <w:r w:rsidRPr="00AA65AE">
        <w:rPr>
          <w:strike/>
          <w:szCs w:val="22"/>
        </w:rPr>
        <w:t xml:space="preserve">one years old.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603. </w:t>
      </w:r>
      <w:r w:rsidRPr="00AA65AE">
        <w:rPr>
          <w:szCs w:val="22"/>
        </w:rPr>
        <w:tab/>
      </w:r>
      <w:r w:rsidRPr="00AA65AE">
        <w:rPr>
          <w:strike/>
          <w:szCs w:val="22"/>
        </w:rPr>
        <w:t>Whenever, pursuant to any law of the United States or regulation of the Veterans</w:t>
      </w:r>
      <w:r w:rsidRPr="0056284B">
        <w:rPr>
          <w:strike/>
          <w:szCs w:val="22"/>
        </w:rPr>
        <w:t>’</w:t>
      </w:r>
      <w:r w:rsidRPr="00AA65AE">
        <w:rPr>
          <w:strike/>
          <w:szCs w:val="22"/>
        </w:rPr>
        <w:t xml:space="preserve"> Administration, the Administrator requires, prior to payment of benefits, that a guardian be appointed for a ward, such appointment shall be made in the manner hereinafter provided.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604. </w:t>
      </w:r>
      <w:r w:rsidRPr="00AA65AE">
        <w:rPr>
          <w:szCs w:val="22"/>
        </w:rPr>
        <w:tab/>
      </w:r>
      <w:r w:rsidRPr="00AA65AE">
        <w:rPr>
          <w:strike/>
          <w:szCs w:val="22"/>
        </w:rPr>
        <w:t>A summons and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summons and petition within thirty days after the mailing of notice by the Veterans</w:t>
      </w:r>
      <w:r w:rsidRPr="0056284B">
        <w:rPr>
          <w:strike/>
          <w:szCs w:val="22"/>
        </w:rPr>
        <w:t>’</w:t>
      </w:r>
      <w:r w:rsidRPr="00AA65AE">
        <w:rPr>
          <w:strike/>
          <w:szCs w:val="22"/>
        </w:rPr>
        <w:t xml:space="preserve"> Administration to the last known address of such person indicating the necessity of such filing, a summons and petition for such appointment may be filed in any court of competent jurisdiction by or on behalf of any responsible person residing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to commence a formal proceeding, including a proceeding for appointment of a guardian under the Uniform Veteran</w:t>
      </w:r>
      <w:r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Pr>
          <w:strike/>
          <w:szCs w:val="22"/>
          <w:u w:color="000000" w:themeColor="text1"/>
        </w:rPr>
        <w:noBreakHyphen/>
      </w:r>
      <w:r w:rsidRPr="00AA65AE">
        <w:rPr>
          <w:strike/>
          <w:szCs w:val="22"/>
          <w:u w:color="000000" w:themeColor="text1"/>
        </w:rPr>
        <w:t>1</w:t>
      </w:r>
      <w:r>
        <w:rPr>
          <w:strike/>
          <w:szCs w:val="22"/>
          <w:u w:color="000000" w:themeColor="text1"/>
        </w:rPr>
        <w:noBreakHyphen/>
      </w:r>
      <w:r w:rsidRPr="00AA65AE">
        <w:rPr>
          <w:strike/>
          <w:szCs w:val="22"/>
          <w:u w:color="000000" w:themeColor="text1"/>
        </w:rPr>
        <w:t>201 and also see §§14</w:t>
      </w:r>
      <w:r>
        <w:rPr>
          <w:strike/>
          <w:szCs w:val="22"/>
          <w:u w:color="000000" w:themeColor="text1"/>
        </w:rPr>
        <w:noBreakHyphen/>
      </w:r>
      <w:r w:rsidRPr="00AA65AE">
        <w:rPr>
          <w:strike/>
          <w:szCs w:val="22"/>
          <w:u w:color="000000" w:themeColor="text1"/>
        </w:rPr>
        <w:t>23</w:t>
      </w:r>
      <w:r>
        <w:rPr>
          <w:strike/>
          <w:szCs w:val="22"/>
          <w:u w:color="000000" w:themeColor="text1"/>
        </w:rPr>
        <w:noBreakHyphen/>
      </w:r>
      <w:r w:rsidRPr="00AA65AE">
        <w:rPr>
          <w:strike/>
          <w:szCs w:val="22"/>
          <w:u w:color="000000" w:themeColor="text1"/>
        </w:rPr>
        <w:t>280, 62</w:t>
      </w:r>
      <w:r>
        <w:rPr>
          <w:strike/>
          <w:szCs w:val="22"/>
          <w:u w:color="000000" w:themeColor="text1"/>
        </w:rPr>
        <w:noBreakHyphen/>
      </w:r>
      <w:r w:rsidRPr="00AA65AE">
        <w:rPr>
          <w:strike/>
          <w:szCs w:val="22"/>
          <w:u w:color="000000" w:themeColor="text1"/>
        </w:rPr>
        <w:t>1</w:t>
      </w:r>
      <w:r>
        <w:rPr>
          <w:strike/>
          <w:szCs w:val="22"/>
          <w:u w:color="000000" w:themeColor="text1"/>
        </w:rPr>
        <w:noBreakHyphen/>
      </w:r>
      <w:r w:rsidRPr="00AA65AE">
        <w:rPr>
          <w:strike/>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605. </w:t>
      </w:r>
      <w:r w:rsidRPr="00AA65AE">
        <w:rPr>
          <w:szCs w:val="22"/>
        </w:rPr>
        <w:tab/>
      </w:r>
      <w:r w:rsidRPr="00AA65AE">
        <w:rPr>
          <w:strike/>
          <w:szCs w:val="22"/>
        </w:rPr>
        <w:t>The petition for such an appointment shall set forth (a) the name, age and place of residence of the ward, (b) the names and places of residence of the nearest relatives, if known, (c) the fact that such ward is entitled to receive monies payable by or through the Veterans</w:t>
      </w:r>
      <w:r w:rsidRPr="0056284B">
        <w:rPr>
          <w:strike/>
          <w:szCs w:val="22"/>
        </w:rPr>
        <w:t>’</w:t>
      </w:r>
      <w:r w:rsidRPr="00AA65AE">
        <w:rPr>
          <w:strike/>
          <w:szCs w:val="22"/>
        </w:rPr>
        <w:t xml:space="preserve"> Administration and (d) the amount of monies then due and the amount of probable future payments.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The petition shall also set forth the name and address of the person or institution, if any, having actual custody of the ward.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In the case of a mentally incompetent ward the petition shall show that such ward has been rated incompetent on examination by the Veterans</w:t>
      </w:r>
      <w:r w:rsidRPr="0056284B">
        <w:rPr>
          <w:strike/>
          <w:szCs w:val="22"/>
        </w:rPr>
        <w:t>’</w:t>
      </w:r>
      <w:r w:rsidRPr="00AA65AE">
        <w:rPr>
          <w:strike/>
          <w:szCs w:val="22"/>
        </w:rPr>
        <w:t xml:space="preserve"> Administration in accordance with the laws and regulations governing the Veterans</w:t>
      </w:r>
      <w:r w:rsidRPr="0056284B">
        <w:rPr>
          <w:strike/>
          <w:szCs w:val="22"/>
        </w:rPr>
        <w:t>’</w:t>
      </w:r>
      <w:r w:rsidRPr="00AA65AE">
        <w:rPr>
          <w:strike/>
          <w:szCs w:val="22"/>
        </w:rPr>
        <w:t xml:space="preserve">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606. </w:t>
      </w:r>
      <w:r w:rsidRPr="00AA65AE">
        <w:rPr>
          <w:szCs w:val="22"/>
        </w:rPr>
        <w:tab/>
      </w:r>
      <w:r w:rsidRPr="00AA65AE">
        <w:rPr>
          <w:strike/>
          <w:szCs w:val="22"/>
        </w:rPr>
        <w:t>When a petition is filed for the appointment of a guardian of a minor ward a certificate of the Administrator or his representative, setting forth the age of such minor as shown by the records of the Veterans</w:t>
      </w:r>
      <w:r w:rsidRPr="0056284B">
        <w:rPr>
          <w:strike/>
          <w:szCs w:val="22"/>
        </w:rPr>
        <w:t>’</w:t>
      </w:r>
      <w:r w:rsidRPr="00AA65AE">
        <w:rPr>
          <w:strike/>
          <w:szCs w:val="22"/>
        </w:rPr>
        <w:t xml:space="preserve"> Administration and the fact that the appointment of a guardian is a condition precedent to the payment of any monies due the minor by the Veterans</w:t>
      </w:r>
      <w:r w:rsidRPr="0056284B">
        <w:rPr>
          <w:strike/>
          <w:szCs w:val="22"/>
        </w:rPr>
        <w:t>’</w:t>
      </w:r>
      <w:r w:rsidRPr="00AA65AE">
        <w:rPr>
          <w:strike/>
          <w:szCs w:val="22"/>
        </w:rPr>
        <w:t xml:space="preserve"> Administration, shall be prima facie evidence of the necessity for such an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607. </w:t>
      </w:r>
      <w:r w:rsidRPr="00AA65AE">
        <w:rPr>
          <w:szCs w:val="22"/>
        </w:rPr>
        <w:tab/>
      </w:r>
      <w:r w:rsidRPr="00AA65AE">
        <w:rPr>
          <w:strike/>
          <w:szCs w:val="22"/>
        </w:rPr>
        <w:t>When a petition is filed for the appointment of a guardian of a mentally incompetent ward a certificate of the Administrator or his representative, setting forth the fact that such person has been rated incompetent by the Veterans</w:t>
      </w:r>
      <w:r w:rsidRPr="0056284B">
        <w:rPr>
          <w:strike/>
          <w:szCs w:val="22"/>
        </w:rPr>
        <w:t>’</w:t>
      </w:r>
      <w:r w:rsidRPr="00AA65AE">
        <w:rPr>
          <w:strike/>
          <w:szCs w:val="22"/>
        </w:rPr>
        <w:t xml:space="preserve"> Administration on examination in accordance with the laws and regulations governing the Veterans</w:t>
      </w:r>
      <w:r w:rsidRPr="0056284B">
        <w:rPr>
          <w:strike/>
          <w:szCs w:val="22"/>
        </w:rPr>
        <w:t>’</w:t>
      </w:r>
      <w:r w:rsidRPr="00AA65AE">
        <w:rPr>
          <w:strike/>
          <w:szCs w:val="22"/>
        </w:rPr>
        <w:t xml:space="preserve"> Administration and that the appointment of a guardian is a condition precedent to the payment of any monies due such person by the Veterans</w:t>
      </w:r>
      <w:r w:rsidRPr="0056284B">
        <w:rPr>
          <w:strike/>
          <w:szCs w:val="22"/>
        </w:rPr>
        <w:t>’</w:t>
      </w:r>
      <w:r w:rsidRPr="00AA65AE">
        <w:rPr>
          <w:strike/>
          <w:szCs w:val="22"/>
        </w:rPr>
        <w:t xml:space="preserve"> Administration, shall be prima facie evidence of the necessity for such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608. </w:t>
      </w:r>
      <w:r w:rsidRPr="00AA65AE">
        <w:rPr>
          <w:szCs w:val="22"/>
        </w:rPr>
        <w:tab/>
      </w:r>
      <w:r w:rsidRPr="00AA65AE">
        <w:rPr>
          <w:strike/>
          <w:szCs w:val="22"/>
        </w:rPr>
        <w:t xml:space="preserve">Upon the filing and service of summons and petition for the appointment of a guardian, under the provisions of this part the court shall cause such notice to be given as is provided by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SOUTH CAROLINA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u w:color="000000" w:themeColor="text1"/>
        </w:rPr>
      </w:pPr>
      <w:r w:rsidRPr="00AA65AE">
        <w:rPr>
          <w:strike/>
          <w:szCs w:val="22"/>
          <w:u w:color="000000" w:themeColor="text1"/>
        </w:rPr>
        <w:t>The 2010 amendment revised this section to clarify that a summons and petition are required in a formal proceeding, including a proceeding for appointment of a guardian under the Uniform Veteran</w:t>
      </w:r>
      <w:r w:rsidRPr="0056284B">
        <w:rPr>
          <w:strike/>
          <w:szCs w:val="22"/>
          <w:u w:color="000000" w:themeColor="text1"/>
        </w:rPr>
        <w:t>’</w:t>
      </w:r>
      <w:r w:rsidRPr="00AA65AE">
        <w:rPr>
          <w:strike/>
          <w:szCs w:val="22"/>
          <w:u w:color="000000" w:themeColor="text1"/>
        </w:rPr>
        <w:t>s Guardianship Act as contained in Part 6.  See 2010 amendments to certain definitions in S.C. Code §62</w:t>
      </w:r>
      <w:r>
        <w:rPr>
          <w:strike/>
          <w:szCs w:val="22"/>
          <w:u w:color="000000" w:themeColor="text1"/>
        </w:rPr>
        <w:noBreakHyphen/>
      </w:r>
      <w:r w:rsidRPr="00AA65AE">
        <w:rPr>
          <w:strike/>
          <w:szCs w:val="22"/>
          <w:u w:color="000000" w:themeColor="text1"/>
        </w:rPr>
        <w:t>1</w:t>
      </w:r>
      <w:r>
        <w:rPr>
          <w:strike/>
          <w:szCs w:val="22"/>
          <w:u w:color="000000" w:themeColor="text1"/>
        </w:rPr>
        <w:noBreakHyphen/>
      </w:r>
      <w:r w:rsidRPr="00AA65AE">
        <w:rPr>
          <w:strike/>
          <w:szCs w:val="22"/>
          <w:u w:color="000000" w:themeColor="text1"/>
        </w:rPr>
        <w:t>201 and also see §§14</w:t>
      </w:r>
      <w:r>
        <w:rPr>
          <w:strike/>
          <w:szCs w:val="22"/>
          <w:u w:color="000000" w:themeColor="text1"/>
        </w:rPr>
        <w:noBreakHyphen/>
      </w:r>
      <w:r w:rsidRPr="00AA65AE">
        <w:rPr>
          <w:strike/>
          <w:szCs w:val="22"/>
          <w:u w:color="000000" w:themeColor="text1"/>
        </w:rPr>
        <w:t>23</w:t>
      </w:r>
      <w:r>
        <w:rPr>
          <w:strike/>
          <w:szCs w:val="22"/>
          <w:u w:color="000000" w:themeColor="text1"/>
        </w:rPr>
        <w:noBreakHyphen/>
      </w:r>
      <w:r w:rsidRPr="00AA65AE">
        <w:rPr>
          <w:strike/>
          <w:szCs w:val="22"/>
          <w:u w:color="000000" w:themeColor="text1"/>
        </w:rPr>
        <w:t>280, 62</w:t>
      </w:r>
      <w:r>
        <w:rPr>
          <w:strike/>
          <w:szCs w:val="22"/>
          <w:u w:color="000000" w:themeColor="text1"/>
        </w:rPr>
        <w:noBreakHyphen/>
      </w:r>
      <w:r w:rsidRPr="00AA65AE">
        <w:rPr>
          <w:strike/>
          <w:szCs w:val="22"/>
          <w:u w:color="000000" w:themeColor="text1"/>
        </w:rPr>
        <w:t>1</w:t>
      </w:r>
      <w:r>
        <w:rPr>
          <w:strike/>
          <w:szCs w:val="22"/>
          <w:u w:color="000000" w:themeColor="text1"/>
        </w:rPr>
        <w:noBreakHyphen/>
      </w:r>
      <w:r w:rsidRPr="00AA65AE">
        <w:rPr>
          <w:strike/>
          <w:szCs w:val="22"/>
          <w:u w:color="000000" w:themeColor="text1"/>
        </w:rPr>
        <w:t xml:space="preserve">304, and Rules 1 and 81, SCRCP.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609. </w:t>
      </w:r>
      <w:r w:rsidRPr="00AA65AE">
        <w:rPr>
          <w:szCs w:val="22"/>
        </w:rPr>
        <w:tab/>
      </w:r>
      <w:r w:rsidRPr="00AA65AE">
        <w:rPr>
          <w:strike/>
          <w:szCs w:val="22"/>
        </w:rPr>
        <w:t>Before making an appointment under the provisions of this part [Sections 62</w:t>
      </w:r>
      <w:r>
        <w:rPr>
          <w:strike/>
          <w:szCs w:val="22"/>
        </w:rPr>
        <w:noBreakHyphen/>
      </w:r>
      <w:r w:rsidRPr="00AA65AE">
        <w:rPr>
          <w:strike/>
          <w:szCs w:val="22"/>
        </w:rPr>
        <w:t>5</w:t>
      </w:r>
      <w:r>
        <w:rPr>
          <w:strike/>
          <w:szCs w:val="22"/>
        </w:rPr>
        <w:noBreakHyphen/>
      </w:r>
      <w:r w:rsidRPr="00AA65AE">
        <w:rPr>
          <w:strike/>
          <w:szCs w:val="22"/>
        </w:rPr>
        <w:t xml:space="preserve">601 et seq.], the court shall be satisfied that the guardian whose appointment is sought is a fit and proper person to be appointed.  Upon the appointment being made the guardian shall execute and file a bond to be approved by the court in an amount not less than the sum then due and estimated to become payable during the ensuing year.  The bond shall be in the form and be conditioned as required of guardians appointed under the general guardianship laws of this State.  The court may, from time to time, require the guardian to file an additional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When a bond is tendered by a guardian with personal sureties, such sureties shall file with the court a certificate under oath which shall describe the property owned by them both real and personal, and that they are each worth the sum named in the bond as the penalty thereof over and above all their debts and liabilities and exclusive of property exempt from execution.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610. </w:t>
      </w:r>
      <w:r w:rsidRPr="00AA65AE">
        <w:rPr>
          <w:szCs w:val="22"/>
        </w:rPr>
        <w:tab/>
      </w:r>
      <w:r w:rsidRPr="00AA65AE">
        <w:rPr>
          <w:strike/>
          <w:szCs w:val="22"/>
        </w:rPr>
        <w:t>Except as hereinafter provided it shall be unlawful for any person to accept appointment as guardian of any ward if such proposed guardian shall at that time be acting as guardian for five wards.  Upon presentation of a petition by an attorney of the Veterans</w:t>
      </w:r>
      <w:r w:rsidRPr="0056284B">
        <w:rPr>
          <w:strike/>
          <w:szCs w:val="22"/>
        </w:rPr>
        <w:t>’</w:t>
      </w:r>
      <w:r w:rsidRPr="00AA65AE">
        <w:rPr>
          <w:strike/>
          <w:szCs w:val="22"/>
        </w:rPr>
        <w:t xml:space="preserve"> Administration under this section alleging that a guardian is acting in a fiduciary capacity for more than five wards and requesting his discharge as a guardian of any such ward for that reason, the court, upon proof substantiating the petition, shall require a final accounting forthwith from such guardian and shall discharge such guardian in such case.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trike/>
          <w:szCs w:val="22"/>
        </w:rPr>
        <w:t>The limitations of this section shall not apply when the guardian is a bank or trust company acting for the wards</w:t>
      </w:r>
      <w:r w:rsidRPr="0056284B">
        <w:rPr>
          <w:strike/>
          <w:szCs w:val="22"/>
        </w:rPr>
        <w:t>’</w:t>
      </w:r>
      <w:r w:rsidRPr="00AA65AE">
        <w:rPr>
          <w:strike/>
          <w:szCs w:val="22"/>
        </w:rPr>
        <w:t xml:space="preserve"> estates only.  An individual may be guardian of more than five wards if they are all members of the same family.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611. </w:t>
      </w:r>
      <w:r w:rsidRPr="00AA65AE">
        <w:rPr>
          <w:szCs w:val="22"/>
        </w:rPr>
        <w:tab/>
      </w:r>
      <w:r w:rsidRPr="00AA65AE">
        <w:rPr>
          <w:strike/>
          <w:szCs w:val="22"/>
        </w:rPr>
        <w:t>Every guardian who has received or shall receive on account of his ward any monies from the Veterans</w:t>
      </w:r>
      <w:r w:rsidRPr="0056284B">
        <w:rPr>
          <w:strike/>
          <w:szCs w:val="22"/>
        </w:rPr>
        <w:t>’</w:t>
      </w:r>
      <w:r w:rsidRPr="00AA65AE">
        <w:rPr>
          <w:strike/>
          <w:szCs w:val="22"/>
        </w:rPr>
        <w:t xml:space="preserve"> Administration, its predecessors or successors, shall file with the court, annually, on the anniversary date of the appointment, in addition to such other accounts as may be required by the court, a full, true, and accurate account under oath of all monies so received by him and of all disbursements thereof and showing the balance thereof in his hands at the date of such account and how such balance is invested.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612. </w:t>
      </w:r>
      <w:r w:rsidRPr="00AA65AE">
        <w:rPr>
          <w:szCs w:val="22"/>
        </w:rPr>
        <w:tab/>
      </w:r>
      <w:r w:rsidRPr="00AA65AE">
        <w:rPr>
          <w:strike/>
          <w:szCs w:val="22"/>
        </w:rPr>
        <w:t xml:space="preserve">Such guardian, at the time of filing his account, shall exhibit all securities or investments shown by the account to have been acquired with funds so received and then on hand and described therein to (a) an officer of the bank or other depository wherein such securities are held for safekeeping, (b) an authorized representative of the corporation which is surety on his bond, (c) the clerk or other officer of a court of record in this State or (d) upon the request of the guardian or other interested party, to any other reputable person designated by the court.  The person to whom such assets are so exhibited shall certify in writing that he has examined such securities or investments and identified them as those described in the account;  provided, however, if such depository is the guardian, such certifying officer shall be an officer other than the officer verifying the account.  Or, in lieu of exhibiting such securities to any of the persons mentioned above, the guardian may exhibit such securities or investments to the court, who shall endorse on the account and copy thereof a certificate that the securities or investments shown therein as on hand were each in fact exhibited to him and that those exhibited to him were the same as those shown in the account.  Such certificate and the certificate of an official of the bank in which are deposited any funds for which the guardian is accountable, showing the amount of the deposit, shall be filed by the guardian with his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613. </w:t>
      </w:r>
      <w:r w:rsidRPr="00AA65AE">
        <w:rPr>
          <w:szCs w:val="22"/>
        </w:rPr>
        <w:tab/>
      </w:r>
      <w:r w:rsidRPr="00AA65AE">
        <w:rPr>
          <w:strike/>
          <w:szCs w:val="22"/>
        </w:rPr>
        <w:t>If any guardian shall fail to file any account of the monies received by him from the Veterans</w:t>
      </w:r>
      <w:r w:rsidRPr="0056284B">
        <w:rPr>
          <w:strike/>
          <w:szCs w:val="22"/>
        </w:rPr>
        <w:t>’</w:t>
      </w:r>
      <w:r w:rsidRPr="00AA65AE">
        <w:rPr>
          <w:strike/>
          <w:szCs w:val="22"/>
        </w:rPr>
        <w:t xml:space="preserve"> Administration on account of his ward within thirty days after such account is required by either the court or the Administration or shall fail to furnish the Veterans</w:t>
      </w:r>
      <w:r w:rsidRPr="0056284B">
        <w:rPr>
          <w:strike/>
          <w:szCs w:val="22"/>
        </w:rPr>
        <w:t>’</w:t>
      </w:r>
      <w:r w:rsidRPr="00AA65AE">
        <w:rPr>
          <w:strike/>
          <w:szCs w:val="22"/>
        </w:rPr>
        <w:t xml:space="preserve"> Administration a copy of his accounts as required by this part [Sections 62</w:t>
      </w:r>
      <w:r>
        <w:rPr>
          <w:strike/>
          <w:szCs w:val="22"/>
        </w:rPr>
        <w:noBreakHyphen/>
      </w:r>
      <w:r w:rsidRPr="00AA65AE">
        <w:rPr>
          <w:strike/>
          <w:szCs w:val="22"/>
        </w:rPr>
        <w:t>5</w:t>
      </w:r>
      <w:r>
        <w:rPr>
          <w:strike/>
          <w:szCs w:val="22"/>
        </w:rPr>
        <w:noBreakHyphen/>
      </w:r>
      <w:r w:rsidRPr="00AA65AE">
        <w:rPr>
          <w:strike/>
          <w:szCs w:val="22"/>
        </w:rPr>
        <w:t xml:space="preserve">601 et seq.], such failure shall be grounds for removal.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614. </w:t>
      </w:r>
      <w:r w:rsidRPr="00AA65AE">
        <w:rPr>
          <w:szCs w:val="22"/>
        </w:rPr>
        <w:tab/>
      </w:r>
      <w:r w:rsidRPr="00AA65AE">
        <w:rPr>
          <w:strike/>
          <w:szCs w:val="22"/>
        </w:rPr>
        <w:t>If the guardian is accountable for property derived from sources other than the Veterans</w:t>
      </w:r>
      <w:r w:rsidRPr="0056284B">
        <w:rPr>
          <w:strike/>
          <w:szCs w:val="22"/>
        </w:rPr>
        <w:t>’</w:t>
      </w:r>
      <w:r w:rsidRPr="00AA65AE">
        <w:rPr>
          <w:strike/>
          <w:szCs w:val="22"/>
        </w:rPr>
        <w:t xml:space="preserve"> Administration, he shall be accountable as is or may be required under the applicable law of this State pertaining to the property of minors or persons of unsound mind who are not beneficiaries of the Veterans</w:t>
      </w:r>
      <w:r w:rsidRPr="0056284B">
        <w:rPr>
          <w:strike/>
          <w:szCs w:val="22"/>
        </w:rPr>
        <w:t>’</w:t>
      </w:r>
      <w:r w:rsidRPr="00AA65AE">
        <w:rPr>
          <w:strike/>
          <w:szCs w:val="22"/>
        </w:rPr>
        <w:t xml:space="preserve">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615. </w:t>
      </w:r>
      <w:r w:rsidRPr="00AA65AE">
        <w:rPr>
          <w:szCs w:val="22"/>
        </w:rPr>
        <w:tab/>
      </w:r>
      <w:r w:rsidRPr="00AA65AE">
        <w:rPr>
          <w:strike/>
          <w:szCs w:val="22"/>
        </w:rPr>
        <w:t>Every guardian shall invest the surplus funds in his ward</w:t>
      </w:r>
      <w:r w:rsidRPr="0056284B">
        <w:rPr>
          <w:strike/>
          <w:szCs w:val="22"/>
        </w:rPr>
        <w:t>’</w:t>
      </w:r>
      <w:r w:rsidRPr="00AA65AE">
        <w:rPr>
          <w:strike/>
          <w:szCs w:val="22"/>
        </w:rPr>
        <w:t>s estate in such securities, or otherwise, as allowed by law, and in which the guardian shall have no interest, but only upon prior order of the court.  Such funds may be invested, without prior court authorization, in direct interest</w:t>
      </w:r>
      <w:r>
        <w:rPr>
          <w:strike/>
          <w:szCs w:val="22"/>
        </w:rPr>
        <w:noBreakHyphen/>
      </w:r>
      <w:r w:rsidRPr="00AA65AE">
        <w:rPr>
          <w:strike/>
          <w:szCs w:val="22"/>
        </w:rPr>
        <w:t xml:space="preserve">bearing obligations of this State or of the United States and in obligations the interest and principal of which are both unconditionally guaranteed by the United States Government.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616. </w:t>
      </w:r>
      <w:r w:rsidRPr="00AA65AE">
        <w:rPr>
          <w:szCs w:val="22"/>
        </w:rPr>
        <w:tab/>
      </w:r>
      <w:r w:rsidRPr="00AA65AE">
        <w:rPr>
          <w:strike/>
          <w:szCs w:val="22"/>
        </w:rPr>
        <w:t>A guardian shall not apply any portion of the estate of his ward for the support and maintenance of any person other than his ward, except upon order of the court after a hearing, notice of which has been given the proper office of the Veterans</w:t>
      </w:r>
      <w:r w:rsidRPr="0056284B">
        <w:rPr>
          <w:strike/>
          <w:szCs w:val="22"/>
        </w:rPr>
        <w:t>’</w:t>
      </w:r>
      <w:r w:rsidRPr="00AA65AE">
        <w:rPr>
          <w:strike/>
          <w:szCs w:val="22"/>
        </w:rPr>
        <w:t xml:space="preserve"> Administration in the manner provided in Sections 62</w:t>
      </w:r>
      <w:r>
        <w:rPr>
          <w:strike/>
          <w:szCs w:val="22"/>
        </w:rPr>
        <w:noBreakHyphen/>
      </w:r>
      <w:r w:rsidRPr="00AA65AE">
        <w:rPr>
          <w:strike/>
          <w:szCs w:val="22"/>
        </w:rPr>
        <w:t>5</w:t>
      </w:r>
      <w:r>
        <w:rPr>
          <w:strike/>
          <w:szCs w:val="22"/>
        </w:rPr>
        <w:noBreakHyphen/>
      </w:r>
      <w:r w:rsidRPr="00AA65AE">
        <w:rPr>
          <w:strike/>
          <w:szCs w:val="22"/>
        </w:rPr>
        <w:t>622 and 62</w:t>
      </w:r>
      <w:r>
        <w:rPr>
          <w:strike/>
          <w:szCs w:val="22"/>
        </w:rPr>
        <w:noBreakHyphen/>
      </w:r>
      <w:r w:rsidRPr="00AA65AE">
        <w:rPr>
          <w:strike/>
          <w:szCs w:val="22"/>
        </w:rPr>
        <w:t>5</w:t>
      </w:r>
      <w:r>
        <w:rPr>
          <w:strike/>
          <w:szCs w:val="22"/>
        </w:rPr>
        <w:noBreakHyphen/>
      </w:r>
      <w:r w:rsidRPr="00AA65AE">
        <w:rPr>
          <w:strike/>
          <w:szCs w:val="22"/>
        </w:rPr>
        <w:t xml:space="preserve">623.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617. </w:t>
      </w:r>
      <w:r w:rsidRPr="00AA65AE">
        <w:rPr>
          <w:szCs w:val="22"/>
        </w:rPr>
        <w:tab/>
      </w:r>
      <w:r w:rsidRPr="00AA65AE">
        <w:rPr>
          <w:strike/>
          <w:szCs w:val="22"/>
        </w:rPr>
        <w:t>Whenever a copy of any public record is required by the Veterans</w:t>
      </w:r>
      <w:r w:rsidRPr="0056284B">
        <w:rPr>
          <w:strike/>
          <w:szCs w:val="22"/>
        </w:rPr>
        <w:t>’</w:t>
      </w:r>
      <w:r w:rsidRPr="00AA65AE">
        <w:rPr>
          <w:strike/>
          <w:szCs w:val="22"/>
        </w:rPr>
        <w:t xml:space="preserve"> Administration to be used in determining the eligibility of any person to participate in benefits made available by the Administration, the official charged with the custody of such public record shall without charge provide the applicant for such benefits or any person acting on his behalf or the representative of the Veterans</w:t>
      </w:r>
      <w:r w:rsidRPr="0056284B">
        <w:rPr>
          <w:strike/>
          <w:szCs w:val="22"/>
        </w:rPr>
        <w:t>’</w:t>
      </w:r>
      <w:r w:rsidRPr="00AA65AE">
        <w:rPr>
          <w:strike/>
          <w:szCs w:val="22"/>
        </w:rPr>
        <w:t xml:space="preserve"> Administration with a certified copy of such record.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618. </w:t>
      </w:r>
      <w:r w:rsidRPr="00AA65AE">
        <w:rPr>
          <w:szCs w:val="22"/>
        </w:rPr>
        <w:tab/>
      </w:r>
      <w:r w:rsidRPr="00AA65AE">
        <w:rPr>
          <w:strike/>
          <w:szCs w:val="22"/>
        </w:rPr>
        <w:t>Compensation payable to guardians shall not exceed five per cent of the income of the ward during any year.  If extraordinary services are rendered by any such guardian the court may, upon petition and after hearing thereon, authorize additional compensation therefor payable from the estate of the ward.  Notice of such petition and hearing shall be given the proper office of the Veterans</w:t>
      </w:r>
      <w:r w:rsidRPr="0056284B">
        <w:rPr>
          <w:strike/>
          <w:szCs w:val="22"/>
        </w:rPr>
        <w:t>’</w:t>
      </w:r>
      <w:r w:rsidRPr="00AA65AE">
        <w:rPr>
          <w:strike/>
          <w:szCs w:val="22"/>
        </w:rPr>
        <w:t xml:space="preserve"> Administration in the manner provided in Sections 62</w:t>
      </w:r>
      <w:r>
        <w:rPr>
          <w:strike/>
          <w:szCs w:val="22"/>
        </w:rPr>
        <w:noBreakHyphen/>
      </w:r>
      <w:r w:rsidRPr="00AA65AE">
        <w:rPr>
          <w:strike/>
          <w:szCs w:val="22"/>
        </w:rPr>
        <w:t>5</w:t>
      </w:r>
      <w:r>
        <w:rPr>
          <w:strike/>
          <w:szCs w:val="22"/>
        </w:rPr>
        <w:noBreakHyphen/>
      </w:r>
      <w:r w:rsidRPr="00AA65AE">
        <w:rPr>
          <w:strike/>
          <w:szCs w:val="22"/>
        </w:rPr>
        <w:t>622 and 62</w:t>
      </w:r>
      <w:r>
        <w:rPr>
          <w:strike/>
          <w:szCs w:val="22"/>
        </w:rPr>
        <w:noBreakHyphen/>
      </w:r>
      <w:r w:rsidRPr="00AA65AE">
        <w:rPr>
          <w:strike/>
          <w:szCs w:val="22"/>
        </w:rPr>
        <w:t>5</w:t>
      </w:r>
      <w:r>
        <w:rPr>
          <w:strike/>
          <w:szCs w:val="22"/>
        </w:rPr>
        <w:noBreakHyphen/>
      </w:r>
      <w:r w:rsidRPr="00AA65AE">
        <w:rPr>
          <w:strike/>
          <w:szCs w:val="22"/>
        </w:rPr>
        <w:t xml:space="preserve">623.  No compensation shall be allowed on the corpus of an estate received from a preceding guardian.  The guardian may be allowed from the estate of his ward reasonable premiums paid by him to any corporate surety upon his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619. </w:t>
      </w:r>
      <w:r w:rsidRPr="00AA65AE">
        <w:rPr>
          <w:szCs w:val="22"/>
        </w:rPr>
        <w:tab/>
      </w:r>
      <w:r w:rsidRPr="00AA65AE">
        <w:rPr>
          <w:strike/>
          <w:szCs w:val="22"/>
        </w:rPr>
        <w:t>When a minor ward for whom a guardian has been appointed under the provisions of this chapter or other laws of this State has attained his majority and, if incompetent, is declared competent by the Veterans</w:t>
      </w:r>
      <w:r w:rsidRPr="0056284B">
        <w:rPr>
          <w:strike/>
          <w:szCs w:val="22"/>
        </w:rPr>
        <w:t>’</w:t>
      </w:r>
      <w:r w:rsidRPr="00AA65AE">
        <w:rPr>
          <w:strike/>
          <w:szCs w:val="22"/>
        </w:rPr>
        <w:t xml:space="preserve"> Administration and the court and when any incompetent ward, not a minor, is declared competent by the Administration and the court, the guardian shall, upon making a satisfactory accounting, be discharged upon a petition filed for that purpose.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If no further income is anticipated by the guardian and the funds held by the guardian do not exceed one thousand dollars, the guardian may pay such funds to the ward if the ward is eighteen years of age and is competent.  If the ward is incompetent, the guardian may pay the sum to his conservator if one has been previously appointed.  If no conservator exists, then the guardian shall pay to the father or mother of the ward, if living, or either, and if neither is living then to a duly appointed conservator.  When the final disbursement has been made and satisfactorily accounted for, the guardian may then be discharged upon a petition filed for that purpose.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620. </w:t>
      </w:r>
      <w:r w:rsidRPr="00AA65AE">
        <w:rPr>
          <w:szCs w:val="22"/>
        </w:rPr>
        <w:tab/>
      </w:r>
      <w:r w:rsidRPr="00AA65AE">
        <w:rPr>
          <w:strike/>
          <w:szCs w:val="22"/>
        </w:rPr>
        <w:t>The Administrator or his successor is and shall be a party in interest (a) in any proceeding brought under any law of this State for the appointment, confirmation, recognition, or removal of any guardian of a minor, or of a mentally incompetent person, to whom or on whose behalf benefits have been paid or are payable by the Veterans</w:t>
      </w:r>
      <w:r w:rsidRPr="0056284B">
        <w:rPr>
          <w:strike/>
          <w:szCs w:val="22"/>
        </w:rPr>
        <w:t>’</w:t>
      </w:r>
      <w:r w:rsidRPr="00AA65AE">
        <w:rPr>
          <w:strike/>
          <w:szCs w:val="22"/>
        </w:rPr>
        <w:t xml:space="preserve"> Administration, its predecessor or successor, (b) in any guardianship proceeding involving such person or his estate, (c) in any suit or other proceeding arising out of the administration of such person</w:t>
      </w:r>
      <w:r w:rsidRPr="0056284B">
        <w:rPr>
          <w:strike/>
          <w:szCs w:val="22"/>
        </w:rPr>
        <w:t>’</w:t>
      </w:r>
      <w:r w:rsidRPr="00AA65AE">
        <w:rPr>
          <w:strike/>
          <w:szCs w:val="22"/>
        </w:rPr>
        <w:t>s estate or assets and (d) in any proceeding the purpose of which is the removal of the disability of minority or of mental incompetency of such person.  In any case or proceeding involving property or funds of such minor or mentally incompetent person not derived from the Veterans</w:t>
      </w:r>
      <w:r w:rsidRPr="0056284B">
        <w:rPr>
          <w:strike/>
          <w:szCs w:val="22"/>
        </w:rPr>
        <w:t>’</w:t>
      </w:r>
      <w:r w:rsidRPr="00AA65AE">
        <w:rPr>
          <w:strike/>
          <w:szCs w:val="22"/>
        </w:rPr>
        <w:t xml:space="preserve"> Administration, the Veterans</w:t>
      </w:r>
      <w:r w:rsidRPr="0056284B">
        <w:rPr>
          <w:strike/>
          <w:szCs w:val="22"/>
        </w:rPr>
        <w:t>’</w:t>
      </w:r>
      <w:r w:rsidRPr="00AA65AE">
        <w:rPr>
          <w:strike/>
          <w:szCs w:val="22"/>
        </w:rPr>
        <w:t xml:space="preserve"> Administration shall not be a necessary party but may be a proper party to such proceedings.  This section shall not apply unless the Veterans</w:t>
      </w:r>
      <w:r w:rsidRPr="0056284B">
        <w:rPr>
          <w:strike/>
          <w:szCs w:val="22"/>
        </w:rPr>
        <w:t>’</w:t>
      </w:r>
      <w:r w:rsidRPr="00AA65AE">
        <w:rPr>
          <w:strike/>
          <w:szCs w:val="22"/>
        </w:rPr>
        <w:t xml:space="preserve"> Administration shall designate in writing filed with the Secretary of State, its chief attorney, acting chief attorney or other agent within this State as a person authorized to accept service of process or upon whom process may be served.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621. </w:t>
      </w:r>
      <w:r w:rsidRPr="00AA65AE">
        <w:rPr>
          <w:szCs w:val="22"/>
        </w:rPr>
        <w:tab/>
      </w:r>
      <w:r w:rsidRPr="00AA65AE">
        <w:rPr>
          <w:strike/>
          <w:szCs w:val="22"/>
        </w:rPr>
        <w:t>A certified copy of each of the accounts filed pursuant to Section 62</w:t>
      </w:r>
      <w:r>
        <w:rPr>
          <w:strike/>
          <w:szCs w:val="22"/>
        </w:rPr>
        <w:noBreakHyphen/>
      </w:r>
      <w:r w:rsidRPr="00AA65AE">
        <w:rPr>
          <w:strike/>
          <w:szCs w:val="22"/>
        </w:rPr>
        <w:t>5</w:t>
      </w:r>
      <w:r>
        <w:rPr>
          <w:strike/>
          <w:szCs w:val="22"/>
        </w:rPr>
        <w:noBreakHyphen/>
      </w:r>
      <w:r w:rsidRPr="00AA65AE">
        <w:rPr>
          <w:strike/>
          <w:szCs w:val="22"/>
        </w:rPr>
        <w:t>611 and a signed duplicate of each of the certificates filed with the court shall be sent by the guardian to the office of the Veterans</w:t>
      </w:r>
      <w:r w:rsidRPr="0056284B">
        <w:rPr>
          <w:strike/>
          <w:szCs w:val="22"/>
        </w:rPr>
        <w:t>’</w:t>
      </w:r>
      <w:r w:rsidRPr="00AA65AE">
        <w:rPr>
          <w:strike/>
          <w:szCs w:val="22"/>
        </w:rPr>
        <w:t xml:space="preserve"> Administration having jurisdiction over the area in which such court is located.  A duplicate signed copy or certified copy of any petition, motion, or other pleading which is filed in the guardianship proceeding or in any proceeding for the purpose of removing the disability of minority or of mental incapacity shall be furnished by the person filing the same to the office of the Veterans</w:t>
      </w:r>
      <w:r w:rsidRPr="0056284B">
        <w:rPr>
          <w:strike/>
          <w:szCs w:val="22"/>
        </w:rPr>
        <w:t>’</w:t>
      </w:r>
      <w:r w:rsidRPr="00AA65AE">
        <w:rPr>
          <w:strike/>
          <w:szCs w:val="22"/>
        </w:rPr>
        <w:t xml:space="preserve"> Administration concerned.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622. </w:t>
      </w:r>
      <w:r w:rsidRPr="00AA65AE">
        <w:rPr>
          <w:szCs w:val="22"/>
        </w:rPr>
        <w:tab/>
      </w:r>
      <w:r w:rsidRPr="00AA65AE">
        <w:rPr>
          <w:strike/>
          <w:szCs w:val="22"/>
        </w:rPr>
        <w:t>The court, unless hearing be waived in writing by an attorney of the Veterans</w:t>
      </w:r>
      <w:r w:rsidRPr="0056284B">
        <w:rPr>
          <w:strike/>
          <w:szCs w:val="22"/>
        </w:rPr>
        <w:t>’</w:t>
      </w:r>
      <w:r w:rsidRPr="00AA65AE">
        <w:rPr>
          <w:strike/>
          <w:szCs w:val="22"/>
        </w:rPr>
        <w:t xml:space="preserve"> Administration, shall fix a time and place for the hearing on such account, petition, or other pleading not less than fifteen days nor more than thirty days from the date of filing the same, unless a different available date be stipulated in writing.  Unless waived in writing, written notice of the time and place of such hearing shall be given to the aforesaid Veterans</w:t>
      </w:r>
      <w:r w:rsidRPr="0056284B">
        <w:rPr>
          <w:strike/>
          <w:szCs w:val="22"/>
        </w:rPr>
        <w:t>’</w:t>
      </w:r>
      <w:r w:rsidRPr="00AA65AE">
        <w:rPr>
          <w:strike/>
          <w:szCs w:val="22"/>
        </w:rPr>
        <w:t xml:space="preserve"> Administration office not less than fifteen days prior to the date fixed for the hearing.  Such notice may be given by mail, in which event it shall be deposited in the mails not less than fifteen days prior to such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623. </w:t>
      </w:r>
      <w:r w:rsidRPr="00AA65AE">
        <w:rPr>
          <w:szCs w:val="22"/>
        </w:rPr>
        <w:tab/>
      </w:r>
      <w:r w:rsidRPr="00AA65AE">
        <w:rPr>
          <w:strike/>
          <w:szCs w:val="22"/>
        </w:rPr>
        <w:t>Notice of such hearing shall in like manner be given to the guardian and to any other person entitled to notice.  The court, or clerk thereof, shall mail to the Veterans</w:t>
      </w:r>
      <w:r w:rsidRPr="0056284B">
        <w:rPr>
          <w:strike/>
          <w:szCs w:val="22"/>
        </w:rPr>
        <w:t>’</w:t>
      </w:r>
      <w:r w:rsidRPr="00AA65AE">
        <w:rPr>
          <w:strike/>
          <w:szCs w:val="22"/>
        </w:rPr>
        <w:t xml:space="preserve"> Administration office a copy of each order entered in any guardianship proceeding wherein the Veterans</w:t>
      </w:r>
      <w:r w:rsidRPr="0056284B">
        <w:rPr>
          <w:strike/>
          <w:szCs w:val="22"/>
        </w:rPr>
        <w:t>’</w:t>
      </w:r>
      <w:r w:rsidRPr="00AA65AE">
        <w:rPr>
          <w:strike/>
          <w:szCs w:val="22"/>
        </w:rPr>
        <w:t xml:space="preserve"> Administration is an interested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5</w:t>
      </w:r>
      <w:r>
        <w:rPr>
          <w:strike/>
          <w:szCs w:val="22"/>
        </w:rPr>
        <w:noBreakHyphen/>
      </w:r>
      <w:r w:rsidRPr="00AA65AE">
        <w:rPr>
          <w:strike/>
          <w:szCs w:val="22"/>
        </w:rPr>
        <w:t xml:space="preserve">624. </w:t>
      </w:r>
      <w:r w:rsidRPr="00AA65AE">
        <w:rPr>
          <w:szCs w:val="22"/>
        </w:rPr>
        <w:tab/>
      </w:r>
      <w:r w:rsidRPr="00AA65AE">
        <w:rPr>
          <w:strike/>
          <w:szCs w:val="22"/>
        </w:rPr>
        <w:t>This part shall be construed liberally to secure the beneficial intents and purposes thereof and shall apply only to beneficiaries of the Veterans</w:t>
      </w:r>
      <w:r w:rsidRPr="0056284B">
        <w:rPr>
          <w:strike/>
          <w:szCs w:val="22"/>
        </w:rPr>
        <w:t>’</w:t>
      </w:r>
      <w:r w:rsidRPr="00AA65AE">
        <w:rPr>
          <w:strike/>
          <w:szCs w:val="22"/>
        </w:rPr>
        <w:t xml:space="preserve"> Administration.  This part shall also be so interpreted and construed as to effectuate its general purpose to make uniform the law of those states which enact substantially identical legislation.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RESERVED.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South Carolina Adult Guardianship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and Protective Proceedings Jurisdiction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700. </w:t>
      </w:r>
      <w:r w:rsidRPr="00AA65AE">
        <w:rPr>
          <w:szCs w:val="22"/>
        </w:rPr>
        <w:tab/>
        <w:t xml:space="preserve">This </w:t>
      </w:r>
      <w:r w:rsidRPr="00AA65AE">
        <w:rPr>
          <w:strike/>
          <w:szCs w:val="22"/>
        </w:rPr>
        <w:t>act</w:t>
      </w:r>
      <w:r w:rsidRPr="00AA65AE">
        <w:rPr>
          <w:szCs w:val="22"/>
        </w:rPr>
        <w:t xml:space="preserve"> </w:t>
      </w:r>
      <w:r w:rsidRPr="00AA65AE">
        <w:rPr>
          <w:szCs w:val="22"/>
          <w:u w:val="single"/>
        </w:rPr>
        <w:t>part</w:t>
      </w:r>
      <w:r w:rsidRPr="00AA65AE">
        <w:rPr>
          <w:szCs w:val="22"/>
        </w:rPr>
        <w:t xml:space="preserve"> may be cited as the </w:t>
      </w:r>
      <w:r w:rsidRPr="0056284B">
        <w:rPr>
          <w:szCs w:val="22"/>
        </w:rPr>
        <w:t>‘</w:t>
      </w:r>
      <w:r w:rsidRPr="00AA65AE">
        <w:rPr>
          <w:szCs w:val="22"/>
        </w:rPr>
        <w:t>South Carolina Adult Guardianship and Protective Proceedings Jurisdiction Act</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title to the Act succinctly describes the Act</w:t>
      </w:r>
      <w:r w:rsidRPr="0056284B">
        <w:rPr>
          <w:szCs w:val="22"/>
          <w:u w:color="000000" w:themeColor="text1"/>
        </w:rPr>
        <w:t>’</w:t>
      </w:r>
      <w:r w:rsidRPr="00AA65AE">
        <w:rPr>
          <w:szCs w:val="22"/>
          <w:u w:color="000000" w:themeColor="text1"/>
        </w:rPr>
        <w:t>s scope. The Act applies only to court jurisdiction and related topics for adults for whom the appointment of a guardian or conservator or other protective order is being sought or has been issued.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drafting committee of the Uniform Law Commission elected to limit the Act to adults for two reasons. First, jurisdictional issues concerning guardians for minors are subsumed by the Uniform Child Custody Jurisdiction and Enforcement Act (1997). Second, while the UCCJEA does not address conservatorship and other issues involving the property of minors, all of the problems and concerns that led the Uniform Law Commission to appoint a drafting committee involved adults.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Part 7 is a slightly modified version of the Uniform Adult Guardianship and Protective Proceedings Jurisdiction Act drafted by the Uniform Law Commission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701. </w:t>
      </w:r>
      <w:r w:rsidRPr="00AA65AE">
        <w:rPr>
          <w:szCs w:val="22"/>
        </w:rPr>
        <w:tab/>
        <w:t xml:space="preserve">Notwithstanding another provision of law, this part provides the exclusive jurisdictional basis for a court of this State to appoint a guardian or issue a protective order for an adult.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All guardianship proceedings and protective proceedings for an adult incapacitated person must comply with the provisions of Part 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702.</w:t>
      </w:r>
      <w:r w:rsidRPr="00AA65AE">
        <w:rPr>
          <w:strike/>
          <w:szCs w:val="22"/>
        </w:rPr>
        <w:t xml:space="preserve">As used in this part, the term: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 </w:t>
      </w:r>
      <w:r w:rsidRPr="0056284B">
        <w:rPr>
          <w:strike/>
          <w:szCs w:val="22"/>
        </w:rPr>
        <w:t>‘</w:t>
      </w:r>
      <w:r w:rsidRPr="00AA65AE">
        <w:rPr>
          <w:strike/>
          <w:szCs w:val="22"/>
        </w:rPr>
        <w:t>Adult</w:t>
      </w:r>
      <w:r w:rsidRPr="0056284B">
        <w:rPr>
          <w:strike/>
          <w:szCs w:val="22"/>
        </w:rPr>
        <w:t>’</w:t>
      </w:r>
      <w:r w:rsidRPr="00AA65AE">
        <w:rPr>
          <w:strike/>
          <w:szCs w:val="22"/>
        </w:rPr>
        <w:t xml:space="preserve"> means an individual who has attained eighteen years of age or who has been emancipated by a court of competent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(2) </w:t>
      </w:r>
      <w:r w:rsidRPr="0056284B">
        <w:rPr>
          <w:strike/>
          <w:szCs w:val="22"/>
        </w:rPr>
        <w:t>‘</w:t>
      </w:r>
      <w:r w:rsidRPr="00AA65AE">
        <w:rPr>
          <w:strike/>
          <w:szCs w:val="22"/>
        </w:rPr>
        <w:t>Conservator</w:t>
      </w:r>
      <w:r w:rsidRPr="0056284B">
        <w:rPr>
          <w:strike/>
          <w:szCs w:val="22"/>
        </w:rPr>
        <w:t>’</w:t>
      </w:r>
      <w:r w:rsidRPr="00AA65AE">
        <w:rPr>
          <w:strike/>
          <w:szCs w:val="22"/>
        </w:rPr>
        <w:t xml:space="preserve"> means a person appointed by a court to manage an estate of a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(3) </w:t>
      </w:r>
      <w:r w:rsidRPr="0056284B">
        <w:rPr>
          <w:strike/>
          <w:szCs w:val="22"/>
        </w:rPr>
        <w:t>‘</w:t>
      </w:r>
      <w:r w:rsidRPr="00AA65AE">
        <w:rPr>
          <w:strike/>
          <w:szCs w:val="22"/>
        </w:rPr>
        <w:t>Court</w:t>
      </w:r>
      <w:r w:rsidRPr="0056284B">
        <w:rPr>
          <w:strike/>
          <w:szCs w:val="22"/>
        </w:rPr>
        <w:t>’</w:t>
      </w:r>
      <w:r w:rsidRPr="00AA65AE">
        <w:rPr>
          <w:strike/>
          <w:szCs w:val="22"/>
        </w:rPr>
        <w:t xml:space="preserve"> means a probate court in this State or a court in another state with the same jurisdiction as a probate court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(4) </w:t>
      </w:r>
      <w:r w:rsidRPr="0056284B">
        <w:rPr>
          <w:strike/>
          <w:szCs w:val="22"/>
        </w:rPr>
        <w:t>‘</w:t>
      </w:r>
      <w:r w:rsidRPr="00AA65AE">
        <w:rPr>
          <w:strike/>
          <w:szCs w:val="22"/>
        </w:rPr>
        <w:t>Emergency</w:t>
      </w:r>
      <w:r w:rsidRPr="0056284B">
        <w:rPr>
          <w:strike/>
          <w:szCs w:val="22"/>
        </w:rPr>
        <w:t>’</w:t>
      </w:r>
      <w:r w:rsidRPr="00AA65AE">
        <w:rPr>
          <w:strike/>
          <w:szCs w:val="22"/>
        </w:rPr>
        <w:t xml:space="preserve"> means circumstances that will likely result in substantial harm to a respondent</w:t>
      </w:r>
      <w:r w:rsidRPr="0056284B">
        <w:rPr>
          <w:strike/>
          <w:szCs w:val="22"/>
        </w:rPr>
        <w:t>’</w:t>
      </w:r>
      <w:r w:rsidRPr="00AA65AE">
        <w:rPr>
          <w:strike/>
          <w:szCs w:val="22"/>
        </w:rPr>
        <w:t xml:space="preserve">s health, safety, or welfare or substantial economic loss or expense.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(5) </w:t>
      </w:r>
      <w:r w:rsidRPr="0056284B">
        <w:rPr>
          <w:strike/>
          <w:szCs w:val="22"/>
        </w:rPr>
        <w:t>‘</w:t>
      </w:r>
      <w:r w:rsidRPr="00AA65AE">
        <w:rPr>
          <w:strike/>
          <w:szCs w:val="22"/>
        </w:rPr>
        <w:t>Guardian</w:t>
      </w:r>
      <w:r w:rsidRPr="0056284B">
        <w:rPr>
          <w:strike/>
          <w:szCs w:val="22"/>
        </w:rPr>
        <w:t>’</w:t>
      </w:r>
      <w:r w:rsidRPr="00AA65AE">
        <w:rPr>
          <w:strike/>
          <w:szCs w:val="22"/>
        </w:rPr>
        <w:t xml:space="preserve"> means a person who has qualified as a guardian of an incapacitated person pursuant to a court appointment, but excludes one who is a guardian ad litem or a statutory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(6) </w:t>
      </w:r>
      <w:r w:rsidRPr="0056284B">
        <w:rPr>
          <w:strike/>
          <w:szCs w:val="22"/>
        </w:rPr>
        <w:t>‘</w:t>
      </w:r>
      <w:r w:rsidRPr="00AA65AE">
        <w:rPr>
          <w:strike/>
          <w:szCs w:val="22"/>
        </w:rPr>
        <w:t>Guardianship order</w:t>
      </w:r>
      <w:r w:rsidRPr="0056284B">
        <w:rPr>
          <w:strike/>
          <w:szCs w:val="22"/>
        </w:rPr>
        <w:t>’</w:t>
      </w:r>
      <w:r w:rsidRPr="00AA65AE">
        <w:rPr>
          <w:strike/>
          <w:szCs w:val="22"/>
        </w:rPr>
        <w:t xml:space="preserve"> means an order appointing a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(7) </w:t>
      </w:r>
      <w:r w:rsidRPr="0056284B">
        <w:rPr>
          <w:strike/>
          <w:szCs w:val="22"/>
        </w:rPr>
        <w:t>‘</w:t>
      </w:r>
      <w:r w:rsidRPr="00AA65AE">
        <w:rPr>
          <w:strike/>
          <w:szCs w:val="22"/>
        </w:rPr>
        <w:t>Guardianship proceeding</w:t>
      </w:r>
      <w:r w:rsidRPr="0056284B">
        <w:rPr>
          <w:strike/>
          <w:szCs w:val="22"/>
        </w:rPr>
        <w:t>’</w:t>
      </w:r>
      <w:r w:rsidRPr="00AA65AE">
        <w:rPr>
          <w:strike/>
          <w:szCs w:val="22"/>
        </w:rPr>
        <w:t xml:space="preserve"> means a judicial proceeding in which an order for the appointment of a guardian is sought or has been issued.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(8) </w:t>
      </w:r>
      <w:r w:rsidRPr="0056284B">
        <w:rPr>
          <w:strike/>
          <w:szCs w:val="22"/>
        </w:rPr>
        <w:t>‘</w:t>
      </w:r>
      <w:r w:rsidRPr="00AA65AE">
        <w:rPr>
          <w:strike/>
          <w:szCs w:val="22"/>
        </w:rPr>
        <w:t>Home state</w:t>
      </w:r>
      <w:r w:rsidRPr="0056284B">
        <w:rPr>
          <w:strike/>
          <w:szCs w:val="22"/>
        </w:rPr>
        <w:t>’</w:t>
      </w:r>
      <w:r w:rsidRPr="00AA65AE">
        <w:rPr>
          <w:strike/>
          <w:szCs w:val="22"/>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(9) </w:t>
      </w:r>
      <w:r w:rsidRPr="0056284B">
        <w:rPr>
          <w:strike/>
          <w:szCs w:val="22"/>
        </w:rPr>
        <w:t>‘</w:t>
      </w:r>
      <w:r w:rsidRPr="00AA65AE">
        <w:rPr>
          <w:strike/>
          <w:szCs w:val="22"/>
        </w:rPr>
        <w:t>Incapacitated person</w:t>
      </w:r>
      <w:r w:rsidRPr="0056284B">
        <w:rPr>
          <w:strike/>
          <w:szCs w:val="22"/>
        </w:rPr>
        <w:t>’</w:t>
      </w:r>
      <w:r w:rsidRPr="00AA65AE">
        <w:rPr>
          <w:strike/>
          <w:szCs w:val="22"/>
        </w:rPr>
        <w:t xml:space="preserve"> means an adult for whom a guardian or conservator has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(10) </w:t>
      </w:r>
      <w:r w:rsidRPr="0056284B">
        <w:rPr>
          <w:strike/>
          <w:szCs w:val="22"/>
        </w:rPr>
        <w:t>‘</w:t>
      </w:r>
      <w:r w:rsidRPr="00AA65AE">
        <w:rPr>
          <w:strike/>
          <w:szCs w:val="22"/>
        </w:rPr>
        <w:t>Party</w:t>
      </w:r>
      <w:r w:rsidRPr="0056284B">
        <w:rPr>
          <w:strike/>
          <w:szCs w:val="22"/>
        </w:rPr>
        <w:t>’</w:t>
      </w:r>
      <w:r w:rsidRPr="00AA65AE">
        <w:rPr>
          <w:strike/>
          <w:szCs w:val="22"/>
        </w:rPr>
        <w:t xml:space="preserve"> means the respondent, petitioner, guardian, conservator, or other person allowed by the court to participate in a guardianship or protective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(11) </w:t>
      </w:r>
      <w:r w:rsidRPr="0056284B">
        <w:rPr>
          <w:strike/>
          <w:szCs w:val="22"/>
        </w:rPr>
        <w:t>‘</w:t>
      </w:r>
      <w:r w:rsidRPr="00AA65AE">
        <w:rPr>
          <w:strike/>
          <w:szCs w:val="22"/>
        </w:rPr>
        <w:t>Person</w:t>
      </w:r>
      <w:r w:rsidRPr="0056284B">
        <w:rPr>
          <w:strike/>
          <w:szCs w:val="22"/>
        </w:rPr>
        <w:t>’</w:t>
      </w:r>
      <w:r w:rsidRPr="00AA65AE">
        <w:rPr>
          <w:strike/>
          <w:szCs w:val="22"/>
        </w:rPr>
        <w:t xml:space="preserve">, except in the term </w:t>
      </w:r>
      <w:r w:rsidRPr="0056284B">
        <w:rPr>
          <w:strike/>
          <w:szCs w:val="22"/>
        </w:rPr>
        <w:t>‘</w:t>
      </w:r>
      <w:r w:rsidRPr="00AA65AE">
        <w:rPr>
          <w:strike/>
          <w:szCs w:val="22"/>
        </w:rPr>
        <w:t>incapacitated person</w:t>
      </w:r>
      <w:r w:rsidRPr="0056284B">
        <w:rPr>
          <w:strike/>
          <w:szCs w:val="22"/>
        </w:rPr>
        <w:t>’</w:t>
      </w:r>
      <w:r w:rsidRPr="00AA65AE">
        <w:rPr>
          <w:strike/>
          <w:szCs w:val="22"/>
        </w:rPr>
        <w:t xml:space="preserve"> or </w:t>
      </w:r>
      <w:r w:rsidRPr="0056284B">
        <w:rPr>
          <w:strike/>
          <w:szCs w:val="22"/>
        </w:rPr>
        <w:t>‘</w:t>
      </w:r>
      <w:r w:rsidRPr="00AA65AE">
        <w:rPr>
          <w:strike/>
          <w:szCs w:val="22"/>
        </w:rPr>
        <w:t>protected person</w:t>
      </w:r>
      <w:r w:rsidRPr="0056284B">
        <w:rPr>
          <w:strike/>
          <w:szCs w:val="22"/>
        </w:rPr>
        <w:t>’</w:t>
      </w:r>
      <w:r w:rsidRPr="00AA65AE">
        <w:rPr>
          <w:strike/>
          <w:szCs w:val="22"/>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(12) </w:t>
      </w:r>
      <w:r w:rsidRPr="0056284B">
        <w:rPr>
          <w:strike/>
          <w:szCs w:val="22"/>
        </w:rPr>
        <w:t>‘</w:t>
      </w:r>
      <w:r w:rsidRPr="00AA65AE">
        <w:rPr>
          <w:strike/>
          <w:szCs w:val="22"/>
        </w:rPr>
        <w:t>Protected person</w:t>
      </w:r>
      <w:r w:rsidRPr="0056284B">
        <w:rPr>
          <w:strike/>
          <w:szCs w:val="22"/>
        </w:rPr>
        <w:t>’</w:t>
      </w:r>
      <w:r w:rsidRPr="00AA65AE">
        <w:rPr>
          <w:strike/>
          <w:szCs w:val="22"/>
        </w:rPr>
        <w:t xml:space="preserve"> means an adult for whom a protective order has been issued.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(13) </w:t>
      </w:r>
      <w:r w:rsidRPr="0056284B">
        <w:rPr>
          <w:strike/>
          <w:szCs w:val="22"/>
        </w:rPr>
        <w:t>‘</w:t>
      </w:r>
      <w:r w:rsidRPr="00AA65AE">
        <w:rPr>
          <w:strike/>
          <w:szCs w:val="22"/>
        </w:rPr>
        <w:t>Protective order</w:t>
      </w:r>
      <w:r w:rsidRPr="0056284B">
        <w:rPr>
          <w:strike/>
          <w:szCs w:val="22"/>
        </w:rPr>
        <w:t>’</w:t>
      </w:r>
      <w:r w:rsidRPr="00AA65AE">
        <w:rPr>
          <w:strike/>
          <w:szCs w:val="22"/>
        </w:rPr>
        <w:t xml:space="preserve"> means an order appointing a conservator or a court order relating to the management of property of an incapacitated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(14) </w:t>
      </w:r>
      <w:r w:rsidRPr="0056284B">
        <w:rPr>
          <w:strike/>
          <w:szCs w:val="22"/>
        </w:rPr>
        <w:t>‘</w:t>
      </w:r>
      <w:r w:rsidRPr="00AA65AE">
        <w:rPr>
          <w:strike/>
          <w:szCs w:val="22"/>
        </w:rPr>
        <w:t>Protective proceeding</w:t>
      </w:r>
      <w:r w:rsidRPr="0056284B">
        <w:rPr>
          <w:strike/>
          <w:szCs w:val="22"/>
        </w:rPr>
        <w:t>’</w:t>
      </w:r>
      <w:r w:rsidRPr="00AA65AE">
        <w:rPr>
          <w:strike/>
          <w:szCs w:val="22"/>
        </w:rPr>
        <w:t xml:space="preserve"> means a judicial proceeding in which a protective order is sought or has been issued.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(15) </w:t>
      </w:r>
      <w:r w:rsidRPr="0056284B">
        <w:rPr>
          <w:strike/>
          <w:szCs w:val="22"/>
        </w:rPr>
        <w:t>‘</w:t>
      </w:r>
      <w:r w:rsidRPr="00AA65AE">
        <w:rPr>
          <w:strike/>
          <w:szCs w:val="22"/>
        </w:rPr>
        <w:t>Record</w:t>
      </w:r>
      <w:r w:rsidRPr="0056284B">
        <w:rPr>
          <w:strike/>
          <w:szCs w:val="22"/>
        </w:rPr>
        <w:t>’</w:t>
      </w:r>
      <w:r w:rsidRPr="00AA65AE">
        <w:rPr>
          <w:strike/>
          <w:szCs w:val="22"/>
        </w:rPr>
        <w:t xml:space="preserve"> means information that is inscribed on a tangible medium or that is stored in an electronic or other medium and is retrievable in perceivable form.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(16) </w:t>
      </w:r>
      <w:r w:rsidRPr="0056284B">
        <w:rPr>
          <w:strike/>
          <w:szCs w:val="22"/>
        </w:rPr>
        <w:t>‘</w:t>
      </w:r>
      <w:r w:rsidRPr="00AA65AE">
        <w:rPr>
          <w:strike/>
          <w:szCs w:val="22"/>
        </w:rPr>
        <w:t>Respondent</w:t>
      </w:r>
      <w:r w:rsidRPr="0056284B">
        <w:rPr>
          <w:strike/>
          <w:szCs w:val="22"/>
        </w:rPr>
        <w:t>’</w:t>
      </w:r>
      <w:r w:rsidRPr="00AA65AE">
        <w:rPr>
          <w:strike/>
          <w:szCs w:val="22"/>
        </w:rPr>
        <w:t xml:space="preserve"> means an adult for whom a protective order or the appointment of a guardian is sought.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(17) </w:t>
      </w:r>
      <w:r w:rsidRPr="0056284B">
        <w:rPr>
          <w:strike/>
          <w:szCs w:val="22"/>
        </w:rPr>
        <w:t>‘</w:t>
      </w:r>
      <w:r w:rsidRPr="00AA65AE">
        <w:rPr>
          <w:strike/>
          <w:szCs w:val="22"/>
        </w:rPr>
        <w:t>Significant</w:t>
      </w:r>
      <w:r>
        <w:rPr>
          <w:strike/>
          <w:szCs w:val="22"/>
        </w:rPr>
        <w:noBreakHyphen/>
      </w:r>
      <w:r w:rsidRPr="00AA65AE">
        <w:rPr>
          <w:strike/>
          <w:szCs w:val="22"/>
        </w:rPr>
        <w:t>connection state</w:t>
      </w:r>
      <w:r w:rsidRPr="0056284B">
        <w:rPr>
          <w:strike/>
          <w:szCs w:val="22"/>
        </w:rPr>
        <w:t>’</w:t>
      </w:r>
      <w:r w:rsidRPr="00AA65AE">
        <w:rPr>
          <w:strike/>
          <w:szCs w:val="22"/>
        </w:rPr>
        <w:t xml:space="preserve"> means a state, other than the home state, with which a respondent has a significant connection other than mere physical presence and in which substantial evidence concerning the respondent is available.  In determining pursuant to Sections 62</w:t>
      </w:r>
      <w:r>
        <w:rPr>
          <w:strike/>
          <w:szCs w:val="22"/>
        </w:rPr>
        <w:noBreakHyphen/>
      </w:r>
      <w:r w:rsidRPr="00AA65AE">
        <w:rPr>
          <w:strike/>
          <w:szCs w:val="22"/>
        </w:rPr>
        <w:t>5</w:t>
      </w:r>
      <w:r>
        <w:rPr>
          <w:strike/>
          <w:szCs w:val="22"/>
        </w:rPr>
        <w:noBreakHyphen/>
      </w:r>
      <w:r w:rsidRPr="00AA65AE">
        <w:rPr>
          <w:strike/>
          <w:szCs w:val="22"/>
        </w:rPr>
        <w:t>707 and 62</w:t>
      </w:r>
      <w:r>
        <w:rPr>
          <w:strike/>
          <w:szCs w:val="22"/>
        </w:rPr>
        <w:noBreakHyphen/>
      </w:r>
      <w:r w:rsidRPr="00AA65AE">
        <w:rPr>
          <w:strike/>
          <w:szCs w:val="22"/>
        </w:rPr>
        <w:t>5</w:t>
      </w:r>
      <w:r>
        <w:rPr>
          <w:strike/>
          <w:szCs w:val="22"/>
        </w:rPr>
        <w:noBreakHyphen/>
      </w:r>
      <w:r w:rsidRPr="00AA65AE">
        <w:rPr>
          <w:strike/>
          <w:szCs w:val="22"/>
        </w:rPr>
        <w:t xml:space="preserve">714(E) whether a respondent has a significant connection with a particular state, the court shall consider the: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(a) location of the respondent</w:t>
      </w:r>
      <w:r w:rsidRPr="0056284B">
        <w:rPr>
          <w:strike/>
          <w:szCs w:val="22"/>
        </w:rPr>
        <w:t>’</w:t>
      </w:r>
      <w:r w:rsidRPr="00AA65AE">
        <w:rPr>
          <w:strike/>
          <w:szCs w:val="22"/>
        </w:rPr>
        <w:t xml:space="preserve">s family and other persons required to be notified of the guardianship or protective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 xml:space="preserve">(b) length of time the respondent at any time was physically present in the state and the duration of any absence;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(c) location of the respondent</w:t>
      </w:r>
      <w:r w:rsidRPr="0056284B">
        <w:rPr>
          <w:strike/>
          <w:szCs w:val="22"/>
        </w:rPr>
        <w:t>’</w:t>
      </w:r>
      <w:r w:rsidRPr="00AA65AE">
        <w:rPr>
          <w:strike/>
          <w:szCs w:val="22"/>
        </w:rPr>
        <w:t xml:space="preserve">s property;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(d) extent to which the respondent has ties to the state such as voting registration, state or local tax return filing, vehicle registration, driver</w:t>
      </w:r>
      <w:r w:rsidRPr="0056284B">
        <w:rPr>
          <w:strike/>
          <w:szCs w:val="22"/>
        </w:rPr>
        <w:t>’</w:t>
      </w:r>
      <w:r w:rsidRPr="00AA65AE">
        <w:rPr>
          <w:strike/>
          <w:szCs w:val="22"/>
        </w:rPr>
        <w:t xml:space="preserve">s license, social relationship, and receipt of services.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 xml:space="preserve">(18) </w:t>
      </w:r>
      <w:r w:rsidRPr="0056284B">
        <w:rPr>
          <w:strike/>
          <w:szCs w:val="22"/>
        </w:rPr>
        <w:t>‘</w:t>
      </w:r>
      <w:r w:rsidRPr="00AA65AE">
        <w:rPr>
          <w:strike/>
          <w:szCs w:val="22"/>
        </w:rPr>
        <w:t>State</w:t>
      </w:r>
      <w:r w:rsidRPr="0056284B">
        <w:rPr>
          <w:strike/>
          <w:szCs w:val="22"/>
        </w:rPr>
        <w:t>’</w:t>
      </w:r>
      <w:r w:rsidRPr="00AA65AE">
        <w:rPr>
          <w:strike/>
          <w:szCs w:val="22"/>
        </w:rPr>
        <w:t xml:space="preserve"> means a state of the United States, the District of Columbia, Puerto Rico, the United States Virgin Islands, a federally recognized Indian tribe, or a territory or insular possession subject to the jurisdiction of the United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trike/>
          <w:szCs w:val="22"/>
        </w:rPr>
        <w:t xml:space="preserve">(19) </w:t>
      </w:r>
      <w:r w:rsidRPr="0056284B">
        <w:rPr>
          <w:strike/>
          <w:szCs w:val="22"/>
        </w:rPr>
        <w:t>‘</w:t>
      </w:r>
      <w:r w:rsidRPr="00AA65AE">
        <w:rPr>
          <w:strike/>
          <w:szCs w:val="22"/>
        </w:rPr>
        <w:t>Ward</w:t>
      </w:r>
      <w:r w:rsidRPr="0056284B">
        <w:rPr>
          <w:strike/>
          <w:szCs w:val="22"/>
        </w:rPr>
        <w:t>’</w:t>
      </w:r>
      <w:r w:rsidRPr="00AA65AE">
        <w:rPr>
          <w:strike/>
          <w:szCs w:val="22"/>
        </w:rPr>
        <w:t xml:space="preserve"> means a person for whom a guardian has been appointed.</w:t>
      </w:r>
      <w:r w:rsidRPr="00AA65AE">
        <w:rPr>
          <w:szCs w:val="22"/>
        </w:rPr>
        <w:t xml:space="preserve"> </w:t>
      </w:r>
      <w:r w:rsidRPr="00AA65AE">
        <w:rPr>
          <w:szCs w:val="22"/>
          <w:u w:val="single"/>
        </w:rPr>
        <w:t>The terms used in this part have the same definition as set forth in Section 62</w:t>
      </w:r>
      <w:r>
        <w:rPr>
          <w:szCs w:val="22"/>
          <w:u w:val="single"/>
        </w:rPr>
        <w:noBreakHyphen/>
      </w:r>
      <w:r w:rsidRPr="00AA65AE">
        <w:rPr>
          <w:szCs w:val="22"/>
          <w:u w:val="single"/>
        </w:rPr>
        <w:t>5</w:t>
      </w:r>
      <w:r>
        <w:rPr>
          <w:szCs w:val="22"/>
          <w:u w:val="single"/>
        </w:rPr>
        <w:noBreakHyphen/>
      </w:r>
      <w:r w:rsidRPr="00AA65AE">
        <w:rPr>
          <w:szCs w:val="22"/>
          <w:u w:val="single"/>
        </w:rPr>
        <w:t>101.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703. </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may treat a foreign country as if it were a state for the purpose of applying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This section addresses application of the Act to guardianship and protective orders issued in other countries. A foreign order is not enforceable pursuant to the registration procedures of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716 </w:t>
      </w:r>
      <w:r>
        <w:rPr>
          <w:szCs w:val="22"/>
          <w:u w:color="000000" w:themeColor="text1"/>
        </w:rPr>
        <w:t>th</w:t>
      </w:r>
      <w:r w:rsidRPr="00AA65AE">
        <w:rPr>
          <w:szCs w:val="22"/>
          <w:u w:color="000000" w:themeColor="text1"/>
        </w:rPr>
        <w:t>r</w:t>
      </w:r>
      <w:r>
        <w:rPr>
          <w:szCs w:val="22"/>
          <w:u w:color="000000" w:themeColor="text1"/>
        </w:rPr>
        <w:t>o</w:t>
      </w:r>
      <w:r w:rsidRPr="00AA65AE">
        <w:rPr>
          <w:szCs w:val="22"/>
          <w:u w:color="000000" w:themeColor="text1"/>
        </w:rPr>
        <w:t>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718, but a court in this country may otherwise apply this Act to a foreign proceeding as if the foreign country were an American state. Consequently, a court may conclude that the court in the foreign country has jurisdiction because it constitutes the primary respondent</w:t>
      </w:r>
      <w:r w:rsidRPr="0056284B">
        <w:rPr>
          <w:szCs w:val="22"/>
          <w:u w:color="000000" w:themeColor="text1"/>
        </w:rPr>
        <w:t>’</w:t>
      </w:r>
      <w:r w:rsidRPr="00AA65AE">
        <w:rPr>
          <w:szCs w:val="22"/>
          <w:u w:color="000000" w:themeColor="text1"/>
        </w:rPr>
        <w:t xml:space="preserve">s </w:t>
      </w:r>
      <w:r w:rsidRPr="0056284B">
        <w:rPr>
          <w:szCs w:val="22"/>
          <w:u w:color="000000" w:themeColor="text1"/>
        </w:rPr>
        <w:t>‘</w:t>
      </w:r>
      <w:r w:rsidRPr="00AA65AE">
        <w:rPr>
          <w:szCs w:val="22"/>
          <w:u w:color="000000" w:themeColor="text1"/>
        </w:rPr>
        <w:t>home state</w:t>
      </w:r>
      <w:r w:rsidRPr="0056284B">
        <w:rPr>
          <w:szCs w:val="22"/>
          <w:u w:color="000000" w:themeColor="text1"/>
        </w:rPr>
        <w:t>’</w:t>
      </w:r>
      <w:r w:rsidRPr="00AA65AE">
        <w:rPr>
          <w:szCs w:val="22"/>
          <w:u w:color="000000" w:themeColor="text1"/>
        </w:rPr>
        <w:t xml:space="preserve"> or </w:t>
      </w:r>
      <w:r w:rsidRPr="0056284B">
        <w:rPr>
          <w:szCs w:val="22"/>
          <w:u w:color="000000" w:themeColor="text1"/>
        </w:rPr>
        <w:t>‘</w:t>
      </w:r>
      <w:r w:rsidRPr="00AA65AE">
        <w:rPr>
          <w:szCs w:val="22"/>
          <w:u w:color="000000" w:themeColor="text1"/>
        </w:rPr>
        <w:t>significant</w:t>
      </w:r>
      <w:r>
        <w:rPr>
          <w:szCs w:val="22"/>
          <w:u w:color="000000" w:themeColor="text1"/>
        </w:rPr>
        <w:noBreakHyphen/>
      </w:r>
      <w:r w:rsidRPr="00AA65AE">
        <w:rPr>
          <w:szCs w:val="22"/>
          <w:u w:color="000000" w:themeColor="text1"/>
        </w:rPr>
        <w:t>connection state</w:t>
      </w:r>
      <w:r w:rsidRPr="0056284B">
        <w:rPr>
          <w:szCs w:val="22"/>
          <w:u w:color="000000" w:themeColor="text1"/>
        </w:rPr>
        <w:t>’</w:t>
      </w:r>
      <w:r w:rsidRPr="00AA65AE">
        <w:rPr>
          <w:szCs w:val="22"/>
          <w:u w:color="000000" w:themeColor="text1"/>
        </w:rPr>
        <w:t xml:space="preserve"> and may therefore decline to exercise jurisdiction on the ground that the court of the foreign country has a higher priority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Or the court may treat the foreign country as if it were a state of the United States for purposes of applying the transfer provisions of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addresses similar issues to but differs in result from Section 105 of the Uniform Child Custody Jurisdiction and Enforcement Act (1997). Under the UCCJEA, the United States court must honor a custody order issued by the court of a foreign country if the order was issued under factual circumstances in substantial conformity with the jurisdictional standards of the UCCJEA. Only if the child custody law violates fundamental principles of human rights is enforcement excused. Because guardianship regimes vary so greatly around the world, particularly in civil law countries, it was concluded that under this Act a more flexible approach was needed. Under this Act, a court may but is not required to recognize the foreign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fact that a guardianship or protective order of a foreign country cannot be enforced pursuant to the registration procedures of Sections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716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718 does not preclude enforcement by the court under some other provision or rule of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704.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may communicate with a court in another state concerning a proceeding arising pursuant to this </w:t>
      </w:r>
      <w:r w:rsidRPr="00AA65AE">
        <w:rPr>
          <w:strike/>
          <w:szCs w:val="22"/>
        </w:rPr>
        <w:t>article</w:t>
      </w:r>
      <w:r w:rsidRPr="00AA65AE">
        <w:rPr>
          <w:szCs w:val="22"/>
        </w:rPr>
        <w:t xml:space="preserve"> </w:t>
      </w:r>
      <w:r w:rsidRPr="00AA65AE">
        <w:rPr>
          <w:szCs w:val="22"/>
          <w:u w:val="single"/>
        </w:rPr>
        <w:t>part</w:t>
      </w:r>
      <w:r w:rsidRPr="00AA65AE">
        <w:rPr>
          <w:szCs w:val="22"/>
        </w:rPr>
        <w:t xml:space="preserv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Courts may communicate concerning schedules, calendars, court records, and other administrative matters without making a record.  A court may allow the parties to a proceeding to participate in any communications held pursuant to this subsection.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emphasizes the importance of communications among courts with an interest in a particular matter. Most commonly, this would include communication between courts of different states to resolve an issue of which court has jurisdiction to proceed under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713. It would also include communication between courts of different states to facilitate the transfer of a guardianship or conservatorship to a different state under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 Communication can occur in a variety of ways, including by electronic means. This section does not prescribe the use of any particular means of communication.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court may authorize the parties to participate in the communication; but, unless there is to be a discussion on the merits, the Act does not mandate participation or require that the court give the parties notice of any communication. Communication between courts is often difficult to schedule and participation by the parties may be impractical. Phone calls or electronic communications often have to be made after</w:t>
      </w:r>
      <w:r>
        <w:rPr>
          <w:szCs w:val="22"/>
          <w:u w:color="000000" w:themeColor="text1"/>
        </w:rPr>
        <w:noBreakHyphen/>
      </w:r>
      <w:r w:rsidRPr="00AA65AE">
        <w:rPr>
          <w:szCs w:val="22"/>
          <w:u w:color="000000" w:themeColor="text1"/>
        </w:rPr>
        <w:t>hours or whenever the schedules of judges allow. When issuing a jurisdictional or transfer order, the court should set forth the extent to which a communication with another court may have been a factor in the decision.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South Carolina amended the Uniform Act to provide that the parties to a proceeding must be given an opportunity to participate in any discussion between courts on the merits of a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does not prescribe the extent of the record that the court must make, leaving that issue to the court. A record might include notes or transcripts of a court reporter who listened to a conference call between the courts, an electronic recording of a telephone call, a memorandum summarizing a conversation, and email communications. No record need be made of relatively inconsequential matters such as scheduling, calendars, and court records.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Section 110 of the Uniform Child Custody Jurisdiction and Enforcement Act (1997) addresses similar issues as this section but is more detailed. As is the case with several other provisions of this Act, the drafters of this Act concluded that the more varied circumstances of adult guardianship and protective proceedings suggested a need for greater flexibility.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705.</w:t>
      </w:r>
      <w:r w:rsidRPr="00AA65AE">
        <w:rPr>
          <w:szCs w:val="22"/>
        </w:rPr>
        <w:tab/>
        <w:t>(A)</w:t>
      </w:r>
      <w:r w:rsidRPr="00AA65AE">
        <w:rPr>
          <w:szCs w:val="22"/>
        </w:rPr>
        <w:tab/>
        <w:t xml:space="preserve">In a guardianship or protective proceeding in this State, the court may request the appropriate court of another state to </w:t>
      </w:r>
      <w:r w:rsidRPr="00AA65AE">
        <w:rPr>
          <w:strike/>
          <w:szCs w:val="22"/>
        </w:rPr>
        <w:t>do any of the following</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hold an evidentiary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order a person in that state to produce </w:t>
      </w:r>
      <w:r w:rsidRPr="00AA65AE">
        <w:rPr>
          <w:strike/>
          <w:szCs w:val="22"/>
        </w:rPr>
        <w:t>evidence</w:t>
      </w:r>
      <w:r w:rsidRPr="00AA65AE">
        <w:rPr>
          <w:szCs w:val="22"/>
        </w:rPr>
        <w:t xml:space="preserve"> or give </w:t>
      </w:r>
      <w:r w:rsidRPr="00AA65AE">
        <w:rPr>
          <w:strike/>
          <w:szCs w:val="22"/>
        </w:rPr>
        <w:t>testimony</w:t>
      </w:r>
      <w:r w:rsidRPr="00AA65AE">
        <w:rPr>
          <w:szCs w:val="22"/>
        </w:rPr>
        <w:t xml:space="preserve"> </w:t>
      </w:r>
      <w:r w:rsidRPr="00AA65AE">
        <w:rPr>
          <w:szCs w:val="22"/>
          <w:u w:val="single"/>
        </w:rPr>
        <w:t>evidence</w:t>
      </w:r>
      <w:r w:rsidRPr="00AA65AE">
        <w:rPr>
          <w:szCs w:val="22"/>
        </w:rPr>
        <w:t xml:space="preserve"> pursuant to procedures of that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order that an evaluation or assessment be made of the </w:t>
      </w:r>
      <w:r w:rsidRPr="00AA65AE">
        <w:rPr>
          <w:szCs w:val="22"/>
          <w:u w:val="single"/>
        </w:rPr>
        <w:t>primary</w:t>
      </w:r>
      <w:r w:rsidRPr="00AA65AE">
        <w:rPr>
          <w:szCs w:val="22"/>
        </w:rPr>
        <w:t xml:space="preserve"> respondent</w:t>
      </w:r>
      <w:r w:rsidRPr="00AA65AE">
        <w:rPr>
          <w:szCs w:val="22"/>
          <w:u w:val="single" w:color="000000" w:themeColor="text1"/>
        </w:rPr>
        <w:t>, or order any appropriate investigation of a person involved in a proceeding</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t>(4)</w:t>
      </w:r>
      <w:r w:rsidRPr="00AA65AE">
        <w:rPr>
          <w:szCs w:val="22"/>
        </w:rPr>
        <w:tab/>
      </w:r>
      <w:r w:rsidRPr="00AA65AE">
        <w:rPr>
          <w:strike/>
          <w:szCs w:val="22"/>
        </w:rPr>
        <w:t xml:space="preserve">order an appropriate investigation of a person involved in a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(5)</w:t>
      </w:r>
      <w:r w:rsidRPr="00AA65AE">
        <w:rPr>
          <w:szCs w:val="22"/>
        </w:rPr>
        <w:tab/>
        <w:t xml:space="preserve">forward to the court </w:t>
      </w:r>
      <w:r w:rsidRPr="00AA65AE">
        <w:rPr>
          <w:szCs w:val="22"/>
          <w:u w:val="single"/>
        </w:rPr>
        <w:t>of this State</w:t>
      </w:r>
      <w:r w:rsidRPr="00AA65AE">
        <w:rPr>
          <w:szCs w:val="22"/>
        </w:rPr>
        <w:t xml:space="preserve"> a certified copy of the transcript or other record of a hearing pursuant to item (1) or another proceeding, </w:t>
      </w:r>
      <w:r w:rsidRPr="00AA65AE">
        <w:rPr>
          <w:szCs w:val="22"/>
          <w:u w:val="single"/>
        </w:rPr>
        <w:t>any</w:t>
      </w:r>
      <w:r w:rsidRPr="00AA65AE">
        <w:rPr>
          <w:szCs w:val="22"/>
        </w:rPr>
        <w:t xml:space="preserve"> evidence otherwise </w:t>
      </w:r>
      <w:r w:rsidRPr="00AA65AE">
        <w:rPr>
          <w:strike/>
          <w:szCs w:val="22"/>
        </w:rPr>
        <w:t>produced</w:t>
      </w:r>
      <w:r w:rsidRPr="00AA65AE">
        <w:rPr>
          <w:szCs w:val="22"/>
        </w:rPr>
        <w:t xml:space="preserve"> </w:t>
      </w:r>
      <w:r w:rsidRPr="00AA65AE">
        <w:rPr>
          <w:szCs w:val="22"/>
          <w:u w:val="single"/>
        </w:rPr>
        <w:t>presented</w:t>
      </w:r>
      <w:r w:rsidRPr="00AA65AE">
        <w:rPr>
          <w:szCs w:val="22"/>
        </w:rPr>
        <w:t xml:space="preserve"> pursuant to item (2), and an evaluation or assessment prepared in compliance with </w:t>
      </w:r>
      <w:r w:rsidRPr="00AA65AE">
        <w:rPr>
          <w:strike/>
          <w:szCs w:val="22"/>
        </w:rPr>
        <w:t>an order</w:t>
      </w:r>
      <w:r w:rsidRPr="00AA65AE">
        <w:rPr>
          <w:szCs w:val="22"/>
        </w:rPr>
        <w:t xml:space="preserve"> </w:t>
      </w:r>
      <w:r w:rsidRPr="00AA65AE">
        <w:rPr>
          <w:szCs w:val="22"/>
          <w:u w:val="single"/>
        </w:rPr>
        <w:t>the request</w:t>
      </w:r>
      <w:r w:rsidRPr="00AA65AE">
        <w:rPr>
          <w:szCs w:val="22"/>
        </w:rPr>
        <w:t xml:space="preserve"> pursuant to item (3) </w:t>
      </w:r>
      <w:r w:rsidRPr="00AA65AE">
        <w:rPr>
          <w:strike/>
          <w:szCs w:val="22"/>
        </w:rPr>
        <w:t>or (4)</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(6)</w:t>
      </w:r>
      <w:r w:rsidRPr="00AA65AE">
        <w:rPr>
          <w:szCs w:val="22"/>
          <w:u w:val="single"/>
        </w:rPr>
        <w:t>(5)</w:t>
      </w:r>
      <w:r w:rsidRPr="00AA65AE">
        <w:rPr>
          <w:szCs w:val="22"/>
        </w:rPr>
        <w:tab/>
        <w:t xml:space="preserve">issue an order necessary to assure the appearance </w:t>
      </w:r>
      <w:r w:rsidRPr="00AA65AE">
        <w:rPr>
          <w:strike/>
          <w:szCs w:val="22"/>
        </w:rPr>
        <w:t>in the proceeding</w:t>
      </w:r>
      <w:r w:rsidRPr="00AA65AE">
        <w:rPr>
          <w:szCs w:val="22"/>
        </w:rPr>
        <w:t xml:space="preserve"> of a person </w:t>
      </w:r>
      <w:r w:rsidRPr="00AA65AE">
        <w:rPr>
          <w:strike/>
          <w:szCs w:val="22"/>
        </w:rPr>
        <w:t>whose presence</w:t>
      </w:r>
      <w:r w:rsidRPr="00AA65AE">
        <w:rPr>
          <w:szCs w:val="22"/>
        </w:rPr>
        <w:t xml:space="preserve"> is necessary </w:t>
      </w:r>
      <w:r w:rsidRPr="00AA65AE">
        <w:rPr>
          <w:strike/>
          <w:szCs w:val="22"/>
        </w:rPr>
        <w:t>for the court</w:t>
      </w:r>
      <w:r w:rsidRPr="00AA65AE">
        <w:rPr>
          <w:szCs w:val="22"/>
        </w:rPr>
        <w:t xml:space="preserve"> to make a determination, including the </w:t>
      </w:r>
      <w:r w:rsidRPr="00AA65AE">
        <w:rPr>
          <w:szCs w:val="22"/>
          <w:u w:val="single"/>
        </w:rPr>
        <w:t>primary</w:t>
      </w:r>
      <w:r w:rsidRPr="00AA65AE">
        <w:rPr>
          <w:szCs w:val="22"/>
        </w:rPr>
        <w:t xml:space="preserve"> respondent or the incapacitated or protected person;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(7)</w:t>
      </w:r>
      <w:r w:rsidRPr="00AA65AE">
        <w:rPr>
          <w:szCs w:val="22"/>
          <w:u w:val="single"/>
        </w:rPr>
        <w:t>(6)</w:t>
      </w:r>
      <w:r w:rsidRPr="00AA65AE">
        <w:rPr>
          <w:szCs w:val="22"/>
        </w:rPr>
        <w:tab/>
        <w:t xml:space="preserve">issue an order authorizing the release of medical, financial, criminal, or other relevant information in that state, including protected health information as defined in 45 C.F.R. Section 164.504.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court of another state in which a guardianship or protective proceeding is pending requests assistance of the kind provided in subsection (A),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has jurisdiction for the limited purpose of granting the request or making reasonable efforts to comply with the request.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 (A) of this section is similar to Section 112(a) of the Uniform Child Custody Jurisdiction and Enforcement Act (1997), although modified to address issues of concern in adult guardianship and protective proceedings and with the addition of subsection (A)(6), which addresses the release of health information protected under HIPAA. Subsection (B), which clarifies that a court has jurisdiction to respond to requests for assistance from courts in other states even though it might otherwise not have jurisdiction over the proceeding, is not found in although probably implicit in the UCCJEA.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Court cooperation is essential to the success of this Act. This section is designed to facilitate such court cooperation. It provides mechanisms for courts to cooperate with each other in order to decide cases in an efficient manner without causing undue expense to the parties. Courts may request assistance from courts of other states and may assist courts of other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does not address assessment of costs and expenses, leaving that issue to local law. Should a court have acquired jurisdiction because of a party</w:t>
      </w:r>
      <w:r w:rsidRPr="0056284B">
        <w:rPr>
          <w:szCs w:val="22"/>
          <w:u w:color="000000" w:themeColor="text1"/>
        </w:rPr>
        <w:t>’</w:t>
      </w:r>
      <w:r w:rsidRPr="00AA65AE">
        <w:rPr>
          <w:szCs w:val="22"/>
          <w:u w:color="000000" w:themeColor="text1"/>
        </w:rPr>
        <w:t>s unjustifiable conduct,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711(B) authorizes the court to assess against the party all costs and expenses, including attorney</w:t>
      </w:r>
      <w:r w:rsidRPr="0056284B">
        <w:rPr>
          <w:szCs w:val="22"/>
          <w:u w:color="000000" w:themeColor="text1"/>
        </w:rPr>
        <w:t>’</w:t>
      </w:r>
      <w:r w:rsidRPr="00AA65AE">
        <w:rPr>
          <w:szCs w:val="22"/>
          <w:u w:color="000000" w:themeColor="text1"/>
        </w:rPr>
        <w:t>s fees.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706. </w:t>
      </w:r>
      <w:r w:rsidRPr="00AA65AE">
        <w:rPr>
          <w:szCs w:val="22"/>
        </w:rPr>
        <w:tab/>
        <w:t>(A)</w:t>
      </w:r>
      <w:r w:rsidRPr="00AA65AE">
        <w:rPr>
          <w:szCs w:val="22"/>
        </w:rPr>
        <w:tab/>
        <w:t xml:space="preserve">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a guardianship or protective proceeding, a court in this State may permit a witness located in another state to be deposed or to testify by telephone or audiovisual or other electronic means.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shall cooperate with the </w:t>
      </w:r>
      <w:r w:rsidRPr="00AA65AE">
        <w:rPr>
          <w:strike/>
          <w:szCs w:val="22"/>
        </w:rPr>
        <w:t>court</w:t>
      </w:r>
      <w:r w:rsidRPr="00AA65AE">
        <w:rPr>
          <w:szCs w:val="22"/>
        </w:rPr>
        <w:t xml:space="preserve"> </w:t>
      </w:r>
      <w:r w:rsidRPr="00AA65AE">
        <w:rPr>
          <w:szCs w:val="22"/>
          <w:u w:val="single"/>
        </w:rPr>
        <w:t>courts</w:t>
      </w:r>
      <w:r w:rsidRPr="00AA65AE">
        <w:rPr>
          <w:szCs w:val="22"/>
        </w:rPr>
        <w:t xml:space="preserve"> of </w:t>
      </w:r>
      <w:r w:rsidRPr="00AA65AE">
        <w:rPr>
          <w:strike/>
          <w:szCs w:val="22"/>
        </w:rPr>
        <w:t>the</w:t>
      </w:r>
      <w:r w:rsidRPr="00AA65AE">
        <w:rPr>
          <w:szCs w:val="22"/>
        </w:rPr>
        <w:t xml:space="preserve"> other </w:t>
      </w:r>
      <w:r w:rsidRPr="00AA65AE">
        <w:rPr>
          <w:strike/>
          <w:szCs w:val="22"/>
        </w:rPr>
        <w:t>state</w:t>
      </w:r>
      <w:r w:rsidRPr="00AA65AE">
        <w:rPr>
          <w:szCs w:val="22"/>
        </w:rPr>
        <w:t xml:space="preserve"> </w:t>
      </w:r>
      <w:r w:rsidRPr="00AA65AE">
        <w:rPr>
          <w:szCs w:val="22"/>
          <w:u w:val="single"/>
        </w:rPr>
        <w:t>states</w:t>
      </w:r>
      <w:r w:rsidRPr="00AA65AE">
        <w:rPr>
          <w:szCs w:val="22"/>
        </w:rPr>
        <w:t xml:space="preserve"> in designating an appropriate location for the deposition or testimony.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Documentary evidence transmitted from another state to a court of this State by technological means that do not produce an original writing may not be excluded from evidence on an objection based on the means of transmission.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This section is similar to Section 111 of the Uniform Child Custody Jurisdiction and Enforcement Act (1997). That section was in turn derived from Section 316 of the Uniform Interstate Family Support Act (1992) and the much earlier and now otherwise obsolete Uniform Interstate and International Procedure Act (1962).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designed to fill the vacuum that often exists in cases involving an adult with interstate contacts when much of the essential information about the individual is located in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empowers the court to initiate the gathering of out</w:t>
      </w:r>
      <w:r>
        <w:rPr>
          <w:szCs w:val="22"/>
          <w:u w:color="000000" w:themeColor="text1"/>
        </w:rPr>
        <w:noBreakHyphen/>
      </w:r>
      <w:r w:rsidRPr="00AA65AE">
        <w:rPr>
          <w:szCs w:val="22"/>
          <w:u w:color="000000" w:themeColor="text1"/>
        </w:rPr>
        <w:t>of</w:t>
      </w:r>
      <w:r>
        <w:rPr>
          <w:szCs w:val="22"/>
          <w:u w:color="000000" w:themeColor="text1"/>
        </w:rPr>
        <w:noBreakHyphen/>
      </w:r>
      <w:r w:rsidRPr="00AA65AE">
        <w:rPr>
          <w:szCs w:val="22"/>
          <w:u w:color="000000" w:themeColor="text1"/>
        </w:rPr>
        <w:t>state evidence, including depositions, written interrogatories and other discovery devices. The authority granted to the court in no way precludes the gathering of out</w:t>
      </w:r>
      <w:r>
        <w:rPr>
          <w:szCs w:val="22"/>
          <w:u w:color="000000" w:themeColor="text1"/>
        </w:rPr>
        <w:noBreakHyphen/>
      </w:r>
      <w:r w:rsidRPr="00AA65AE">
        <w:rPr>
          <w:szCs w:val="22"/>
          <w:u w:color="000000" w:themeColor="text1"/>
        </w:rPr>
        <w:t>of</w:t>
      </w:r>
      <w:r>
        <w:rPr>
          <w:szCs w:val="22"/>
          <w:u w:color="000000" w:themeColor="text1"/>
        </w:rPr>
        <w:noBreakHyphen/>
      </w:r>
      <w:r w:rsidRPr="00AA65AE">
        <w:rPr>
          <w:szCs w:val="22"/>
          <w:u w:color="000000" w:themeColor="text1"/>
        </w:rPr>
        <w:t>state evidence by a party, including the taking of depositions out</w:t>
      </w:r>
      <w:r>
        <w:rPr>
          <w:szCs w:val="22"/>
          <w:u w:color="000000" w:themeColor="text1"/>
        </w:rPr>
        <w:noBreakHyphen/>
      </w:r>
      <w:r w:rsidRPr="00AA65AE">
        <w:rPr>
          <w:szCs w:val="22"/>
          <w:u w:color="000000" w:themeColor="text1"/>
        </w:rPr>
        <w:t>of</w:t>
      </w:r>
      <w:r>
        <w:rPr>
          <w:szCs w:val="22"/>
          <w:u w:color="000000" w:themeColor="text1"/>
        </w:rPr>
        <w:noBreakHyphen/>
      </w:r>
      <w:r w:rsidRPr="00AA65AE">
        <w:rPr>
          <w:szCs w:val="22"/>
          <w:u w:color="000000" w:themeColor="text1"/>
        </w:rPr>
        <w:t xml:space="preserv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Subsections (B) and (C) clarify that modern modes of communication are permissible for the taking of depositions and receipt of documents into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is consistent with and complementary to the Uniform Interstate Depositions and Discovery Act (2007), which specifies the procedure for taking depositions in other states.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707.</w:t>
      </w:r>
      <w:r w:rsidRPr="00AA65AE">
        <w:rPr>
          <w:szCs w:val="22"/>
        </w:rPr>
        <w:tab/>
        <w:t xml:space="preserve">The court has jurisdiction to appoint a guardian or issue a protective order for a respondent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this State is the </w:t>
      </w:r>
      <w:r w:rsidRPr="00AA65AE">
        <w:rPr>
          <w:szCs w:val="22"/>
          <w:u w:val="single"/>
        </w:rPr>
        <w:t>primary</w:t>
      </w:r>
      <w:r w:rsidRPr="00AA65AE">
        <w:rPr>
          <w:szCs w:val="22"/>
        </w:rPr>
        <w:t xml:space="preserve"> respondent</w:t>
      </w:r>
      <w:r w:rsidRPr="0056284B">
        <w:rPr>
          <w:szCs w:val="22"/>
        </w:rPr>
        <w:t>’</w:t>
      </w:r>
      <w:r w:rsidRPr="00AA65AE">
        <w:rPr>
          <w:szCs w:val="22"/>
        </w:rPr>
        <w:t xml:space="preserve">s home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on the date the petition is filed, this State is a significant</w:t>
      </w:r>
      <w:r>
        <w:rPr>
          <w:szCs w:val="22"/>
        </w:rPr>
        <w:noBreakHyphen/>
      </w:r>
      <w:r w:rsidRPr="00AA65AE">
        <w:rPr>
          <w:szCs w:val="22"/>
        </w:rPr>
        <w:t xml:space="preserve">connection state;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 xml:space="preserve">the </w:t>
      </w:r>
      <w:r w:rsidRPr="00AA65AE">
        <w:rPr>
          <w:szCs w:val="22"/>
          <w:u w:val="single"/>
        </w:rPr>
        <w:t>primary</w:t>
      </w:r>
      <w:r w:rsidRPr="00AA65AE">
        <w:rPr>
          <w:szCs w:val="22"/>
        </w:rPr>
        <w:t xml:space="preserve"> respondent does not have a home state or a court of the </w:t>
      </w:r>
      <w:r w:rsidRPr="00AA65AE">
        <w:rPr>
          <w:szCs w:val="22"/>
          <w:u w:val="single"/>
        </w:rPr>
        <w:t>primary</w:t>
      </w:r>
      <w:r w:rsidRPr="00AA65AE">
        <w:rPr>
          <w:szCs w:val="22"/>
        </w:rPr>
        <w:t xml:space="preserve"> respondent</w:t>
      </w:r>
      <w:r w:rsidRPr="0056284B">
        <w:rPr>
          <w:szCs w:val="22"/>
        </w:rPr>
        <w:t>’</w:t>
      </w:r>
      <w:r w:rsidRPr="00AA65AE">
        <w:rPr>
          <w:szCs w:val="22"/>
        </w:rPr>
        <w:t xml:space="preserve">s home state has declined to exercise jurisdiction because this State is a more appropriate forum;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(b)</w:t>
      </w:r>
      <w:r w:rsidRPr="00AA65AE">
        <w:rPr>
          <w:szCs w:val="22"/>
        </w:rPr>
        <w:tab/>
        <w:t xml:space="preserve">the </w:t>
      </w:r>
      <w:r w:rsidRPr="00AA65AE">
        <w:rPr>
          <w:szCs w:val="22"/>
          <w:u w:val="single"/>
        </w:rPr>
        <w:t>primary</w:t>
      </w:r>
      <w:r w:rsidRPr="00AA65AE">
        <w:rPr>
          <w:szCs w:val="22"/>
        </w:rPr>
        <w:t xml:space="preserve"> respondent has a home state, a petition for an appointment or order is not pending in a court of that state or another significant</w:t>
      </w:r>
      <w:r>
        <w:rPr>
          <w:szCs w:val="22"/>
        </w:rPr>
        <w:noBreakHyphen/>
      </w:r>
      <w:r w:rsidRPr="00AA65AE">
        <w:rPr>
          <w:szCs w:val="22"/>
        </w:rPr>
        <w:t xml:space="preserve">connection state and, before the court makes the appointment or issues the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r>
      <w:r w:rsidRPr="00AA65AE">
        <w:rPr>
          <w:szCs w:val="22"/>
        </w:rPr>
        <w:tab/>
        <w:t xml:space="preserve">a petition for an appointment or order is not filed in the </w:t>
      </w:r>
      <w:r w:rsidRPr="00AA65AE">
        <w:rPr>
          <w:szCs w:val="22"/>
          <w:u w:val="single"/>
        </w:rPr>
        <w:t>primary</w:t>
      </w:r>
      <w:r w:rsidRPr="00AA65AE">
        <w:rPr>
          <w:szCs w:val="22"/>
        </w:rPr>
        <w:t xml:space="preserve"> respondent</w:t>
      </w:r>
      <w:r w:rsidRPr="0056284B">
        <w:rPr>
          <w:szCs w:val="22"/>
        </w:rPr>
        <w:t>’</w:t>
      </w:r>
      <w:r w:rsidRPr="00AA65AE">
        <w:rPr>
          <w:szCs w:val="22"/>
        </w:rPr>
        <w:t xml:space="preserve">s home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an objection to the court</w:t>
      </w:r>
      <w:r w:rsidRPr="0056284B">
        <w:rPr>
          <w:szCs w:val="22"/>
        </w:rPr>
        <w:t>’</w:t>
      </w:r>
      <w:r w:rsidRPr="00AA65AE">
        <w:rPr>
          <w:szCs w:val="22"/>
        </w:rPr>
        <w:t xml:space="preserve">s jurisdiction is not filed by a person required to be notified of the proceeding;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the court concludes that it is an appropriate forum pursuant to the factors provided in Section 62</w:t>
      </w:r>
      <w:r>
        <w:rPr>
          <w:szCs w:val="22"/>
        </w:rPr>
        <w:noBreakHyphen/>
      </w:r>
      <w:r w:rsidRPr="00AA65AE">
        <w:rPr>
          <w:szCs w:val="22"/>
        </w:rPr>
        <w:t>5</w:t>
      </w:r>
      <w:r>
        <w:rPr>
          <w:szCs w:val="22"/>
        </w:rPr>
        <w:noBreakHyphen/>
      </w:r>
      <w:r w:rsidRPr="00AA65AE">
        <w:rPr>
          <w:szCs w:val="22"/>
        </w:rPr>
        <w:t xml:space="preserve">710(C);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this State does not have jurisdiction pursuant to either item (1) or (2), the </w:t>
      </w:r>
      <w:r w:rsidRPr="00AA65AE">
        <w:rPr>
          <w:szCs w:val="22"/>
          <w:u w:val="single"/>
        </w:rPr>
        <w:t>primary</w:t>
      </w:r>
      <w:r w:rsidRPr="00AA65AE">
        <w:rPr>
          <w:szCs w:val="22"/>
        </w:rPr>
        <w:t xml:space="preserve"> respondent</w:t>
      </w:r>
      <w:r w:rsidRPr="0056284B">
        <w:rPr>
          <w:szCs w:val="22"/>
        </w:rPr>
        <w:t>’</w:t>
      </w:r>
      <w:r w:rsidRPr="00AA65AE">
        <w:rPr>
          <w:szCs w:val="22"/>
        </w:rPr>
        <w:t>s home state and all significant</w:t>
      </w:r>
      <w:r>
        <w:rPr>
          <w:szCs w:val="22"/>
        </w:rPr>
        <w:noBreakHyphen/>
      </w:r>
      <w:r w:rsidRPr="00AA65AE">
        <w:rPr>
          <w:szCs w:val="22"/>
        </w:rPr>
        <w:t xml:space="preserve">connection states have declined to exercise jurisdiction because this State is the more appropriate forum, and jurisdiction in this State is consistent with the constitutions of this State and the United States;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 the requirements for special jurisdiction pursuant to Section 62</w:t>
      </w:r>
      <w:r>
        <w:rPr>
          <w:szCs w:val="22"/>
        </w:rPr>
        <w:noBreakHyphen/>
      </w:r>
      <w:r w:rsidRPr="00AA65AE">
        <w:rPr>
          <w:szCs w:val="22"/>
        </w:rPr>
        <w:t>5</w:t>
      </w:r>
      <w:r>
        <w:rPr>
          <w:szCs w:val="22"/>
        </w:rPr>
        <w:noBreakHyphen/>
      </w:r>
      <w:r w:rsidRPr="00AA65AE">
        <w:rPr>
          <w:szCs w:val="22"/>
        </w:rPr>
        <w:t xml:space="preserve">708 are met.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Similar to the Uniform Child Jurisdiction and Enforcement Act (1997), this Act creates a three</w:t>
      </w:r>
      <w:r>
        <w:rPr>
          <w:szCs w:val="22"/>
          <w:u w:color="000000" w:themeColor="text1"/>
        </w:rPr>
        <w:noBreakHyphen/>
      </w:r>
      <w:r w:rsidRPr="00AA65AE">
        <w:rPr>
          <w:szCs w:val="22"/>
          <w:u w:color="000000" w:themeColor="text1"/>
        </w:rPr>
        <w:t>level priority for determining which state has jurisdiction to appoint a guardian or issue a protective order; the home state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101(11)), followed by a significant</w:t>
      </w:r>
      <w:r>
        <w:rPr>
          <w:szCs w:val="22"/>
          <w:u w:color="000000" w:themeColor="text1"/>
        </w:rPr>
        <w:noBreakHyphen/>
      </w:r>
      <w:r w:rsidRPr="00AA65AE">
        <w:rPr>
          <w:szCs w:val="22"/>
          <w:u w:color="000000" w:themeColor="text1"/>
        </w:rPr>
        <w:t>connection state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101(21)), followed by other jurisdictions. The principal objective of this section is to eliminate the possibility of dual appointments or orders except for the special circumstances specified in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708.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section is the principal provision for determining whether a particular court has jurisdiction to appoint a guardian or issue a protective order, it is not the only provision. As indicated in the cross</w:t>
      </w:r>
      <w:r>
        <w:rPr>
          <w:szCs w:val="22"/>
          <w:u w:color="000000" w:themeColor="text1"/>
        </w:rPr>
        <w:noBreakHyphen/>
      </w:r>
      <w:r w:rsidRPr="00AA65AE">
        <w:rPr>
          <w:szCs w:val="22"/>
          <w:u w:color="000000" w:themeColor="text1"/>
        </w:rPr>
        <w:t>reference in subsection (4), a court that does not otherwise have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may have jurisdiction under the special circumstances specified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Pursuant to subsection (1), the home state has primary jurisdiction to appoint a guardian or conservator or issue another type of protective order. This jurisdiction terminates if the state ceases to be the home state, if a court of the home state declines to exercise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710 on the basis that another state is a more appropriate forum, or,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709, a court of another state has appointed a guardian or issued a protective order consistent with this Act. The standards by which a home state that has enacted the Act may decline jurisdiction on the basis that another state is a more appropriate forum are specified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710. Should the home state not have enacted the Act, subsection (1) does not require that the declination meet the standards of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710.</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Once a petition is filed in a court of the primary respondent</w:t>
      </w:r>
      <w:r w:rsidRPr="0056284B">
        <w:rPr>
          <w:szCs w:val="22"/>
          <w:u w:color="000000" w:themeColor="text1"/>
        </w:rPr>
        <w:t>’</w:t>
      </w:r>
      <w:r w:rsidRPr="00AA65AE">
        <w:rPr>
          <w:szCs w:val="22"/>
          <w:u w:color="000000" w:themeColor="text1"/>
        </w:rPr>
        <w:t>s home state, that state does not cease to be the primary respondent</w:t>
      </w:r>
      <w:r w:rsidRPr="0056284B">
        <w:rPr>
          <w:szCs w:val="22"/>
          <w:u w:color="000000" w:themeColor="text1"/>
        </w:rPr>
        <w:t>’</w:t>
      </w:r>
      <w:r w:rsidRPr="00AA65AE">
        <w:rPr>
          <w:szCs w:val="22"/>
          <w:u w:color="000000" w:themeColor="text1"/>
        </w:rPr>
        <w:t xml:space="preserve">s home state upon the passage of time even though it may be many months before an appointment is made or order issued and during that period the primary respondent is physically located. Only upon dismissal of the petition can the court cease to be the home state due to the passage of time. Under the definition of </w:t>
      </w:r>
      <w:r w:rsidRPr="0056284B">
        <w:rPr>
          <w:szCs w:val="22"/>
          <w:u w:color="000000" w:themeColor="text1"/>
        </w:rPr>
        <w:t>‘</w:t>
      </w:r>
      <w:r w:rsidRPr="00AA65AE">
        <w:rPr>
          <w:szCs w:val="22"/>
          <w:u w:color="000000" w:themeColor="text1"/>
        </w:rPr>
        <w:t>home state,</w:t>
      </w:r>
      <w:r w:rsidRPr="0056284B">
        <w:rPr>
          <w:szCs w:val="22"/>
          <w:u w:color="000000" w:themeColor="text1"/>
        </w:rPr>
        <w:t>’</w:t>
      </w:r>
      <w:r w:rsidRPr="00AA65AE">
        <w:rPr>
          <w:szCs w:val="22"/>
          <w:u w:color="000000" w:themeColor="text1"/>
        </w:rPr>
        <w:t xml:space="preserve"> the six</w:t>
      </w:r>
      <w:r>
        <w:rPr>
          <w:szCs w:val="22"/>
          <w:u w:color="000000" w:themeColor="text1"/>
        </w:rPr>
        <w:noBreakHyphen/>
      </w:r>
      <w:r w:rsidRPr="00AA65AE">
        <w:rPr>
          <w:szCs w:val="22"/>
          <w:u w:color="000000" w:themeColor="text1"/>
        </w:rPr>
        <w:t xml:space="preserve">month physical presence requirement is fulfilled or not on the date the petition is filed.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significant</w:t>
      </w:r>
      <w:r>
        <w:rPr>
          <w:szCs w:val="22"/>
          <w:u w:color="000000" w:themeColor="text1"/>
        </w:rPr>
        <w:noBreakHyphen/>
      </w:r>
      <w:r w:rsidRPr="00AA65AE">
        <w:rPr>
          <w:szCs w:val="22"/>
          <w:u w:color="000000" w:themeColor="text1"/>
        </w:rPr>
        <w:t>connection state has jurisdiction under two possible bases; subsections (2)(a) and (2)(b). Under subsection (2)(a), a significant</w:t>
      </w:r>
      <w:r>
        <w:rPr>
          <w:szCs w:val="22"/>
          <w:u w:color="000000" w:themeColor="text1"/>
        </w:rPr>
        <w:noBreakHyphen/>
      </w:r>
      <w:r w:rsidRPr="00AA65AE">
        <w:rPr>
          <w:szCs w:val="22"/>
          <w:u w:color="000000" w:themeColor="text1"/>
        </w:rPr>
        <w:t>connection state has jurisdiction if the individual does not have a home state or if the home state has declined jurisdiction on the basis that the significant</w:t>
      </w:r>
      <w:r>
        <w:rPr>
          <w:szCs w:val="22"/>
          <w:u w:color="000000" w:themeColor="text1"/>
        </w:rPr>
        <w:noBreakHyphen/>
      </w:r>
      <w:r w:rsidRPr="00AA65AE">
        <w:rPr>
          <w:szCs w:val="22"/>
          <w:u w:color="000000" w:themeColor="text1"/>
        </w:rPr>
        <w:t xml:space="preserve">connection state is a more appropriate forum.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(2)(b) is designed to facilitate consideration of cases where jurisdiction is not in dispute. Subsection (2)(b) allows a court in a significant</w:t>
      </w:r>
      <w:r>
        <w:rPr>
          <w:szCs w:val="22"/>
          <w:u w:color="000000" w:themeColor="text1"/>
        </w:rPr>
        <w:noBreakHyphen/>
      </w:r>
      <w:r w:rsidRPr="00AA65AE">
        <w:rPr>
          <w:szCs w:val="22"/>
          <w:u w:color="000000" w:themeColor="text1"/>
        </w:rPr>
        <w:t>connection state to exercise jurisdiction even though the primary respondent has a home state and the home state has not declined jurisdiction. The significant</w:t>
      </w:r>
      <w:r>
        <w:rPr>
          <w:szCs w:val="22"/>
          <w:u w:color="000000" w:themeColor="text1"/>
        </w:rPr>
        <w:noBreakHyphen/>
      </w:r>
      <w:r w:rsidRPr="00AA65AE">
        <w:rPr>
          <w:szCs w:val="22"/>
          <w:u w:color="000000" w:themeColor="text1"/>
        </w:rPr>
        <w:t>connection state may assume jurisdiction under these circumstances, however, only in situations where the parties are not in disagreement concerning which court should hear the case. Jurisdiction may not be exercised by a significant</w:t>
      </w:r>
      <w:r>
        <w:rPr>
          <w:szCs w:val="22"/>
          <w:u w:color="000000" w:themeColor="text1"/>
        </w:rPr>
        <w:noBreakHyphen/>
      </w:r>
      <w:r w:rsidRPr="00AA65AE">
        <w:rPr>
          <w:szCs w:val="22"/>
          <w:u w:color="000000" w:themeColor="text1"/>
        </w:rPr>
        <w:t>connection state under subsection (2)(b) if (1) a petition has already been filed and is still pending in the home state or other significant</w:t>
      </w:r>
      <w:r>
        <w:rPr>
          <w:szCs w:val="22"/>
          <w:u w:color="000000" w:themeColor="text1"/>
        </w:rPr>
        <w:noBreakHyphen/>
      </w:r>
      <w:r w:rsidRPr="00AA65AE">
        <w:rPr>
          <w:szCs w:val="22"/>
          <w:u w:color="000000" w:themeColor="text1"/>
        </w:rPr>
        <w:t>connection state; or (2) prior to making the appointment or issuing the order, a petition is filed in the primary respondent</w:t>
      </w:r>
      <w:r w:rsidRPr="0056284B">
        <w:rPr>
          <w:szCs w:val="22"/>
          <w:u w:color="000000" w:themeColor="text1"/>
        </w:rPr>
        <w:t>’</w:t>
      </w:r>
      <w:r w:rsidRPr="00AA65AE">
        <w:rPr>
          <w:szCs w:val="22"/>
          <w:u w:color="000000" w:themeColor="text1"/>
        </w:rPr>
        <w:t>s home state or an objection to the court</w:t>
      </w:r>
      <w:r w:rsidRPr="0056284B">
        <w:rPr>
          <w:szCs w:val="22"/>
          <w:u w:color="000000" w:themeColor="text1"/>
        </w:rPr>
        <w:t>’</w:t>
      </w:r>
      <w:r w:rsidRPr="00AA65AE">
        <w:rPr>
          <w:szCs w:val="22"/>
          <w:u w:color="000000" w:themeColor="text1"/>
        </w:rPr>
        <w:t>s jurisdiction is filed by a person required to be notified of the proceeding. Additionally, the court in the significant</w:t>
      </w:r>
      <w:r>
        <w:rPr>
          <w:szCs w:val="22"/>
          <w:u w:color="000000" w:themeColor="text1"/>
        </w:rPr>
        <w:noBreakHyphen/>
      </w:r>
      <w:r w:rsidRPr="00AA65AE">
        <w:rPr>
          <w:szCs w:val="22"/>
          <w:u w:color="000000" w:themeColor="text1"/>
        </w:rPr>
        <w:t>connection state must conclude that it is an appropriate forum applying the factors listed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There is nothing comparable to subsection (2)(b) in the Uniform Child Custody Jurisdiction and Enforcement Act (1997). Under Section 201 of the UCCJEA a court in a significant</w:t>
      </w:r>
      <w:r>
        <w:rPr>
          <w:szCs w:val="22"/>
          <w:u w:color="000000" w:themeColor="text1"/>
        </w:rPr>
        <w:noBreakHyphen/>
      </w:r>
      <w:r w:rsidRPr="00AA65AE">
        <w:rPr>
          <w:szCs w:val="22"/>
          <w:u w:color="000000" w:themeColor="text1"/>
        </w:rPr>
        <w:t>connection state acquires jurisdiction only if the child does not have a home state or the court of that state has declined jurisdiction. The drafters of this Act concluded that cases involving adults differed sufficiently from child custody matters that a different rule is appropriate for adult proceedings in situations where jurisdiction is uncontested.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Pursuant to subsection (3), a court in a state that is neither the home state nor a significant</w:t>
      </w:r>
      <w:r>
        <w:rPr>
          <w:szCs w:val="22"/>
          <w:u w:color="000000" w:themeColor="text1"/>
        </w:rPr>
        <w:noBreakHyphen/>
      </w:r>
      <w:r w:rsidRPr="00AA65AE">
        <w:rPr>
          <w:szCs w:val="22"/>
          <w:u w:color="000000" w:themeColor="text1"/>
        </w:rPr>
        <w:t>connection state has jurisdiction if the home state and all significant</w:t>
      </w:r>
      <w:r>
        <w:rPr>
          <w:szCs w:val="22"/>
          <w:u w:color="000000" w:themeColor="text1"/>
        </w:rPr>
        <w:noBreakHyphen/>
      </w:r>
      <w:r w:rsidRPr="00AA65AE">
        <w:rPr>
          <w:szCs w:val="22"/>
          <w:u w:color="000000" w:themeColor="text1"/>
        </w:rPr>
        <w:t>connection states have declined jurisdiction or the primary respondent does not have a home state or significant</w:t>
      </w:r>
      <w:r>
        <w:rPr>
          <w:szCs w:val="22"/>
          <w:u w:color="000000" w:themeColor="text1"/>
        </w:rPr>
        <w:noBreakHyphen/>
      </w:r>
      <w:r w:rsidRPr="00AA65AE">
        <w:rPr>
          <w:szCs w:val="22"/>
          <w:u w:color="000000" w:themeColor="text1"/>
        </w:rPr>
        <w:t>connection state. The state must have some connection with the proceeding, however. As subsection (3) clarifies, jurisdiction in the state must be consistent with the state and United States constitutions.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708.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lacking jurisdiction pursuant to Section 62</w:t>
      </w:r>
      <w:r>
        <w:rPr>
          <w:szCs w:val="22"/>
        </w:rPr>
        <w:noBreakHyphen/>
      </w:r>
      <w:r w:rsidRPr="00AA65AE">
        <w:rPr>
          <w:szCs w:val="22"/>
        </w:rPr>
        <w:t>5</w:t>
      </w:r>
      <w:r>
        <w:rPr>
          <w:szCs w:val="22"/>
        </w:rPr>
        <w:noBreakHyphen/>
      </w:r>
      <w:r w:rsidRPr="00AA65AE">
        <w:rPr>
          <w:szCs w:val="22"/>
        </w:rPr>
        <w:t xml:space="preserve">707(1) through (3) has </w:t>
      </w:r>
      <w:r w:rsidRPr="00AA65AE">
        <w:rPr>
          <w:strike/>
          <w:szCs w:val="22"/>
        </w:rPr>
        <w:t>special</w:t>
      </w:r>
      <w:r w:rsidRPr="00AA65AE">
        <w:rPr>
          <w:szCs w:val="22"/>
        </w:rPr>
        <w:t xml:space="preserve"> jurisdiction to do any of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appoint a guardian in an emergency </w:t>
      </w:r>
      <w:r w:rsidRPr="00AA65AE">
        <w:rPr>
          <w:strike/>
          <w:szCs w:val="22"/>
        </w:rPr>
        <w:t>pursuant to this article</w:t>
      </w:r>
      <w:r w:rsidRPr="00AA65AE">
        <w:rPr>
          <w:szCs w:val="22"/>
        </w:rPr>
        <w:t xml:space="preserve"> for a term not exceeding </w:t>
      </w:r>
      <w:r w:rsidRPr="00AA65AE">
        <w:rPr>
          <w:strike/>
          <w:szCs w:val="22"/>
        </w:rPr>
        <w:t>ninety days</w:t>
      </w:r>
      <w:r w:rsidRPr="00AA65AE">
        <w:rPr>
          <w:szCs w:val="22"/>
        </w:rPr>
        <w:t xml:space="preserve"> </w:t>
      </w:r>
      <w:r w:rsidRPr="00AA65AE">
        <w:rPr>
          <w:szCs w:val="22"/>
          <w:u w:val="single"/>
        </w:rPr>
        <w:t>six months</w:t>
      </w:r>
      <w:r w:rsidRPr="00AA65AE">
        <w:rPr>
          <w:szCs w:val="22"/>
        </w:rPr>
        <w:t xml:space="preserve"> for a </w:t>
      </w:r>
      <w:r w:rsidRPr="00AA65AE">
        <w:rPr>
          <w:szCs w:val="22"/>
          <w:u w:val="single"/>
        </w:rPr>
        <w:t>primary</w:t>
      </w:r>
      <w:r w:rsidRPr="00AA65AE">
        <w:rPr>
          <w:szCs w:val="22"/>
        </w:rPr>
        <w:t xml:space="preserve"> respondent who is physically </w:t>
      </w:r>
      <w:r w:rsidRPr="00AA65AE">
        <w:rPr>
          <w:strike/>
          <w:szCs w:val="22"/>
        </w:rPr>
        <w:t>present</w:t>
      </w:r>
      <w:r w:rsidRPr="00AA65AE">
        <w:rPr>
          <w:szCs w:val="22"/>
        </w:rPr>
        <w:t xml:space="preserve"> </w:t>
      </w:r>
      <w:r w:rsidRPr="00AA65AE">
        <w:rPr>
          <w:szCs w:val="22"/>
          <w:u w:val="single"/>
        </w:rPr>
        <w:t>located</w:t>
      </w:r>
      <w:r w:rsidRPr="00AA65AE">
        <w:rPr>
          <w:szCs w:val="22"/>
        </w:rPr>
        <w:t xml:space="preserve">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issue a protective order with respect to real or tangible personal property located in this State;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appoint a guardian or conservator for an incapacitated or protected person for whom a provisional order to transfer the proceeding from another state has been issued </w:t>
      </w:r>
      <w:r w:rsidRPr="00AA65AE">
        <w:rPr>
          <w:strike/>
          <w:szCs w:val="22"/>
        </w:rPr>
        <w:t>pursuant to procedures similar to</w:t>
      </w:r>
      <w:r w:rsidRPr="00AA65AE">
        <w:rPr>
          <w:szCs w:val="22"/>
        </w:rPr>
        <w:t xml:space="preserve"> </w:t>
      </w:r>
      <w:r w:rsidRPr="00AA65AE">
        <w:rPr>
          <w:szCs w:val="22"/>
          <w:u w:val="single"/>
        </w:rPr>
        <w:t>as provided in</w:t>
      </w:r>
      <w:r w:rsidRPr="00AA65AE">
        <w:rPr>
          <w:szCs w:val="22"/>
        </w:rPr>
        <w:t xml:space="preserve"> Section </w:t>
      </w:r>
      <w:r w:rsidRPr="00AA65AE">
        <w:rPr>
          <w:strike/>
          <w:szCs w:val="22"/>
        </w:rPr>
        <w:t>62</w:t>
      </w:r>
      <w:r>
        <w:rPr>
          <w:strike/>
          <w:szCs w:val="22"/>
        </w:rPr>
        <w:noBreakHyphen/>
      </w:r>
      <w:r w:rsidRPr="00AA65AE">
        <w:rPr>
          <w:strike/>
          <w:szCs w:val="22"/>
        </w:rPr>
        <w:t>5</w:t>
      </w:r>
      <w:r>
        <w:rPr>
          <w:strike/>
          <w:szCs w:val="22"/>
        </w:rPr>
        <w:noBreakHyphen/>
      </w:r>
      <w:r w:rsidRPr="00AA65AE">
        <w:rPr>
          <w:strike/>
          <w:szCs w:val="22"/>
        </w:rPr>
        <w:t>714</w:t>
      </w:r>
      <w:r w:rsidRPr="00AA65AE">
        <w:rPr>
          <w:szCs w:val="22"/>
        </w:rPr>
        <w:t xml:space="preserve"> </w:t>
      </w:r>
      <w:r w:rsidRPr="00AA65AE">
        <w:rPr>
          <w:szCs w:val="22"/>
          <w:u w:val="single"/>
        </w:rPr>
        <w:t>62</w:t>
      </w:r>
      <w:r>
        <w:rPr>
          <w:szCs w:val="22"/>
          <w:u w:val="single"/>
        </w:rPr>
        <w:noBreakHyphen/>
      </w:r>
      <w:r w:rsidRPr="00AA65AE">
        <w:rPr>
          <w:szCs w:val="22"/>
          <w:u w:val="single"/>
        </w:rPr>
        <w:t>5</w:t>
      </w:r>
      <w:r>
        <w:rPr>
          <w:szCs w:val="22"/>
          <w:u w:val="single"/>
        </w:rPr>
        <w:noBreakHyphen/>
      </w:r>
      <w:r w:rsidRPr="00AA65AE">
        <w:rPr>
          <w:szCs w:val="22"/>
          <w:u w:val="single"/>
        </w:rPr>
        <w:t>715</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a petition for the appointment of a guardian in an emergency is brought in this State pursuant to this article and this State was not the </w:t>
      </w:r>
      <w:r w:rsidRPr="00AA65AE">
        <w:rPr>
          <w:szCs w:val="22"/>
          <w:u w:val="single"/>
        </w:rPr>
        <w:t>primary</w:t>
      </w:r>
      <w:r w:rsidRPr="00AA65AE">
        <w:rPr>
          <w:szCs w:val="22"/>
        </w:rPr>
        <w:t xml:space="preserve"> respondent</w:t>
      </w:r>
      <w:r w:rsidRPr="0056284B">
        <w:rPr>
          <w:szCs w:val="22"/>
        </w:rPr>
        <w:t>’</w:t>
      </w:r>
      <w:r w:rsidRPr="00AA65AE">
        <w:rPr>
          <w:szCs w:val="22"/>
        </w:rPr>
        <w:t xml:space="preserve">s home state on the date the petition was filed, the court shall dismiss the proceeding at the request of the court of the home state, if any, whether dismissal is requested before or after the emergency appointment.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lists the special circumstances where a court without jurisdiction under the general rule of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has jurisdiction for limited purposes. The three purposes are (1) the appointment of a guardian in an emergency for a term not exceeding six months for a primary respondent who is physically located in the state (subsection (A)(1)); (2) the issuance of a protective order for a primary respondent who owns an interest in real or tangible personal property located in the state (subsection (A)(2)); and (3) the grant of jurisdiction to consider a petition requesting the transfer of a guardianship or conservatorship proceeding from another state (subsection (A)(3)). If the court has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reference to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 is unnecessary. The general jurisdiction granted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707 includes within it all of the special circumstances specified in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When an emergency arises, action must often be taken on the spot in the place where the primary respondent happens to be physically located at the time. This place may not necessarily be located in the primary respondent</w:t>
      </w:r>
      <w:r w:rsidRPr="0056284B">
        <w:rPr>
          <w:szCs w:val="22"/>
          <w:u w:color="000000" w:themeColor="text1"/>
        </w:rPr>
        <w:t>’</w:t>
      </w:r>
      <w:r w:rsidRPr="00AA65AE">
        <w:rPr>
          <w:szCs w:val="22"/>
          <w:u w:color="000000" w:themeColor="text1"/>
        </w:rPr>
        <w:t>s home state or even a significant</w:t>
      </w:r>
      <w:r>
        <w:rPr>
          <w:szCs w:val="22"/>
          <w:u w:color="000000" w:themeColor="text1"/>
        </w:rPr>
        <w:noBreakHyphen/>
      </w:r>
      <w:r w:rsidRPr="00AA65AE">
        <w:rPr>
          <w:szCs w:val="22"/>
          <w:u w:color="000000" w:themeColor="text1"/>
        </w:rPr>
        <w:t>connection state. Subsection (A)(1) assures that the court where the primary respondent happens to be physically located at the time has jurisdiction to appoint a guardian in an emergency but only for a limited period of six months. As provided in subsection (B), the emergency jurisdiction is also subject to the authority of the court in the primary respondent</w:t>
      </w:r>
      <w:r w:rsidRPr="0056284B">
        <w:rPr>
          <w:szCs w:val="22"/>
          <w:u w:color="000000" w:themeColor="text1"/>
        </w:rPr>
        <w:t>’</w:t>
      </w:r>
      <w:r w:rsidRPr="00AA65AE">
        <w:rPr>
          <w:szCs w:val="22"/>
          <w:u w:color="000000" w:themeColor="text1"/>
        </w:rPr>
        <w:t xml:space="preserve">s home state to request that the emergency proceeding be dismissed. The theory here is that the emergency appointment in the temporary location should not be converted into a de facto permanent appointment through repeated temporary appointments.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(A)(2) grants a court jurisdiction to issue a protective order with respect to real and tangible personal property located in the state even though the court does not otherwise have jurisdiction. Such orders are most commonly issued when a conservator has been appointed but the protected person owns real property located in another state. The drafters specifically rejected using a general reference to any property located in the state because of the tendency of some courts to issue protective orders with respect to intangible personal property such as a bank account where the technical situs of the asset may have little relationship to the protected person.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(A)(3) is closely related to and is necessary for the effectiveness of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714, which addresses transfer of a guardianship or conservatorship to another state. A </w:t>
      </w:r>
      <w:r w:rsidRPr="0056284B">
        <w:rPr>
          <w:szCs w:val="22"/>
          <w:u w:color="000000" w:themeColor="text1"/>
        </w:rPr>
        <w:t>‘</w:t>
      </w:r>
      <w:r w:rsidRPr="00AA65AE">
        <w:rPr>
          <w:szCs w:val="22"/>
          <w:u w:color="000000" w:themeColor="text1"/>
        </w:rPr>
        <w:t>Catch</w:t>
      </w:r>
      <w:r>
        <w:rPr>
          <w:szCs w:val="22"/>
          <w:u w:color="000000" w:themeColor="text1"/>
        </w:rPr>
        <w:noBreakHyphen/>
      </w:r>
      <w:r w:rsidRPr="00AA65AE">
        <w:rPr>
          <w:szCs w:val="22"/>
          <w:u w:color="000000" w:themeColor="text1"/>
        </w:rPr>
        <w:t>22</w:t>
      </w:r>
      <w:r w:rsidRPr="0056284B">
        <w:rPr>
          <w:szCs w:val="22"/>
          <w:u w:color="000000" w:themeColor="text1"/>
        </w:rPr>
        <w:t>’</w:t>
      </w:r>
      <w:r w:rsidRPr="00AA65AE">
        <w:rPr>
          <w:szCs w:val="22"/>
          <w:u w:color="000000" w:themeColor="text1"/>
        </w:rPr>
        <w:t xml:space="preserve"> arises frequently in such cases. The court in the transferring state will not allow the incapacitated or protected person to move and will not terminate the case until the court in the transferee state has accepted the matter. But the court in the transferee state will not accept the case until the incapacitated or protected person has physically moved and presumably become a resident of the transferee state. Subsection (A)(3), which grants the court in the transferee state limited jurisdiction to consider a petition requesting transfer of a proceeding form another state, is intended to unlock the stalemate.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Not included in this section but a provision also conferring special jurisdiction on the court is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705(B), which grants the court jurisdiction to respond to a request for assistance from a court of another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709. </w:t>
      </w:r>
      <w:r w:rsidRPr="00AA65AE">
        <w:rPr>
          <w:szCs w:val="22"/>
        </w:rPr>
        <w:tab/>
        <w:t>Except as otherwise provided in Section 62</w:t>
      </w:r>
      <w:r>
        <w:rPr>
          <w:szCs w:val="22"/>
        </w:rPr>
        <w:noBreakHyphen/>
      </w:r>
      <w:r w:rsidRPr="00AA65AE">
        <w:rPr>
          <w:szCs w:val="22"/>
        </w:rPr>
        <w:t>5</w:t>
      </w:r>
      <w:r>
        <w:rPr>
          <w:szCs w:val="22"/>
        </w:rPr>
        <w:noBreakHyphen/>
      </w:r>
      <w:r w:rsidRPr="00AA65AE">
        <w:rPr>
          <w:szCs w:val="22"/>
        </w:rPr>
        <w:t xml:space="preserve">708, a court that has appointed a guardian or issued a protective order consistent with this </w:t>
      </w:r>
      <w:r w:rsidRPr="00AA65AE">
        <w:rPr>
          <w:strike/>
          <w:szCs w:val="22"/>
        </w:rPr>
        <w:t>article</w:t>
      </w:r>
      <w:r w:rsidRPr="00AA65AE">
        <w:rPr>
          <w:szCs w:val="22"/>
        </w:rPr>
        <w:t xml:space="preserve"> </w:t>
      </w:r>
      <w:r w:rsidRPr="00AA65AE">
        <w:rPr>
          <w:szCs w:val="22"/>
          <w:u w:val="single"/>
        </w:rPr>
        <w:t>part</w:t>
      </w:r>
      <w:r w:rsidRPr="00AA65AE">
        <w:rPr>
          <w:szCs w:val="22"/>
        </w:rPr>
        <w:t xml:space="preserve"> has exclusive and continuing jurisdiction over the proceeding until it is terminated by the court or the appointment or order expires by its own terms.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While this Act relies heavily on the Uniform Child Jurisdiction and Enforcement Act (1997) for many basic concepts, the identity is not absolute. Section 202 of the UCCJEA specifies a variety of circumstances whereby a court can lose jurisdiction based on loss of physical presence by the child and others, loss of a significant connection, or unavailability of substantial evidence. Section 203 of the UCCJEA addresses the jurisdiction of the court to modify a custody determination made in another state. Nothing comparable to either UCCJEA section is found in this Act. Under this Act, a guardianship or protective order may be modified only upon request to the court that made the appointment or issued the order, which retains exclusive and continuing jurisdiction over the proceeding. Unlike child custody matters, guardianships and protective proceedings are ordinarily subject to continuing court supervision. Allowing the court</w:t>
      </w:r>
      <w:r w:rsidRPr="0056284B">
        <w:rPr>
          <w:szCs w:val="22"/>
          <w:u w:color="000000" w:themeColor="text1"/>
        </w:rPr>
        <w:t>’</w:t>
      </w:r>
      <w:r w:rsidRPr="00AA65AE">
        <w:rPr>
          <w:szCs w:val="22"/>
          <w:u w:color="000000" w:themeColor="text1"/>
        </w:rPr>
        <w:t>s jurisdiction to terminate other than by its own order would open the possibility of competing guardianship or conservatorship appointments in different states for the same person at the same time, the problem under current law that enactment of this Act is designed to avoid. Should the incapacitated or protected person and others with an interest in the proceeding relocate to a different state, the appropriate remedy is to seek transfer of the proceeding to the other state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exclusive and continuing jurisdiction conferred by this section only applies to guardianship orders made and protective orders issued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Orders made under the special jurisdiction conferred by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 are not exclusive. And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708(B), the jurisdiction of a court in a state other than the home state to appoint a guardian in an emergency is subject to the right of a court in the home state to request that the proceeding be dismissed and any appointment terminated.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 authorizes a guardian or conservator to petition to transfer the proceeding to another state. Upon the conclusion of the transfer, the court in the accepting state will appoint the guardian or conservator as guardian or conservator in the accepting state and the court in the transferring estate will terminate the local proceeding, whereupon the jurisdiction of the transferring court terminates and the court in the accepting state acquires exclusive and continuing jurisdiction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710. </w:t>
      </w:r>
      <w:r w:rsidRPr="00AA65AE">
        <w:rPr>
          <w:szCs w:val="22"/>
        </w:rPr>
        <w:tab/>
        <w:t>(A)</w:t>
      </w:r>
      <w:r w:rsidRPr="00AA65AE">
        <w:rPr>
          <w:szCs w:val="22"/>
        </w:rPr>
        <w:tab/>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having jurisdiction pursuant to Section 62</w:t>
      </w:r>
      <w:r>
        <w:rPr>
          <w:szCs w:val="22"/>
        </w:rPr>
        <w:noBreakHyphen/>
      </w:r>
      <w:r w:rsidRPr="00AA65AE">
        <w:rPr>
          <w:szCs w:val="22"/>
        </w:rPr>
        <w:t>5</w:t>
      </w:r>
      <w:r>
        <w:rPr>
          <w:szCs w:val="22"/>
        </w:rPr>
        <w:noBreakHyphen/>
      </w:r>
      <w:r w:rsidRPr="00AA65AE">
        <w:rPr>
          <w:szCs w:val="22"/>
        </w:rPr>
        <w:t xml:space="preserve">707 to appoint a guardian or issue a protective order may decline to exercise its jurisdiction if it determines at any time that a court of another state is a more appropriate forum.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declines </w:t>
      </w:r>
      <w:r w:rsidRPr="00AA65AE">
        <w:rPr>
          <w:strike/>
          <w:szCs w:val="22"/>
        </w:rPr>
        <w:t>to exercise its</w:t>
      </w:r>
      <w:r w:rsidRPr="00AA65AE">
        <w:rPr>
          <w:szCs w:val="22"/>
        </w:rPr>
        <w:t xml:space="preserve"> jurisdiction </w:t>
      </w:r>
      <w:r w:rsidRPr="00AA65AE">
        <w:rPr>
          <w:szCs w:val="22"/>
          <w:u w:val="single"/>
        </w:rPr>
        <w:t>over a guardianship or protective proceeding</w:t>
      </w:r>
      <w:r w:rsidRPr="00AA65AE">
        <w:rPr>
          <w:szCs w:val="22"/>
        </w:rPr>
        <w:t xml:space="preserve"> pursuant to subsection (A), it shall either dismiss </w:t>
      </w:r>
      <w:r w:rsidRPr="00AA65AE">
        <w:rPr>
          <w:szCs w:val="22"/>
          <w:u w:val="single"/>
        </w:rPr>
        <w:t>the proceeding</w:t>
      </w:r>
      <w:r w:rsidRPr="00AA65AE">
        <w:rPr>
          <w:szCs w:val="22"/>
        </w:rPr>
        <w:t xml:space="preserve"> or stay the proceeding.  The court may impose any </w:t>
      </w:r>
      <w:r w:rsidRPr="00AA65AE">
        <w:rPr>
          <w:szCs w:val="22"/>
          <w:u w:val="single"/>
        </w:rPr>
        <w:t>other</w:t>
      </w:r>
      <w:r w:rsidRPr="00AA65AE">
        <w:rPr>
          <w:szCs w:val="22"/>
        </w:rPr>
        <w:t xml:space="preserve"> condition the court considers just and proper, including the condition that a petition for the appointment of a guardian or </w:t>
      </w:r>
      <w:r w:rsidRPr="00AA65AE">
        <w:rPr>
          <w:strike/>
          <w:szCs w:val="22"/>
        </w:rPr>
        <w:t>issuance of a</w:t>
      </w:r>
      <w:r w:rsidRPr="00AA65AE">
        <w:rPr>
          <w:szCs w:val="22"/>
        </w:rPr>
        <w:t xml:space="preserve"> protective order be </w:t>
      </w:r>
      <w:r w:rsidRPr="00AA65AE">
        <w:rPr>
          <w:strike/>
          <w:szCs w:val="22"/>
        </w:rPr>
        <w:t>filed</w:t>
      </w:r>
      <w:r w:rsidRPr="00AA65AE">
        <w:rPr>
          <w:szCs w:val="22"/>
        </w:rPr>
        <w:t xml:space="preserve"> promptly </w:t>
      </w:r>
      <w:r w:rsidRPr="00AA65AE">
        <w:rPr>
          <w:szCs w:val="22"/>
          <w:u w:val="single"/>
        </w:rPr>
        <w:t>filed</w:t>
      </w:r>
      <w:r w:rsidRPr="00AA65AE">
        <w:rPr>
          <w:szCs w:val="22"/>
        </w:rPr>
        <w:t xml:space="preserve"> in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determining whether it is an appropriate forum, the court shall consider</w:t>
      </w:r>
      <w:r w:rsidRPr="00AA65AE">
        <w:rPr>
          <w:strike/>
          <w:szCs w:val="22"/>
        </w:rPr>
        <w:t xml:space="preserve"> all relevant factors, including</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the</w:t>
      </w:r>
      <w:r w:rsidRPr="00AA65AE">
        <w:rPr>
          <w:szCs w:val="22"/>
        </w:rPr>
        <w:t xml:space="preserve"> </w:t>
      </w:r>
      <w:r w:rsidRPr="00AA65AE">
        <w:rPr>
          <w:szCs w:val="22"/>
          <w:u w:val="single"/>
        </w:rPr>
        <w:t>any</w:t>
      </w:r>
      <w:r w:rsidRPr="00AA65AE">
        <w:rPr>
          <w:szCs w:val="22"/>
        </w:rPr>
        <w:t xml:space="preserve"> expressed preference of the </w:t>
      </w:r>
      <w:r w:rsidRPr="00AA65AE">
        <w:rPr>
          <w:szCs w:val="22"/>
          <w:u w:val="single"/>
        </w:rPr>
        <w:t>primary</w:t>
      </w:r>
      <w:r w:rsidRPr="00AA65AE">
        <w:rPr>
          <w:szCs w:val="22"/>
        </w:rPr>
        <w:t xml:space="preserve"> respondent;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whether abuse, neglect, or exploitation of the </w:t>
      </w:r>
      <w:r w:rsidRPr="00AA65AE">
        <w:rPr>
          <w:szCs w:val="22"/>
          <w:u w:val="single"/>
        </w:rPr>
        <w:t>primary</w:t>
      </w:r>
      <w:r w:rsidRPr="00AA65AE">
        <w:rPr>
          <w:szCs w:val="22"/>
        </w:rPr>
        <w:t xml:space="preserve"> respondent has occurred or is likely to occur and which state could best protect the </w:t>
      </w:r>
      <w:r w:rsidRPr="00AA65AE">
        <w:rPr>
          <w:szCs w:val="22"/>
          <w:u w:val="single"/>
        </w:rPr>
        <w:t>primary</w:t>
      </w:r>
      <w:r w:rsidRPr="00AA65AE">
        <w:rPr>
          <w:szCs w:val="22"/>
        </w:rPr>
        <w:t xml:space="preserve"> respondent from the abuse, neglect, or exploitation;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length of time the </w:t>
      </w:r>
      <w:r w:rsidRPr="00AA65AE">
        <w:rPr>
          <w:szCs w:val="22"/>
          <w:u w:val="single"/>
        </w:rPr>
        <w:t>primary</w:t>
      </w:r>
      <w:r w:rsidRPr="00AA65AE">
        <w:rPr>
          <w:szCs w:val="22"/>
        </w:rPr>
        <w:t xml:space="preserve"> respondent was physically present in or was a legal resident of this or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distance of the </w:t>
      </w:r>
      <w:r w:rsidRPr="00AA65AE">
        <w:rPr>
          <w:szCs w:val="22"/>
          <w:u w:val="single"/>
        </w:rPr>
        <w:t>primary</w:t>
      </w:r>
      <w:r w:rsidRPr="00AA65AE">
        <w:rPr>
          <w:szCs w:val="22"/>
        </w:rPr>
        <w:t xml:space="preserve"> respondent from the court in each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financial circumstances of the </w:t>
      </w:r>
      <w:r w:rsidRPr="00AA65AE">
        <w:rPr>
          <w:szCs w:val="22"/>
          <w:u w:val="single"/>
        </w:rPr>
        <w:t>primary</w:t>
      </w:r>
      <w:r w:rsidRPr="00AA65AE">
        <w:rPr>
          <w:szCs w:val="22"/>
        </w:rPr>
        <w:t xml:space="preserve"> respondent</w:t>
      </w:r>
      <w:r w:rsidRPr="0056284B">
        <w:rPr>
          <w:szCs w:val="22"/>
        </w:rPr>
        <w:t>’</w:t>
      </w:r>
      <w:r w:rsidRPr="00AA65AE">
        <w:rPr>
          <w:szCs w:val="22"/>
        </w:rPr>
        <w:t xml:space="preserve">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nature and location of the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the ability of the court in each state to decide the issue expeditiously and the procedures necessary to present evidence;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(8)</w:t>
      </w:r>
      <w:r w:rsidRPr="00AA65AE">
        <w:rPr>
          <w:szCs w:val="22"/>
        </w:rPr>
        <w:tab/>
        <w:t xml:space="preserve">the familiarity of the court of each state with the facts and issues in the proceeding;  </w:t>
      </w:r>
      <w:r w:rsidRPr="00AA65AE">
        <w:rPr>
          <w:strike/>
          <w:szCs w:val="22"/>
        </w:rPr>
        <w:t>and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(9)</w:t>
      </w:r>
      <w:r w:rsidRPr="00AA65AE">
        <w:rPr>
          <w:szCs w:val="22"/>
        </w:rPr>
        <w:tab/>
        <w:t>if an appointment is made, the court</w:t>
      </w:r>
      <w:r w:rsidRPr="0056284B">
        <w:rPr>
          <w:szCs w:val="22"/>
        </w:rPr>
        <w:t>’</w:t>
      </w:r>
      <w:r w:rsidRPr="00AA65AE">
        <w:rPr>
          <w:szCs w:val="22"/>
        </w:rPr>
        <w:t>s ability to monitor the conduct of the guardian or conservator</w:t>
      </w:r>
      <w:r w:rsidRPr="00AA65AE">
        <w:rPr>
          <w:szCs w:val="22"/>
          <w:u w:val="single"/>
        </w:rPr>
        <w: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(10)</w:t>
      </w:r>
      <w:r w:rsidRPr="00AA65AE">
        <w:rPr>
          <w:szCs w:val="22"/>
        </w:rPr>
        <w:tab/>
      </w:r>
      <w:r w:rsidRPr="00AA65AE">
        <w:rPr>
          <w:szCs w:val="22"/>
          <w:u w:val="single"/>
        </w:rPr>
        <w:t>any other information as the court deems relevant in evaluating the appropriateness of the forum</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authorizes a court otherwise having jurisdiction to decline jurisdiction on the basis that a court in another state is in a better position to make a guardianship or protective order determination. The effect of a declination of jurisdiction under this section is to rearrange the priorities specified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A court of the home state may decline in favor of a court of a significant</w:t>
      </w:r>
      <w:r>
        <w:rPr>
          <w:szCs w:val="22"/>
          <w:u w:color="000000" w:themeColor="text1"/>
        </w:rPr>
        <w:noBreakHyphen/>
      </w:r>
      <w:r w:rsidRPr="00AA65AE">
        <w:rPr>
          <w:szCs w:val="22"/>
          <w:u w:color="000000" w:themeColor="text1"/>
        </w:rPr>
        <w:t>connection or other state and a court in a significant</w:t>
      </w:r>
      <w:r>
        <w:rPr>
          <w:szCs w:val="22"/>
          <w:u w:color="000000" w:themeColor="text1"/>
        </w:rPr>
        <w:noBreakHyphen/>
      </w:r>
      <w:r w:rsidRPr="00AA65AE">
        <w:rPr>
          <w:szCs w:val="22"/>
          <w:u w:color="000000" w:themeColor="text1"/>
        </w:rPr>
        <w:t>connection state may decline in favor of a court in another significant</w:t>
      </w:r>
      <w:r>
        <w:rPr>
          <w:szCs w:val="22"/>
          <w:u w:color="000000" w:themeColor="text1"/>
        </w:rPr>
        <w:noBreakHyphen/>
      </w:r>
      <w:r w:rsidRPr="00AA65AE">
        <w:rPr>
          <w:szCs w:val="22"/>
          <w:u w:color="000000" w:themeColor="text1"/>
        </w:rPr>
        <w:t xml:space="preserve">connection or other state. The court declining jurisdiction may either dismiss or stay the proceeding.  The court may also impose any condition the court considers just and proper, including the condition that a petition for the appointment of a guardian or issuance of a protective order be filed promptly in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This section is similar to Section 207 of the Uniform Child Custody Jurisdiction and Enforcement Act (1997) except that the factors in subsection (C) of this Act have been adapted to address issues most commonly encountered in adult guardianship and protective proceedings as opposed to child custody determinations.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707(2)(b), the factors specified in subsection (C) of this section are to be employed in determining whether a court of a significant</w:t>
      </w:r>
      <w:r>
        <w:rPr>
          <w:szCs w:val="22"/>
          <w:u w:color="000000" w:themeColor="text1"/>
        </w:rPr>
        <w:noBreakHyphen/>
      </w:r>
      <w:r w:rsidRPr="00AA65AE">
        <w:rPr>
          <w:szCs w:val="22"/>
          <w:u w:color="000000" w:themeColor="text1"/>
        </w:rPr>
        <w:t>connection state may assume jurisdiction when a petition has not been filed in the primary respondent</w:t>
      </w:r>
      <w:r w:rsidRPr="0056284B">
        <w:rPr>
          <w:szCs w:val="22"/>
          <w:u w:color="000000" w:themeColor="text1"/>
        </w:rPr>
        <w:t>’</w:t>
      </w:r>
      <w:r w:rsidRPr="00AA65AE">
        <w:rPr>
          <w:szCs w:val="22"/>
          <w:u w:color="000000" w:themeColor="text1"/>
        </w:rPr>
        <w:t>s home state or in another significant</w:t>
      </w:r>
      <w:r>
        <w:rPr>
          <w:szCs w:val="22"/>
          <w:u w:color="000000" w:themeColor="text1"/>
        </w:rPr>
        <w:noBreakHyphen/>
      </w:r>
      <w:r w:rsidRPr="00AA65AE">
        <w:rPr>
          <w:szCs w:val="22"/>
          <w:u w:color="000000" w:themeColor="text1"/>
        </w:rPr>
        <w:t>connection state.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711(1)(B)(2), the court is to consider these factors in deciding whether it will retain jurisdiction when unjustifiable conduct has occurred.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711. </w:t>
      </w:r>
      <w:r w:rsidRPr="00AA65AE">
        <w:rPr>
          <w:szCs w:val="22"/>
        </w:rPr>
        <w:tab/>
        <w:t>(A)</w:t>
      </w:r>
      <w:r w:rsidRPr="00AA65AE">
        <w:rPr>
          <w:szCs w:val="22"/>
        </w:rPr>
        <w:tab/>
        <w:t xml:space="preserve">If at any time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determines that it acquired jurisdiction to appoint a guardian or issue a protective order because of unjustifiable conduct, the court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decline to exercise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exercise jurisdiction for the limited purpose of fashioning an appropriate remedy to ensure the health, safety, and welfare of the </w:t>
      </w:r>
      <w:r w:rsidRPr="00AA65AE">
        <w:rPr>
          <w:szCs w:val="22"/>
          <w:u w:val="single"/>
        </w:rPr>
        <w:t>primary</w:t>
      </w:r>
      <w:r w:rsidRPr="00AA65AE">
        <w:rPr>
          <w:szCs w:val="22"/>
        </w:rPr>
        <w:t xml:space="preserve"> respondent or the protection of the </w:t>
      </w:r>
      <w:r w:rsidRPr="00AA65AE">
        <w:rPr>
          <w:szCs w:val="22"/>
          <w:u w:val="single"/>
        </w:rPr>
        <w:t>primary</w:t>
      </w:r>
      <w:r w:rsidRPr="00AA65AE">
        <w:rPr>
          <w:szCs w:val="22"/>
        </w:rPr>
        <w:t xml:space="preserve"> respondent</w:t>
      </w:r>
      <w:r w:rsidRPr="0056284B">
        <w:rPr>
          <w:szCs w:val="22"/>
        </w:rPr>
        <w:t>’</w:t>
      </w:r>
      <w:r w:rsidRPr="00AA65AE">
        <w:rPr>
          <w:szCs w:val="22"/>
        </w:rPr>
        <w:t xml:space="preserve">s property or prevent a repetition of the unjustifiable conduct, including staying the proceeding until a petition for the appointment of a guardian or </w:t>
      </w:r>
      <w:r w:rsidRPr="00AA65AE">
        <w:rPr>
          <w:strike/>
          <w:szCs w:val="22"/>
        </w:rPr>
        <w:t>issuance of a</w:t>
      </w:r>
      <w:r w:rsidRPr="00AA65AE">
        <w:rPr>
          <w:szCs w:val="22"/>
        </w:rPr>
        <w:t xml:space="preserve"> protective order is filed in a court of another state having jurisdiction;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continue to exercise jurisdiction after considering: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(a)</w:t>
      </w:r>
      <w:r w:rsidRPr="00AA65AE">
        <w:rPr>
          <w:szCs w:val="22"/>
        </w:rPr>
        <w:tab/>
        <w:t xml:space="preserve">the extent to which the </w:t>
      </w:r>
      <w:r w:rsidRPr="00AA65AE">
        <w:rPr>
          <w:szCs w:val="22"/>
          <w:u w:val="single"/>
        </w:rPr>
        <w:t>primary</w:t>
      </w:r>
      <w:r w:rsidRPr="00AA65AE">
        <w:rPr>
          <w:szCs w:val="22"/>
        </w:rPr>
        <w:t xml:space="preserve"> respondent and all persons required to be notified of the proceedings have acquiesced in the exercise of the court</w:t>
      </w:r>
      <w:r w:rsidRPr="0056284B">
        <w:rPr>
          <w:szCs w:val="22"/>
        </w:rPr>
        <w:t>’</w:t>
      </w:r>
      <w:r w:rsidRPr="00AA65AE">
        <w:rPr>
          <w:szCs w:val="22"/>
        </w:rPr>
        <w:t xml:space="preserve">s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(b)</w:t>
      </w:r>
      <w:r w:rsidRPr="00AA65AE">
        <w:rPr>
          <w:szCs w:val="22"/>
        </w:rPr>
        <w:tab/>
        <w:t xml:space="preserve">whether it is a more appropriate forum than the court of any other state pursuant to the factors </w:t>
      </w:r>
      <w:r w:rsidRPr="00AA65AE">
        <w:rPr>
          <w:strike/>
          <w:szCs w:val="22"/>
        </w:rPr>
        <w:t>provided</w:t>
      </w:r>
      <w:r w:rsidRPr="00AA65AE">
        <w:rPr>
          <w:szCs w:val="22"/>
        </w:rPr>
        <w:t xml:space="preserve"> </w:t>
      </w:r>
      <w:r w:rsidRPr="00AA65AE">
        <w:rPr>
          <w:szCs w:val="22"/>
          <w:u w:val="single"/>
        </w:rPr>
        <w:t>set forth</w:t>
      </w:r>
      <w:r w:rsidRPr="00AA65AE">
        <w:rPr>
          <w:szCs w:val="22"/>
        </w:rPr>
        <w:t xml:space="preserve"> in Section 62</w:t>
      </w:r>
      <w:r>
        <w:rPr>
          <w:szCs w:val="22"/>
        </w:rPr>
        <w:noBreakHyphen/>
      </w:r>
      <w:r w:rsidRPr="00AA65AE">
        <w:rPr>
          <w:szCs w:val="22"/>
        </w:rPr>
        <w:t>5</w:t>
      </w:r>
      <w:r>
        <w:rPr>
          <w:szCs w:val="22"/>
        </w:rPr>
        <w:noBreakHyphen/>
      </w:r>
      <w:r w:rsidRPr="00AA65AE">
        <w:rPr>
          <w:szCs w:val="22"/>
        </w:rPr>
        <w:t xml:space="preserve">710(C);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(c)</w:t>
      </w:r>
      <w:r w:rsidRPr="00AA65AE">
        <w:rPr>
          <w:szCs w:val="22"/>
        </w:rPr>
        <w:tab/>
        <w:t xml:space="preserve">whether the court of any other state would have jurisdiction under factual circumstances in substantial conformity with the jurisdictional standards of Section </w:t>
      </w:r>
      <w:r w:rsidRPr="00AA65AE">
        <w:rPr>
          <w:strike/>
          <w:szCs w:val="22"/>
        </w:rPr>
        <w:t>62</w:t>
      </w:r>
      <w:r>
        <w:rPr>
          <w:strike/>
          <w:szCs w:val="22"/>
        </w:rPr>
        <w:noBreakHyphen/>
      </w:r>
      <w:r w:rsidRPr="00AA65AE">
        <w:rPr>
          <w:strike/>
          <w:szCs w:val="22"/>
        </w:rPr>
        <w:t>5</w:t>
      </w:r>
      <w:r>
        <w:rPr>
          <w:strike/>
          <w:szCs w:val="22"/>
        </w:rPr>
        <w:noBreakHyphen/>
      </w:r>
      <w:r w:rsidRPr="00AA65AE">
        <w:rPr>
          <w:strike/>
          <w:szCs w:val="22"/>
        </w:rPr>
        <w:t>708</w:t>
      </w:r>
      <w:r w:rsidRPr="00AA65AE">
        <w:rPr>
          <w:szCs w:val="22"/>
        </w:rPr>
        <w:t xml:space="preserve"> </w:t>
      </w:r>
      <w:r w:rsidRPr="00AA65AE">
        <w:rPr>
          <w:szCs w:val="22"/>
          <w:u w:val="single"/>
        </w:rPr>
        <w:t>62</w:t>
      </w:r>
      <w:r>
        <w:rPr>
          <w:szCs w:val="22"/>
          <w:u w:val="single"/>
        </w:rPr>
        <w:noBreakHyphen/>
      </w:r>
      <w:r w:rsidRPr="00AA65AE">
        <w:rPr>
          <w:szCs w:val="22"/>
          <w:u w:val="single"/>
        </w:rPr>
        <w:t>5</w:t>
      </w:r>
      <w:r>
        <w:rPr>
          <w:szCs w:val="22"/>
          <w:u w:val="single"/>
        </w:rPr>
        <w:noBreakHyphen/>
      </w:r>
      <w:r w:rsidRPr="00AA65AE">
        <w:rPr>
          <w:szCs w:val="22"/>
          <w:u w:val="single"/>
        </w:rPr>
        <w:t>707</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w:t>
      </w:r>
      <w:r w:rsidRPr="00AA65AE">
        <w:rPr>
          <w:strike/>
          <w:szCs w:val="22"/>
        </w:rPr>
        <w:t>the</w:t>
      </w:r>
      <w:r w:rsidRPr="00AA65AE">
        <w:rPr>
          <w:szCs w:val="22"/>
        </w:rPr>
        <w:t xml:space="preserve"> </w:t>
      </w:r>
      <w:r w:rsidRPr="00AA65AE">
        <w:rPr>
          <w:szCs w:val="22"/>
          <w:u w:val="single"/>
        </w:rPr>
        <w:t>a</w:t>
      </w:r>
      <w:r w:rsidRPr="00AA65AE">
        <w:rPr>
          <w:szCs w:val="22"/>
        </w:rPr>
        <w:t xml:space="preserve"> court </w:t>
      </w:r>
      <w:r w:rsidRPr="00AA65AE">
        <w:rPr>
          <w:szCs w:val="22"/>
          <w:u w:val="single"/>
        </w:rPr>
        <w:t>of this State</w:t>
      </w:r>
      <w:r w:rsidRPr="00AA65AE">
        <w:rPr>
          <w:szCs w:val="22"/>
        </w:rPr>
        <w:t xml:space="preserve"> determines that it acquired jurisdiction to appoint a guardian or issue a protective order because a party seeking to invoke its jurisdiction engaged in unjustifiable conduct, it may assess against that party necessary and reasonable expenses, including attorney</w:t>
      </w:r>
      <w:r w:rsidRPr="0056284B">
        <w:rPr>
          <w:szCs w:val="22"/>
        </w:rPr>
        <w:t>’</w:t>
      </w:r>
      <w:r w:rsidRPr="00AA65AE">
        <w:rPr>
          <w:szCs w:val="22"/>
        </w:rPr>
        <w:t xml:space="preserve">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w:t>
      </w:r>
      <w:r w:rsidRPr="00AA65AE">
        <w:rPr>
          <w:strike/>
          <w:szCs w:val="22"/>
        </w:rPr>
        <w:t>article</w:t>
      </w:r>
      <w:r w:rsidRPr="00AA65AE">
        <w:rPr>
          <w:szCs w:val="22"/>
        </w:rPr>
        <w:t xml:space="preserve"> </w:t>
      </w:r>
      <w:r w:rsidRPr="00AA65AE">
        <w:rPr>
          <w:szCs w:val="22"/>
          <w:u w:val="single"/>
        </w:rPr>
        <w:t>part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This section is similar to the Section 208 of the Uniform Child Custody Jurisdiction and Enforcement Act (1997). Like the UCCJEA, this Act does not attempt to define </w:t>
      </w:r>
      <w:r w:rsidRPr="0056284B">
        <w:rPr>
          <w:szCs w:val="22"/>
          <w:u w:color="000000" w:themeColor="text1"/>
        </w:rPr>
        <w:t>‘</w:t>
      </w:r>
      <w:r w:rsidRPr="00AA65AE">
        <w:rPr>
          <w:szCs w:val="22"/>
          <w:u w:color="000000" w:themeColor="text1"/>
        </w:rPr>
        <w:t>unjustifiable conduct,</w:t>
      </w:r>
      <w:r w:rsidRPr="0056284B">
        <w:rPr>
          <w:szCs w:val="22"/>
          <w:u w:color="000000" w:themeColor="text1"/>
        </w:rPr>
        <w:t>’</w:t>
      </w:r>
      <w:r w:rsidRPr="00AA65AE">
        <w:rPr>
          <w:szCs w:val="22"/>
          <w:u w:color="000000" w:themeColor="text1"/>
        </w:rPr>
        <w:t xml:space="preserve"> concluding that this issue is best left to the courts. However, a common example could include the unauthorized removal of an adult to another state, with that state acquiring emergency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 immediately upon the move and home state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six months following the move if a petition for a guardianship or protective order is not filed during the interim in the soon</w:t>
      </w:r>
      <w:r>
        <w:rPr>
          <w:szCs w:val="22"/>
          <w:u w:color="000000" w:themeColor="text1"/>
        </w:rPr>
        <w:noBreakHyphen/>
      </w:r>
      <w:r w:rsidRPr="00AA65AE">
        <w:rPr>
          <w:szCs w:val="22"/>
          <w:u w:color="000000" w:themeColor="text1"/>
        </w:rPr>
        <w:t>to</w:t>
      </w:r>
      <w:r>
        <w:rPr>
          <w:szCs w:val="22"/>
          <w:u w:color="000000" w:themeColor="text1"/>
        </w:rPr>
        <w:noBreakHyphen/>
      </w:r>
      <w:r w:rsidRPr="00AA65AE">
        <w:rPr>
          <w:szCs w:val="22"/>
          <w:u w:color="000000" w:themeColor="text1"/>
        </w:rPr>
        <w:t>be former home state. Although child custody cases frequently raise different issues than do adult guardianship matters, the element of unauthorized removal is encountered in both types of proceedings. For the caselaw on unjustifiable conduct under the predecessor Uniform Child Custody Jurisdiction Act (1968), see David Carl Minneman, Parties</w:t>
      </w:r>
      <w:r w:rsidRPr="0056284B">
        <w:rPr>
          <w:szCs w:val="22"/>
          <w:u w:color="000000" w:themeColor="text1"/>
        </w:rPr>
        <w:t>’</w:t>
      </w:r>
      <w:r w:rsidRPr="00AA65AE">
        <w:rPr>
          <w:szCs w:val="22"/>
          <w:u w:color="000000" w:themeColor="text1"/>
        </w:rPr>
        <w:t xml:space="preserve"> Misconduct as Grounds for Declining Jurisdiction Under §8 of the Uniform Child Custody Jurisdiction Act (UCCJA), 16 A.L.R. 5th 650 (1993).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Subsection (A) gives the court authority to fashion an appropriate remedy when it has acquired jurisdiction because of unjustifiable conduct. The court may decline to exercise jurisdiction; exercise jurisdiction for the limited purpose of fashioning an appropriate remedy to ensure the health, safety, and welfare of the primary respondent or the protection of the primary respondent</w:t>
      </w:r>
      <w:r w:rsidRPr="0056284B">
        <w:rPr>
          <w:szCs w:val="22"/>
          <w:u w:color="000000" w:themeColor="text1"/>
        </w:rPr>
        <w:t>’</w:t>
      </w:r>
      <w:r w:rsidRPr="00AA65AE">
        <w:rPr>
          <w:szCs w:val="22"/>
          <w:u w:color="000000" w:themeColor="text1"/>
        </w:rPr>
        <w:t xml:space="preserve">s property or prevent a repetition of the unjustifiable conduct; or continue to exercise jurisdiction after considering several specified factors. Under subsection (A), the unjustifiable conduct need not have been committed by a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Subsection (B) authorizes a court to assess costs and expenses, including attorney</w:t>
      </w:r>
      <w:r w:rsidRPr="0056284B">
        <w:rPr>
          <w:szCs w:val="22"/>
          <w:u w:color="000000" w:themeColor="text1"/>
        </w:rPr>
        <w:t>’</w:t>
      </w:r>
      <w:r w:rsidRPr="00AA65AE">
        <w:rPr>
          <w:szCs w:val="22"/>
          <w:u w:color="000000" w:themeColor="text1"/>
        </w:rPr>
        <w:t>s fees, against a party whose unjustifiable conduct caused the court to acquire jurisdiction. Subsection (B) applies only if the unjustifiable conduct was committed by a party and allows for costs and expenses to be assessed only against that party. Similar to Section 208 of the UCCJEA, the court may not assess fees, costs, or expenses of any kind against this state or a governmental subdivision, agency, or instrumentality of the state unless authorized by other law.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712. </w:t>
      </w:r>
      <w:r w:rsidRPr="00AA65AE">
        <w:rPr>
          <w:szCs w:val="22"/>
        </w:rPr>
        <w:tab/>
        <w:t xml:space="preserve">If a petition for the appointment of a guardian or issuance of a protective order is brought in this State and this State was not the </w:t>
      </w:r>
      <w:r w:rsidRPr="00AA65AE">
        <w:rPr>
          <w:szCs w:val="22"/>
          <w:u w:val="single"/>
        </w:rPr>
        <w:t>primary</w:t>
      </w:r>
      <w:r w:rsidRPr="00AA65AE">
        <w:rPr>
          <w:szCs w:val="22"/>
        </w:rPr>
        <w:t xml:space="preserve"> respondent</w:t>
      </w:r>
      <w:r w:rsidRPr="0056284B">
        <w:rPr>
          <w:szCs w:val="22"/>
        </w:rPr>
        <w:t>’</w:t>
      </w:r>
      <w:r w:rsidRPr="00AA65AE">
        <w:rPr>
          <w:szCs w:val="22"/>
        </w:rPr>
        <w:t xml:space="preserve">s home state on the date </w:t>
      </w:r>
      <w:r w:rsidRPr="00AA65AE">
        <w:rPr>
          <w:strike/>
          <w:szCs w:val="22"/>
        </w:rPr>
        <w:t>the</w:t>
      </w:r>
      <w:r w:rsidRPr="00AA65AE">
        <w:rPr>
          <w:szCs w:val="22"/>
        </w:rPr>
        <w:t xml:space="preserve"> </w:t>
      </w:r>
      <w:r w:rsidRPr="00AA65AE">
        <w:rPr>
          <w:szCs w:val="22"/>
          <w:u w:val="single"/>
        </w:rPr>
        <w:t>a</w:t>
      </w:r>
      <w:r w:rsidRPr="00AA65AE">
        <w:rPr>
          <w:szCs w:val="22"/>
        </w:rPr>
        <w:t xml:space="preserve"> petition </w:t>
      </w:r>
      <w:r w:rsidRPr="00AA65AE">
        <w:rPr>
          <w:szCs w:val="22"/>
          <w:u w:val="single"/>
        </w:rPr>
        <w:t>for the appointment of a guardian or protective order</w:t>
      </w:r>
      <w:r w:rsidRPr="00AA65AE">
        <w:rPr>
          <w:szCs w:val="22"/>
        </w:rPr>
        <w:t xml:space="preserve"> was filed, </w:t>
      </w:r>
      <w:r w:rsidRPr="00AA65AE">
        <w:rPr>
          <w:szCs w:val="22"/>
          <w:u w:val="single"/>
        </w:rPr>
        <w:t>or within six months before the date the petition was filed,</w:t>
      </w:r>
      <w:r w:rsidRPr="00AA65AE">
        <w:rPr>
          <w:szCs w:val="22"/>
        </w:rPr>
        <w:t xml:space="preserve"> in addition to complying with the notice requirements of this State, notice of the </w:t>
      </w:r>
      <w:r w:rsidRPr="00AA65AE">
        <w:rPr>
          <w:strike/>
          <w:szCs w:val="22"/>
        </w:rPr>
        <w:t>petition</w:t>
      </w:r>
      <w:r w:rsidRPr="00AA65AE">
        <w:rPr>
          <w:szCs w:val="22"/>
        </w:rPr>
        <w:t xml:space="preserve"> </w:t>
      </w:r>
      <w:r w:rsidRPr="00AA65AE">
        <w:rPr>
          <w:szCs w:val="22"/>
          <w:u w:val="single"/>
        </w:rPr>
        <w:t>proceeding</w:t>
      </w:r>
      <w:r w:rsidRPr="00AA65AE">
        <w:rPr>
          <w:szCs w:val="22"/>
        </w:rPr>
        <w:t xml:space="preserve"> must be given </w:t>
      </w:r>
      <w:r w:rsidRPr="00AA65AE">
        <w:rPr>
          <w:szCs w:val="22"/>
          <w:u w:val="single"/>
        </w:rPr>
        <w:t>by the petitioner</w:t>
      </w:r>
      <w:r w:rsidRPr="00AA65AE">
        <w:rPr>
          <w:szCs w:val="22"/>
        </w:rPr>
        <w:t xml:space="preserve"> to those persons who would be entitled to notice of the petition if </w:t>
      </w:r>
      <w:r w:rsidRPr="00AA65AE">
        <w:rPr>
          <w:strike/>
          <w:szCs w:val="22"/>
        </w:rPr>
        <w:t>a</w:t>
      </w:r>
      <w:r w:rsidRPr="00AA65AE">
        <w:rPr>
          <w:szCs w:val="22"/>
        </w:rPr>
        <w:t xml:space="preserve"> </w:t>
      </w:r>
      <w:r w:rsidRPr="00AA65AE">
        <w:rPr>
          <w:szCs w:val="22"/>
          <w:u w:val="single"/>
        </w:rPr>
        <w:t>the</w:t>
      </w:r>
      <w:r w:rsidRPr="00AA65AE">
        <w:rPr>
          <w:szCs w:val="22"/>
        </w:rPr>
        <w:t xml:space="preserve"> proceeding were brought in the </w:t>
      </w:r>
      <w:r w:rsidRPr="00AA65AE">
        <w:rPr>
          <w:szCs w:val="22"/>
          <w:u w:val="single"/>
        </w:rPr>
        <w:t>primary</w:t>
      </w:r>
      <w:r w:rsidRPr="00AA65AE">
        <w:rPr>
          <w:szCs w:val="22"/>
        </w:rPr>
        <w:t xml:space="preserve"> respondent</w:t>
      </w:r>
      <w:r w:rsidRPr="0056284B">
        <w:rPr>
          <w:szCs w:val="22"/>
        </w:rPr>
        <w:t>’</w:t>
      </w:r>
      <w:r w:rsidRPr="00AA65AE">
        <w:rPr>
          <w:szCs w:val="22"/>
        </w:rPr>
        <w:t>s home state</w:t>
      </w:r>
      <w:r w:rsidRPr="00AA65AE">
        <w:rPr>
          <w:szCs w:val="22"/>
          <w:u w:val="single"/>
        </w:rPr>
        <w:t>, if any</w:t>
      </w:r>
      <w:r w:rsidRPr="00AA65AE">
        <w:rPr>
          <w:szCs w:val="22"/>
        </w:rPr>
        <w:t xml:space="preserve">.  The notice must be given in the same manner as notice is </w:t>
      </w:r>
      <w:r w:rsidRPr="00AA65AE">
        <w:rPr>
          <w:strike/>
          <w:szCs w:val="22"/>
        </w:rPr>
        <w:t>required to be</w:t>
      </w:r>
      <w:r w:rsidRPr="00AA65AE">
        <w:rPr>
          <w:szCs w:val="22"/>
        </w:rPr>
        <w:t xml:space="preserve"> given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While this Act tries not to interfere with a state</w:t>
      </w:r>
      <w:r w:rsidRPr="0056284B">
        <w:rPr>
          <w:szCs w:val="22"/>
          <w:u w:color="000000" w:themeColor="text1"/>
        </w:rPr>
        <w:t>’</w:t>
      </w:r>
      <w:r w:rsidRPr="00AA65AE">
        <w:rPr>
          <w:szCs w:val="22"/>
          <w:u w:color="000000" w:themeColor="text1"/>
        </w:rPr>
        <w:t>s underlying substantive law on guardianship and protective proceedings, the issue of notice is fundamental. Under this section, when a proceeding is brought other than in the primary respondent</w:t>
      </w:r>
      <w:r w:rsidRPr="0056284B">
        <w:rPr>
          <w:szCs w:val="22"/>
          <w:u w:color="000000" w:themeColor="text1"/>
        </w:rPr>
        <w:t>’</w:t>
      </w:r>
      <w:r w:rsidRPr="00AA65AE">
        <w:rPr>
          <w:szCs w:val="22"/>
          <w:u w:color="000000" w:themeColor="text1"/>
        </w:rPr>
        <w:t>s home state, the petitioner must give notice in the method provided under local law not only to those entitled to notice under local law but also to the persons required to be notified were the proceeding brought in the primary respondent</w:t>
      </w:r>
      <w:r w:rsidRPr="0056284B">
        <w:rPr>
          <w:szCs w:val="22"/>
          <w:u w:color="000000" w:themeColor="text1"/>
        </w:rPr>
        <w:t>’</w:t>
      </w:r>
      <w:r w:rsidRPr="00AA65AE">
        <w:rPr>
          <w:szCs w:val="22"/>
          <w:u w:color="000000" w:themeColor="text1"/>
        </w:rPr>
        <w:t>s home state. Frequently, the respective lists of persons to be notified will be the same. But where the lists are different, notice under this section will assure that someone with a right to assert that the home state has a primary right to jurisdiction will have the opportunity to make that assertion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713. </w:t>
      </w:r>
      <w:r w:rsidRPr="00AA65AE">
        <w:rPr>
          <w:szCs w:val="22"/>
        </w:rPr>
        <w:tab/>
        <w:t>Except for a petition for the appointment of a guardian in an emergency or</w:t>
      </w:r>
      <w:r w:rsidRPr="00AA65AE">
        <w:rPr>
          <w:strike/>
          <w:szCs w:val="22"/>
        </w:rPr>
        <w:t xml:space="preserve"> issuance of</w:t>
      </w:r>
      <w:r w:rsidRPr="00AA65AE">
        <w:rPr>
          <w:szCs w:val="22"/>
        </w:rPr>
        <w:t xml:space="preserve"> a protective order limited to property located in this State pursuant to Section 62</w:t>
      </w:r>
      <w:r>
        <w:rPr>
          <w:szCs w:val="22"/>
        </w:rPr>
        <w:noBreakHyphen/>
      </w:r>
      <w:r w:rsidRPr="00AA65AE">
        <w:rPr>
          <w:szCs w:val="22"/>
        </w:rPr>
        <w:t>5</w:t>
      </w:r>
      <w:r>
        <w:rPr>
          <w:szCs w:val="22"/>
        </w:rPr>
        <w:noBreakHyphen/>
      </w:r>
      <w:r w:rsidRPr="00AA65AE">
        <w:rPr>
          <w:szCs w:val="22"/>
        </w:rPr>
        <w:t xml:space="preserve">708(A)(1) or (2), if a </w:t>
      </w:r>
      <w:r w:rsidRPr="00AA65AE">
        <w:rPr>
          <w:szCs w:val="22"/>
          <w:u w:val="single"/>
        </w:rPr>
        <w:t>summons and</w:t>
      </w:r>
      <w:r w:rsidRPr="00AA65AE">
        <w:rPr>
          <w:szCs w:val="22"/>
        </w:rPr>
        <w:t xml:space="preserve"> petition for the appointment of a guardian or </w:t>
      </w:r>
      <w:r w:rsidRPr="00AA65AE">
        <w:rPr>
          <w:strike/>
          <w:szCs w:val="22"/>
        </w:rPr>
        <w:t>issuance of</w:t>
      </w:r>
      <w:r w:rsidRPr="00AA65AE">
        <w:rPr>
          <w:szCs w:val="22"/>
        </w:rPr>
        <w:t xml:space="preserve"> a protective order is filed </w:t>
      </w:r>
      <w:r w:rsidRPr="00AA65AE">
        <w:rPr>
          <w:szCs w:val="22"/>
          <w:u w:val="single"/>
        </w:rPr>
        <w:t>and served</w:t>
      </w:r>
      <w:r w:rsidRPr="00AA65AE">
        <w:rPr>
          <w:szCs w:val="22"/>
        </w:rPr>
        <w:t xml:space="preserve"> in this </w:t>
      </w:r>
      <w:r w:rsidRPr="00AA65AE">
        <w:rPr>
          <w:szCs w:val="22"/>
          <w:u w:val="single"/>
        </w:rPr>
        <w:t>and another</w:t>
      </w:r>
      <w:r w:rsidRPr="00AA65AE">
        <w:rPr>
          <w:szCs w:val="22"/>
        </w:rPr>
        <w:t xml:space="preserve"> state and </w:t>
      </w:r>
      <w:r w:rsidRPr="00AA65AE">
        <w:rPr>
          <w:strike/>
          <w:szCs w:val="22"/>
        </w:rPr>
        <w:t>in another state and</w:t>
      </w:r>
      <w:r w:rsidRPr="00AA65AE">
        <w:rPr>
          <w:szCs w:val="22"/>
        </w:rPr>
        <w:t xml:space="preserve"> neither petition has been dismissed or withdrawn, the following rules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court </w:t>
      </w:r>
      <w:r w:rsidRPr="00AA65AE">
        <w:rPr>
          <w:szCs w:val="22"/>
          <w:u w:val="single"/>
        </w:rPr>
        <w:t>in this State</w:t>
      </w:r>
      <w:r w:rsidRPr="00AA65AE">
        <w:rPr>
          <w:szCs w:val="22"/>
        </w:rPr>
        <w:t xml:space="preserve"> has jurisdiction pursuant to Section 62</w:t>
      </w:r>
      <w:r>
        <w:rPr>
          <w:szCs w:val="22"/>
        </w:rPr>
        <w:noBreakHyphen/>
      </w:r>
      <w:r w:rsidRPr="00AA65AE">
        <w:rPr>
          <w:szCs w:val="22"/>
        </w:rPr>
        <w:t>5</w:t>
      </w:r>
      <w:r>
        <w:rPr>
          <w:szCs w:val="22"/>
        </w:rPr>
        <w:noBreakHyphen/>
      </w:r>
      <w:r w:rsidRPr="00AA65AE">
        <w:rPr>
          <w:szCs w:val="22"/>
        </w:rPr>
        <w:t xml:space="preserve">707, it may proceed with the case unless a court in another state acquires jurisdiction under </w:t>
      </w:r>
      <w:r w:rsidRPr="00AA65AE">
        <w:rPr>
          <w:strike/>
          <w:szCs w:val="22"/>
        </w:rPr>
        <w:t>provisions similar to</w:t>
      </w:r>
      <w:r w:rsidRPr="00AA65AE">
        <w:rPr>
          <w:szCs w:val="22"/>
        </w:rPr>
        <w:t xml:space="preserve"> Section 62</w:t>
      </w:r>
      <w:r>
        <w:rPr>
          <w:szCs w:val="22"/>
        </w:rPr>
        <w:noBreakHyphen/>
      </w:r>
      <w:r w:rsidRPr="00AA65AE">
        <w:rPr>
          <w:szCs w:val="22"/>
        </w:rPr>
        <w:t>5</w:t>
      </w:r>
      <w:r>
        <w:rPr>
          <w:szCs w:val="22"/>
        </w:rPr>
        <w:noBreakHyphen/>
      </w:r>
      <w:r w:rsidRPr="00AA65AE">
        <w:rPr>
          <w:szCs w:val="22"/>
        </w:rPr>
        <w:t xml:space="preserve">707 before the appointment or issuance of the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 court </w:t>
      </w:r>
      <w:r w:rsidRPr="00AA65AE">
        <w:rPr>
          <w:szCs w:val="22"/>
          <w:u w:val="single"/>
        </w:rPr>
        <w:t>in this State</w:t>
      </w:r>
      <w:r w:rsidRPr="00AA65AE">
        <w:rPr>
          <w:szCs w:val="22"/>
        </w:rPr>
        <w:t xml:space="preserve"> does not have jurisdiction pursuant to Section 62</w:t>
      </w:r>
      <w:r>
        <w:rPr>
          <w:szCs w:val="22"/>
        </w:rPr>
        <w:noBreakHyphen/>
      </w:r>
      <w:r w:rsidRPr="00AA65AE">
        <w:rPr>
          <w:szCs w:val="22"/>
        </w:rPr>
        <w:t>5</w:t>
      </w:r>
      <w:r>
        <w:rPr>
          <w:szCs w:val="22"/>
        </w:rPr>
        <w:noBreakHyphen/>
      </w:r>
      <w:r w:rsidRPr="00AA65AE">
        <w:rPr>
          <w:szCs w:val="22"/>
        </w:rPr>
        <w:t xml:space="preserve">707, whether at the time the petition is filed or at any time before the appointment or issuance of the order, the court shall stay the proceeding and communicate with the court in the other state.  If the court in the other state </w:t>
      </w:r>
      <w:r w:rsidRPr="00AA65AE">
        <w:rPr>
          <w:strike/>
          <w:szCs w:val="22"/>
        </w:rPr>
        <w:t>has jurisdiction,</w:t>
      </w:r>
      <w:r w:rsidRPr="00AA65AE">
        <w:rPr>
          <w:szCs w:val="22"/>
        </w:rPr>
        <w:t xml:space="preserve"> </w:t>
      </w:r>
      <w:r w:rsidRPr="00AA65AE">
        <w:rPr>
          <w:szCs w:val="22"/>
          <w:u w:val="single"/>
        </w:rPr>
        <w:t>does not determine that</w:t>
      </w:r>
      <w:r w:rsidRPr="00AA65AE">
        <w:rPr>
          <w:szCs w:val="22"/>
        </w:rPr>
        <w:t xml:space="preserve"> the court in this </w:t>
      </w:r>
      <w:r w:rsidRPr="00AA65AE">
        <w:rPr>
          <w:strike/>
          <w:szCs w:val="22"/>
        </w:rPr>
        <w:t>State shall dismiss the petition unless the court in the other state determines that the court in this</w:t>
      </w:r>
      <w:r w:rsidRPr="00AA65AE">
        <w:rPr>
          <w:szCs w:val="22"/>
        </w:rPr>
        <w:t xml:space="preserve"> State is a more appropriate forum</w:t>
      </w:r>
      <w:r w:rsidRPr="00AA65AE">
        <w:rPr>
          <w:szCs w:val="22"/>
          <w:u w:val="single"/>
        </w:rPr>
        <w:t>, the court in this State shall dismiss the petition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Similar to Section 206 of the Uniform Child Custody Jurisdiction and Enforcement Act (1997), this section addresses the issue of which court has the right to proceed when proceedings for the same primary respondent are brought in more than one state. The provisions of this section, however, have been tailored to the needs of adult guardianship and protective proceedings and the particular jurisdictional provisions of this Act. Emergency guardianship appointments and protective proceedings with respect to property in other states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708(A)(1) and (A)(2)) are excluded from this section because the need for dual appointments is frequent in these cases; for example, a petition will be brought in the primary respondent</w:t>
      </w:r>
      <w:r w:rsidRPr="0056284B">
        <w:rPr>
          <w:szCs w:val="22"/>
          <w:u w:color="000000" w:themeColor="text1"/>
        </w:rPr>
        <w:t>’</w:t>
      </w:r>
      <w:r w:rsidRPr="00AA65AE">
        <w:rPr>
          <w:szCs w:val="22"/>
          <w:u w:color="000000" w:themeColor="text1"/>
        </w:rPr>
        <w:t>s home state but emergency action will be necessary in the place where the primary respondent is temporarily located, or a petition for the appointment of a conservator will be brought in the primary respondent</w:t>
      </w:r>
      <w:r w:rsidRPr="0056284B">
        <w:rPr>
          <w:szCs w:val="22"/>
          <w:u w:color="000000" w:themeColor="text1"/>
        </w:rPr>
        <w:t>’</w:t>
      </w:r>
      <w:r w:rsidRPr="00AA65AE">
        <w:rPr>
          <w:szCs w:val="22"/>
          <w:u w:color="000000" w:themeColor="text1"/>
        </w:rPr>
        <w:t xml:space="preserve">s home state but real estate located in some other state needs to be brought under management.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Under the Act only one court in which a petition is pending will have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If a petition is brought in the primary respondent</w:t>
      </w:r>
      <w:r w:rsidRPr="0056284B">
        <w:rPr>
          <w:szCs w:val="22"/>
          <w:u w:color="000000" w:themeColor="text1"/>
        </w:rPr>
        <w:t>’</w:t>
      </w:r>
      <w:r w:rsidRPr="00AA65AE">
        <w:rPr>
          <w:szCs w:val="22"/>
          <w:u w:color="000000" w:themeColor="text1"/>
        </w:rPr>
        <w:t>s home state, that court has jurisdiction over that of any significant</w:t>
      </w:r>
      <w:r>
        <w:rPr>
          <w:szCs w:val="22"/>
          <w:u w:color="000000" w:themeColor="text1"/>
        </w:rPr>
        <w:noBreakHyphen/>
      </w:r>
      <w:r w:rsidRPr="00AA65AE">
        <w:rPr>
          <w:szCs w:val="22"/>
          <w:u w:color="000000" w:themeColor="text1"/>
        </w:rPr>
        <w:t>connection or other state. If the petition is first brought in a significant</w:t>
      </w:r>
      <w:r>
        <w:rPr>
          <w:szCs w:val="22"/>
          <w:u w:color="000000" w:themeColor="text1"/>
        </w:rPr>
        <w:noBreakHyphen/>
      </w:r>
      <w:r w:rsidRPr="00AA65AE">
        <w:rPr>
          <w:szCs w:val="22"/>
          <w:u w:color="000000" w:themeColor="text1"/>
        </w:rPr>
        <w:t>connection state, that jurisdiction will be lost if a petition is later brought in the home state prior to an appointment or issuance of an order in the significant</w:t>
      </w:r>
      <w:r>
        <w:rPr>
          <w:szCs w:val="22"/>
          <w:u w:color="000000" w:themeColor="text1"/>
        </w:rPr>
        <w:noBreakHyphen/>
      </w:r>
      <w:r w:rsidRPr="00AA65AE">
        <w:rPr>
          <w:szCs w:val="22"/>
          <w:u w:color="000000" w:themeColor="text1"/>
        </w:rPr>
        <w:t>connection state. Jurisdiction will also be lost in the significant</w:t>
      </w:r>
      <w:r>
        <w:rPr>
          <w:szCs w:val="22"/>
          <w:u w:color="000000" w:themeColor="text1"/>
        </w:rPr>
        <w:noBreakHyphen/>
      </w:r>
      <w:r w:rsidRPr="00AA65AE">
        <w:rPr>
          <w:szCs w:val="22"/>
          <w:u w:color="000000" w:themeColor="text1"/>
        </w:rPr>
        <w:t>connection state if the primary respondent has a home state and an objection is filed in the significant</w:t>
      </w:r>
      <w:r>
        <w:rPr>
          <w:szCs w:val="22"/>
          <w:u w:color="000000" w:themeColor="text1"/>
        </w:rPr>
        <w:noBreakHyphen/>
      </w:r>
      <w:r w:rsidRPr="00AA65AE">
        <w:rPr>
          <w:szCs w:val="22"/>
          <w:u w:color="000000" w:themeColor="text1"/>
        </w:rPr>
        <w:t>connection state that jurisdiction is properly in the home state. If petitions are brought in two significant</w:t>
      </w:r>
      <w:r>
        <w:rPr>
          <w:szCs w:val="22"/>
          <w:u w:color="000000" w:themeColor="text1"/>
        </w:rPr>
        <w:noBreakHyphen/>
      </w:r>
      <w:r w:rsidRPr="00AA65AE">
        <w:rPr>
          <w:szCs w:val="22"/>
          <w:u w:color="000000" w:themeColor="text1"/>
        </w:rPr>
        <w:t>connection states, the first state has a right to proceed over that of the second state, and if a petition is brought in any other state, any claim to jurisdiction of that state is subordinate to that of the home state and all significant</w:t>
      </w:r>
      <w:r>
        <w:rPr>
          <w:szCs w:val="22"/>
          <w:u w:color="000000" w:themeColor="text1"/>
        </w:rPr>
        <w:noBreakHyphen/>
      </w:r>
      <w:r w:rsidRPr="00AA65AE">
        <w:rPr>
          <w:szCs w:val="22"/>
          <w:u w:color="000000" w:themeColor="text1"/>
        </w:rPr>
        <w:t>connection states.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Under this section, if the court has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it has the right to proceed unless a court of another state acquires jurisdiction prior to the first court making an appointment or issuing a protective order. If the court does not have jurisdiction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it must defer to the court with jurisdiction unless that court determines that the court in this state is the more appropriate forum and it thereby acquires jurisdiction. While the rules are straightforward, factual issues can arise as to which state is the home state or significant</w:t>
      </w:r>
      <w:r>
        <w:rPr>
          <w:szCs w:val="22"/>
          <w:u w:color="000000" w:themeColor="text1"/>
        </w:rPr>
        <w:noBreakHyphen/>
      </w:r>
      <w:r w:rsidRPr="00AA65AE">
        <w:rPr>
          <w:szCs w:val="22"/>
          <w:u w:color="000000" w:themeColor="text1"/>
        </w:rPr>
        <w:t>connection state. Consequently, while under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there will almost always be a court having jurisdiction to proceed, reliance on the communication, court cooperation, and evidence gathering provisions of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704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706 will sometimes be necessary to determine which court that might be.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 xml:space="preserve">714. </w:t>
      </w:r>
      <w:r w:rsidRPr="00AA65AE">
        <w:rPr>
          <w:szCs w:val="22"/>
        </w:rPr>
        <w:tab/>
      </w:r>
      <w:r w:rsidRPr="00AA65AE">
        <w:rPr>
          <w:strike/>
          <w:szCs w:val="22"/>
        </w:rPr>
        <w:t>(A)</w:t>
      </w:r>
      <w:r w:rsidRPr="00AA65AE">
        <w:rPr>
          <w:szCs w:val="22"/>
        </w:rPr>
        <w:tab/>
      </w:r>
      <w:r w:rsidRPr="00AA65AE">
        <w:rPr>
          <w:strike/>
          <w:szCs w:val="22"/>
        </w:rPr>
        <w:t xml:space="preserve">A guardian or conservator appointed in this State may petition the court to transfer the guardianship or conservatorship to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the persons that would be entitled to notice of a petition in this State for the appointment of a guardian or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Pr="0056284B">
        <w:rPr>
          <w:strike/>
          <w:szCs w:val="22"/>
        </w:rPr>
        <w:t>’</w:t>
      </w:r>
      <w:r w:rsidRPr="00AA65AE">
        <w:rPr>
          <w:strike/>
          <w:szCs w:val="22"/>
        </w:rPr>
        <w:t xml:space="preserve">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the incapacitated person is physically present in or is reasonably expected to move permanently to the 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incapacitated person;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plans for care and services for the incapacitated person in the other state are reasonable and sufficient.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the protected person is physically present in or is reasonably expected to move permanently to the other state, or the protected person has a significant connection to the other state considering the factors provided in Section 62</w:t>
      </w:r>
      <w:r>
        <w:rPr>
          <w:strike/>
          <w:szCs w:val="22"/>
        </w:rPr>
        <w:noBreakHyphen/>
      </w:r>
      <w:r w:rsidRPr="00AA65AE">
        <w:rPr>
          <w:strike/>
          <w:szCs w:val="22"/>
        </w:rPr>
        <w:t>5</w:t>
      </w:r>
      <w:r>
        <w:rPr>
          <w:strike/>
          <w:szCs w:val="22"/>
        </w:rPr>
        <w:noBreakHyphen/>
      </w:r>
      <w:r w:rsidRPr="00AA65AE">
        <w:rPr>
          <w:strike/>
          <w:szCs w:val="22"/>
        </w:rPr>
        <w:t xml:space="preserve">707(2)(b);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an objection to the transfer has not been made or, if an objection has been made, the objector has not established that the transfer would be contrary to the interests of the protected person;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adequate arrangements will be made for management of the protected person</w:t>
      </w:r>
      <w:r w:rsidRPr="0056284B">
        <w:rPr>
          <w:strike/>
          <w:szCs w:val="22"/>
        </w:rPr>
        <w:t>’</w:t>
      </w:r>
      <w:r w:rsidRPr="00AA65AE">
        <w:rPr>
          <w:strike/>
          <w:szCs w:val="22"/>
        </w:rPr>
        <w:t xml:space="preserve">s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The court shall issue a final order confirming the transfer and terminating the guardianship or conservatorship upon its receipt 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a provisional order accepting the proceeding from the court to which the proceeding is to be transferred which is issued under provisions similar to Section 62</w:t>
      </w:r>
      <w:r>
        <w:rPr>
          <w:strike/>
          <w:szCs w:val="22"/>
        </w:rPr>
        <w:noBreakHyphen/>
      </w:r>
      <w:r w:rsidRPr="00AA65AE">
        <w:rPr>
          <w:strike/>
          <w:szCs w:val="22"/>
        </w:rPr>
        <w:t>5</w:t>
      </w:r>
      <w:r>
        <w:rPr>
          <w:strike/>
          <w:szCs w:val="22"/>
        </w:rPr>
        <w:noBreakHyphen/>
      </w:r>
      <w:r w:rsidRPr="00AA65AE">
        <w:rPr>
          <w:strike/>
          <w:szCs w:val="22"/>
        </w:rPr>
        <w:t xml:space="preserve">715;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the documents required to terminate a guardianship or conservatorship in this State.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(1)</w:t>
      </w:r>
      <w:r w:rsidRPr="00AA65AE">
        <w:rPr>
          <w:szCs w:val="22"/>
        </w:rPr>
        <w:tab/>
      </w:r>
      <w:r w:rsidRPr="00AA65AE">
        <w:rPr>
          <w:szCs w:val="22"/>
          <w:u w:val="single" w:color="000000" w:themeColor="text1"/>
        </w:rPr>
        <w:t>Following the appointment of a guardian or conservator, the guardian or conservator may petition the court to transfer the guardianship or conservatorship to another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the petition pursuant to subsection (1) must be given by the petitioner to those persons that would be entitled to notice of a petition in this State for the appointment of a guardian or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Pr="0056284B">
        <w:rPr>
          <w:szCs w:val="22"/>
          <w:u w:val="single" w:color="000000" w:themeColor="text1"/>
        </w:rPr>
        <w:t>’</w:t>
      </w:r>
      <w:r w:rsidRPr="00AA65AE">
        <w:rPr>
          <w:szCs w:val="22"/>
          <w:u w:val="single" w:color="000000" w:themeColor="text1"/>
        </w:rPr>
        <w:t xml:space="preserve">s own motion or on request of the guardian or conservator, the incapacitated or protected person, or other person required to be notified of the petition, the court shall hold a hearing on a petition filed pursuant to subsection (1); except that no hearing shall be required if a consent order is signed by all parties who have pled, defended or otherwise participated in the proceeding, as provided by the South Carolina Rules of Civil Procedure.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granting a petition to transfer a guardianship and shall direct the guardian to petition for guardianship in the other state if the court is satisfied that the guardianship will be accepted by the court in the other state and the court finds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the incapacitated person is physically located in or is reasonably expected to move permanently to the 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an objection to the transfer has not been made or, if an objection has been made, the objector has not established that the transfer would be contrary to the interests of the incapacitated person;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the court is satisfied that plans for care and services for the incapacitated person in the other state are reasonable and sufficient.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protected person is physically located in or is reasonably expected to move permanently to the other state, or the protected person has a significant connection to the other state considering the factors set forth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101(21);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objection to the transfer has not been made or, if an objection has been made, the objector has not established that the transfer would be contrary to the interests of the protected person;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court is satisfied that adequate arrangements will be made for management of the protected person</w:t>
      </w:r>
      <w:r w:rsidRPr="0056284B">
        <w:rPr>
          <w:szCs w:val="22"/>
          <w:u w:val="single" w:color="000000" w:themeColor="text1"/>
        </w:rPr>
        <w:t>’</w:t>
      </w:r>
      <w:r w:rsidRPr="00AA65AE">
        <w:rPr>
          <w:szCs w:val="22"/>
          <w:u w:val="single" w:color="000000" w:themeColor="text1"/>
        </w:rPr>
        <w:t xml:space="preserve">s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Upon receipt from the court of the other state of a provisional order issued under provisions similar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715 to accept a guardianship or conservatorship transferred under this section and the filing of the documents required in this state to terminate a guardianship or conservatorship, the court shall issue an order confirming the transfer of the proceeding to the other state and terminating the guardianship or conservatorship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5</w:t>
      </w:r>
      <w:r>
        <w:rPr>
          <w:szCs w:val="22"/>
        </w:rPr>
        <w:noBreakHyphen/>
      </w:r>
      <w:r w:rsidRPr="00AA65AE">
        <w:rPr>
          <w:szCs w:val="22"/>
        </w:rPr>
        <w:t>715.</w:t>
      </w:r>
      <w:r w:rsidRPr="00AA65AE">
        <w:rPr>
          <w:szCs w:val="22"/>
        </w:rPr>
        <w:tab/>
      </w:r>
      <w:r w:rsidRPr="00AA65AE">
        <w:rPr>
          <w:strike/>
          <w:szCs w:val="22"/>
        </w:rPr>
        <w:t>(A)</w:t>
      </w:r>
      <w:r w:rsidRPr="00AA65AE">
        <w:rPr>
          <w:szCs w:val="22"/>
        </w:rPr>
        <w:tab/>
      </w:r>
      <w:r w:rsidRPr="00AA65AE">
        <w:rPr>
          <w:strike/>
          <w:szCs w:val="22"/>
        </w:rPr>
        <w:t>To confirm transfer of a guardianship or conservatorship transferred to this State under provisions similar to Section 62</w:t>
      </w:r>
      <w:r>
        <w:rPr>
          <w:strike/>
          <w:szCs w:val="22"/>
        </w:rPr>
        <w:noBreakHyphen/>
      </w:r>
      <w:r w:rsidRPr="00AA65AE">
        <w:rPr>
          <w:strike/>
          <w:szCs w:val="22"/>
        </w:rPr>
        <w:t>5</w:t>
      </w:r>
      <w:r>
        <w:rPr>
          <w:strike/>
          <w:szCs w:val="22"/>
        </w:rPr>
        <w:noBreakHyphen/>
      </w:r>
      <w:r w:rsidRPr="00AA65AE">
        <w:rPr>
          <w:strike/>
          <w:szCs w:val="22"/>
        </w:rPr>
        <w:t>714, the guardian or conservator must petition the court in this State to accept the guardianship or conservatorship.  The petition must include a certified copy of the other state</w:t>
      </w:r>
      <w:r w:rsidRPr="0056284B">
        <w:rPr>
          <w:strike/>
          <w:szCs w:val="22"/>
        </w:rPr>
        <w:t>’</w:t>
      </w:r>
      <w:r w:rsidRPr="00AA65AE">
        <w:rPr>
          <w:strike/>
          <w:szCs w:val="22"/>
        </w:rPr>
        <w:t xml:space="preserve">s provisional order of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On the court</w:t>
      </w:r>
      <w:r w:rsidRPr="0056284B">
        <w:rPr>
          <w:strike/>
          <w:szCs w:val="22"/>
        </w:rPr>
        <w:t>’</w:t>
      </w:r>
      <w:r w:rsidRPr="00AA65AE">
        <w:rPr>
          <w:strike/>
          <w:szCs w:val="22"/>
        </w:rPr>
        <w:t xml:space="preserve">s own motion or on request of the guardian or conservator, the incapacitated or protected person, or other person required to be notified of the proceeding, the court shall hold a hearing on a petition filed pursuant to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The court shall issue an order provisionally granting a petition filed pursuant to subsection (A)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an objection is made and the objector establishes that transfer of the proceeding would be contrary to the interests of the incapacitated or protected person;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the guardian or conservator is ineligible for appointment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Pr>
          <w:strike/>
          <w:szCs w:val="22"/>
        </w:rPr>
        <w:noBreakHyphen/>
      </w:r>
      <w:r w:rsidRPr="00AA65AE">
        <w:rPr>
          <w:strike/>
          <w:szCs w:val="22"/>
        </w:rPr>
        <w:t>5</w:t>
      </w:r>
      <w:r>
        <w:rPr>
          <w:strike/>
          <w:szCs w:val="22"/>
        </w:rPr>
        <w:noBreakHyphen/>
      </w:r>
      <w:r w:rsidRPr="00AA65AE">
        <w:rPr>
          <w:strike/>
          <w:szCs w:val="22"/>
        </w:rPr>
        <w:t xml:space="preserve">714 transferring the proceeding to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(F)</w:t>
      </w:r>
      <w:r w:rsidRPr="00AA65AE">
        <w:rPr>
          <w:szCs w:val="22"/>
        </w:rPr>
        <w:tab/>
      </w:r>
      <w:r w:rsidRPr="00AA65AE">
        <w:rPr>
          <w:strike/>
          <w:szCs w:val="22"/>
        </w:rPr>
        <w:t xml:space="preserve">Not later than ninety days after issuance of a final order accepting transfer of a guardianship or conservatorship, the court shall determine whether the guardianship or conservatorship needs to be modified to conform to the laws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(G)</w:t>
      </w:r>
      <w:r w:rsidRPr="00AA65AE">
        <w:rPr>
          <w:szCs w:val="22"/>
        </w:rPr>
        <w:tab/>
      </w:r>
      <w:r w:rsidRPr="00AA65AE">
        <w:rPr>
          <w:strike/>
          <w:szCs w:val="22"/>
        </w:rPr>
        <w:t>In granting a petition pursuant to this section, the court shall recognize a guardianship or conservatorship order from the other state, including the determination of the incapacitated or protected person</w:t>
      </w:r>
      <w:r w:rsidRPr="0056284B">
        <w:rPr>
          <w:strike/>
          <w:szCs w:val="22"/>
        </w:rPr>
        <w:t>’</w:t>
      </w:r>
      <w:r w:rsidRPr="00AA65AE">
        <w:rPr>
          <w:strike/>
          <w:szCs w:val="22"/>
        </w:rPr>
        <w:t xml:space="preserve">s incapacity and the appointment of the guardian or conservator.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(H)</w:t>
      </w:r>
      <w:r w:rsidRPr="00AA65AE">
        <w:rPr>
          <w:szCs w:val="22"/>
        </w:rPr>
        <w:tab/>
      </w:r>
      <w:r w:rsidRPr="00AA65AE">
        <w:rPr>
          <w:strike/>
          <w:szCs w:val="22"/>
        </w:rPr>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Upon issuance of a provisional order in another state to transfer a guardianship or conservatorship to this State under procedures similar to those in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714, the guardian or conservator shall petition the court in this State to accept the guardianship or conservatorship.  The petition must include a certified copy of the other state</w:t>
      </w:r>
      <w:r w:rsidRPr="0056284B">
        <w:rPr>
          <w:szCs w:val="22"/>
          <w:u w:val="single" w:color="000000" w:themeColor="text1"/>
        </w:rPr>
        <w:t>’</w:t>
      </w:r>
      <w:r w:rsidRPr="00AA65AE">
        <w:rPr>
          <w:szCs w:val="22"/>
          <w:u w:val="single" w:color="000000" w:themeColor="text1"/>
        </w:rPr>
        <w:t>s provisional order.</w:t>
      </w:r>
    </w:p>
    <w:p w:rsidR="00F52632" w:rsidRPr="00AA65AE" w:rsidRDefault="00F52632"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Notice of a petition under subsection (1) to accept a guardianship or conservatorship from another state must be given by the petitioner to those persons that would be entitled to notice if the petition were a petition for the appointment of a guardian or issuance of a protective order in both the transferring state and this State.  The notice must be given in the same manner as notice is given in this State. </w:t>
      </w:r>
    </w:p>
    <w:p w:rsidR="00F52632" w:rsidRPr="00AA65AE" w:rsidRDefault="00F52632" w:rsidP="00C0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On the court</w:t>
      </w:r>
      <w:r w:rsidRPr="0056284B">
        <w:rPr>
          <w:szCs w:val="22"/>
          <w:u w:val="single" w:color="000000" w:themeColor="text1"/>
        </w:rPr>
        <w:t>’</w:t>
      </w:r>
      <w:r w:rsidRPr="00AA65AE">
        <w:rPr>
          <w:szCs w:val="22"/>
          <w:u w:val="single" w:color="000000" w:themeColor="text1"/>
        </w:rPr>
        <w:t>s own motion or on request of the guardian or conservator, the incapacitated or protected person, or other person required to be notified of the proceeding, the court shall hold a hearing on a petition filed pursuant to subsection (1) to accept a guardianship or conservatorship from another state, except that no hearing shall be required if a consent order is signed by all parties who have pled or otherwise defended as provided by the South Carolina Rules of Civil Procedure.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The court shall issue a provisional order approving a petition filed under subsection (1)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an objection is made and the objector establishes that transfer of the proceeding would be contrary to the interests of the incapacitated or protected person;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the guardian or conservator is ineligible for appointment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(5)</w:t>
      </w:r>
      <w:r w:rsidRPr="00AA65AE">
        <w:rPr>
          <w:szCs w:val="22"/>
          <w:u w:color="000000" w:themeColor="text1"/>
        </w:rPr>
        <w:tab/>
      </w:r>
      <w:r w:rsidRPr="00AA65AE">
        <w:rPr>
          <w:szCs w:val="22"/>
          <w:u w:val="single" w:color="000000" w:themeColor="text1"/>
        </w:rPr>
        <w:t>The court shall issue a final order accepting the proceeding and appointing the guardian or conservator as guardian or conservator in this State upon receipt from the court from which the proceeding is being transferred of a final order issued pursuant to provisions similar to 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 xml:space="preserve">714 transferring the proceeding to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(6)</w:t>
      </w:r>
      <w:r w:rsidRPr="00AA65AE">
        <w:rPr>
          <w:szCs w:val="22"/>
          <w:u w:color="000000" w:themeColor="text1"/>
        </w:rPr>
        <w:tab/>
      </w:r>
      <w:r w:rsidRPr="00AA65AE">
        <w:rPr>
          <w:szCs w:val="22"/>
          <w:u w:val="single" w:color="000000" w:themeColor="text1"/>
        </w:rPr>
        <w:t xml:space="preserve">Not later than ninety days after the issuance of a final order accepting transfer of a guardianship or conservatorship, the court shall determine whether the guardianship or conservatorship needs to be modified to conform to the laws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(7)</w:t>
      </w:r>
      <w:r w:rsidRPr="00AA65AE">
        <w:rPr>
          <w:szCs w:val="22"/>
          <w:u w:color="000000" w:themeColor="text1"/>
        </w:rPr>
        <w:tab/>
      </w:r>
      <w:r w:rsidRPr="00AA65AE">
        <w:rPr>
          <w:szCs w:val="22"/>
          <w:u w:val="single" w:color="000000" w:themeColor="text1"/>
        </w:rPr>
        <w:t>In granting a petition under this section, the court shall recognize a guardianship or conservatorship order from the other State, including the determination of the incapacitated or protected person</w:t>
      </w:r>
      <w:r w:rsidRPr="0056284B">
        <w:rPr>
          <w:szCs w:val="22"/>
          <w:u w:val="single" w:color="000000" w:themeColor="text1"/>
        </w:rPr>
        <w:t>’</w:t>
      </w:r>
      <w:r w:rsidRPr="00AA65AE">
        <w:rPr>
          <w:szCs w:val="22"/>
          <w:u w:val="single" w:color="000000" w:themeColor="text1"/>
        </w:rPr>
        <w:t xml:space="preserve">s incapacity and the appointment of the guardian or conservator, if the guardian or conservator is eligible to act in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(8)</w:t>
      </w:r>
      <w:r w:rsidRPr="00AA65AE">
        <w:rPr>
          <w:szCs w:val="22"/>
          <w:u w:color="000000" w:themeColor="text1"/>
        </w:rPr>
        <w:tab/>
      </w:r>
      <w:r w:rsidRPr="00AA65AE">
        <w:rPr>
          <w:szCs w:val="22"/>
          <w:u w:val="single" w:color="000000" w:themeColor="text1"/>
        </w:rPr>
        <w:t>The denial of a petition filed under subsection (1) to accept a guardianship or conservatorship from another state does not affect the ability of a guardian or conservator appointed by a court in another state to seek appointment as guardian of the incapacitated person or conservator of the protected person under Parts 3 and 4 of this article if the court has jurisdiction to make an appointment other than by reason of the provisional order of transfer.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and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 are part of one integrated procedure.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authorizes a guardian or conservator to petition the court to transfer the guardianship or conservatorship proceeding to a court of another state. Such a transfer is often appropriate when the incapacitated or protected person has moved or has been placed in a facility in another state, making it impossible for the original court to adequately monitor the proceeding.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authorizes a transfer of a guardianship, a conservatorship, or both. There is no requirement that both categories of proceeding be administered in the same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addresses procedures in the transferring state.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 addresses procedures in the accepting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transfer begins with the filing of a petition by the guardian or conservator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714(1). Notice of this petition must be given to the persons who would be entitled to notice were the petition a petition for an original appointment.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714(2). A hearing on the petition is required  if requested or on the court</w:t>
      </w:r>
      <w:r w:rsidRPr="0056284B">
        <w:rPr>
          <w:szCs w:val="22"/>
          <w:u w:color="000000" w:themeColor="text1"/>
        </w:rPr>
        <w:t>’</w:t>
      </w:r>
      <w:r w:rsidRPr="00AA65AE">
        <w:rPr>
          <w:szCs w:val="22"/>
          <w:u w:color="000000" w:themeColor="text1"/>
        </w:rPr>
        <w:t>s own motion, unless all necessary parties have consented .  Assuming the court in the transferring state is satisfied that the grounds for transfer stated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714(4) (guardianship) or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714(5) (conservatorship) have been met, one of which is that the court is satisfied that the court in the other state will accept the case, the court must issue a provisional order approving the transfer. The transferring court will not issue a final order dismissing the case until,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714(6), it receives a copy of the provisional order from the accepting court accepting the transferred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Following issuance of the provisional order by the transferring court, a petition must be filed in the accepting court as provided in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715(1). Notice of that petition must be given to those who would be entitled to notice of an original petition for appointment in both the transferring state and in the accepting state.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715(2). A hearing must be held if requested or on the court</w:t>
      </w:r>
      <w:r w:rsidRPr="0056284B">
        <w:rPr>
          <w:szCs w:val="22"/>
          <w:u w:color="000000" w:themeColor="text1"/>
        </w:rPr>
        <w:t>’</w:t>
      </w:r>
      <w:r w:rsidRPr="00AA65AE">
        <w:rPr>
          <w:szCs w:val="22"/>
          <w:u w:color="000000" w:themeColor="text1"/>
        </w:rPr>
        <w:t>s own motion, unless all necessary parties have consented.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715(3). The court must issue a provisional order accepting the case unless it is established that the transfer would be contrary to the incapacitated or protected person</w:t>
      </w:r>
      <w:r w:rsidRPr="0056284B">
        <w:rPr>
          <w:szCs w:val="22"/>
          <w:u w:color="000000" w:themeColor="text1"/>
        </w:rPr>
        <w:t>’</w:t>
      </w:r>
      <w:r w:rsidRPr="00AA65AE">
        <w:rPr>
          <w:szCs w:val="22"/>
          <w:u w:color="000000" w:themeColor="text1"/>
        </w:rPr>
        <w:t>s interests or the guardian or conservator is ineligible for appointment in the accepting state.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715(4). The term </w:t>
      </w:r>
      <w:r w:rsidRPr="0056284B">
        <w:rPr>
          <w:szCs w:val="22"/>
          <w:u w:color="000000" w:themeColor="text1"/>
        </w:rPr>
        <w:t>‘</w:t>
      </w:r>
      <w:r w:rsidRPr="00AA65AE">
        <w:rPr>
          <w:szCs w:val="22"/>
          <w:u w:color="000000" w:themeColor="text1"/>
        </w:rPr>
        <w:t>interests</w:t>
      </w:r>
      <w:r w:rsidRPr="0056284B">
        <w:rPr>
          <w:szCs w:val="22"/>
          <w:u w:color="000000" w:themeColor="text1"/>
        </w:rPr>
        <w:t>’</w:t>
      </w:r>
      <w:r w:rsidRPr="00AA65AE">
        <w:rPr>
          <w:szCs w:val="22"/>
          <w:u w:color="000000" w:themeColor="text1"/>
        </w:rPr>
        <w:t xml:space="preserve"> as opposed to </w:t>
      </w:r>
      <w:r w:rsidRPr="0056284B">
        <w:rPr>
          <w:szCs w:val="22"/>
          <w:u w:color="000000" w:themeColor="text1"/>
        </w:rPr>
        <w:t>‘</w:t>
      </w:r>
      <w:r w:rsidRPr="00AA65AE">
        <w:rPr>
          <w:szCs w:val="22"/>
          <w:u w:color="000000" w:themeColor="text1"/>
        </w:rPr>
        <w:t>best interests</w:t>
      </w:r>
      <w:r w:rsidRPr="0056284B">
        <w:rPr>
          <w:szCs w:val="22"/>
          <w:u w:color="000000" w:themeColor="text1"/>
        </w:rPr>
        <w:t>’</w:t>
      </w:r>
      <w:r w:rsidRPr="00AA65AE">
        <w:rPr>
          <w:szCs w:val="22"/>
          <w:u w:color="000000" w:themeColor="text1"/>
        </w:rPr>
        <w:t xml:space="preserve"> was chosen because of the strong autonomy values in modern guardianship law. Should the court decline the transfer petition, it may consider a separately brought petition for the appointment of a guardian or issuance of a protective order only if the court has a basis for jurisdiction under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707 or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 other than by reason of the provisional order of transfer.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final steps are largely ministerial. Pursuant to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714(6), the provisional order from the accepting court must be filed in the transferring court. The transferring court will then issue a final order terminating the proceeding, subject to local requirements such as filing of a final report or account and the release of any bond. Pursuant to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715(5), the final order terminating the proceeding in the transferring court must then be filed in the accepting court, which will then convert its provisional order accepting the case into a final order appointing the petitioning guardian or conservator as guardian or conservator in the accepting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Because guardianship and conservatorship law and practice will likely differ between the two states, the court in the accepting state must within 90 days after issuance of a final order determine whether the guardianship or conservatorship needs to be modified to conform to the law of the accepting state.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715(6).  The drafters specifically did not try to design the procedures in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and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 for the difficult problems that can arise in connection with a transfer when the guardian or conservator is ineligible to act in the second state, a circumstance that can occur when a financial institution is acting as conservator or a government agency is acting as guardian. Rather, the procedures in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and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 are designed for the typical case where the guardian or conservator is legally eligible to act in the second state. Should that particular guardian or conservator not be the best person to act in the accepting state, a change of guardian or conservator can be initiated once the transfer has been secured.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transfer procedure in this article responds to numerous problems that have arisen in connection with attempted transfers under the existing law of most states. Sometimes a court will dismiss a case on the assumption a proceeding will be brought in another state, but such proceeding is never filed. Sometimes a court will refuse to dismiss a case until the court in the other state accepts the matter, but the court in the other state refuses to consider the petition until the already existing guardianship or conservatorship has been terminated. Oftentimes the court will conclude that it is without jurisdiction to make an appointment until the primary respondent is physically present in the state, a problem which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708(A)(3) addresses by granting a court special jurisdiction to consider a petition to accept a proceeding from another state. But the most serious problem is the need to prove the case in the second state from scratch, including proving the primary respondent</w:t>
      </w:r>
      <w:r w:rsidRPr="0056284B">
        <w:rPr>
          <w:szCs w:val="22"/>
          <w:u w:color="000000" w:themeColor="text1"/>
        </w:rPr>
        <w:t>’</w:t>
      </w:r>
      <w:r w:rsidRPr="00AA65AE">
        <w:rPr>
          <w:szCs w:val="22"/>
          <w:u w:color="000000" w:themeColor="text1"/>
        </w:rPr>
        <w:t>s incapacity and the choice of guardian or conservator. 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714 and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 eliminate this problem.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715(7) requires that the court accepting the case recognize a guardianship or conservatorship order from the other state, including the determination of the incapacitated or protected person</w:t>
      </w:r>
      <w:r w:rsidRPr="0056284B">
        <w:rPr>
          <w:szCs w:val="22"/>
          <w:u w:color="000000" w:themeColor="text1"/>
        </w:rPr>
        <w:t>’</w:t>
      </w:r>
      <w:r w:rsidRPr="00AA65AE">
        <w:rPr>
          <w:szCs w:val="22"/>
          <w:u w:color="000000" w:themeColor="text1"/>
        </w:rPr>
        <w:t xml:space="preserve">s incapacity and the appointment of the guardian or conservator, if otherwise eligible to act in the accepting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5</w:t>
      </w:r>
      <w:r>
        <w:rPr>
          <w:szCs w:val="22"/>
        </w:rPr>
        <w:noBreakHyphen/>
      </w:r>
      <w:r w:rsidRPr="00AA65AE">
        <w:rPr>
          <w:szCs w:val="22"/>
        </w:rPr>
        <w:t>716.</w:t>
      </w:r>
      <w:r w:rsidRPr="00AA65AE">
        <w:rPr>
          <w:szCs w:val="22"/>
        </w:rPr>
        <w:tab/>
      </w:r>
      <w:r w:rsidRPr="00AA65AE">
        <w:rPr>
          <w:strike/>
          <w:szCs w:val="22"/>
        </w:rPr>
        <w:t>(A)</w:t>
      </w:r>
      <w:r w:rsidRPr="00AA65AE">
        <w:rPr>
          <w:szCs w:val="22"/>
        </w:rPr>
        <w:tab/>
        <w:t xml:space="preserve">If a guardian has </w:t>
      </w:r>
      <w:r w:rsidRPr="00AA65AE">
        <w:rPr>
          <w:szCs w:val="22"/>
          <w:u w:val="single"/>
        </w:rPr>
        <w:t>not</w:t>
      </w:r>
      <w:r w:rsidRPr="00AA65AE">
        <w:rPr>
          <w:szCs w:val="22"/>
        </w:rPr>
        <w:t xml:space="preserve"> been appointed in </w:t>
      </w:r>
      <w:r w:rsidRPr="00AA65AE">
        <w:rPr>
          <w:strike/>
          <w:szCs w:val="22"/>
        </w:rPr>
        <w:t>another</w:t>
      </w:r>
      <w:r w:rsidRPr="00AA65AE">
        <w:rPr>
          <w:szCs w:val="22"/>
        </w:rPr>
        <w:t xml:space="preserve"> </w:t>
      </w:r>
      <w:r w:rsidRPr="00AA65AE">
        <w:rPr>
          <w:szCs w:val="22"/>
          <w:u w:val="single"/>
        </w:rPr>
        <w:t>this</w:t>
      </w:r>
      <w:r w:rsidRPr="00AA65AE">
        <w:rPr>
          <w:szCs w:val="22"/>
        </w:rPr>
        <w:t xml:space="preserve"> State and a petition for the appointment of a guardian is not pending in this State, </w:t>
      </w:r>
      <w:r w:rsidRPr="00AA65AE">
        <w:rPr>
          <w:strike/>
          <w:szCs w:val="22"/>
        </w:rPr>
        <w:t>the</w:t>
      </w:r>
      <w:r w:rsidRPr="00AA65AE">
        <w:rPr>
          <w:szCs w:val="22"/>
        </w:rPr>
        <w:t xml:space="preserve"> </w:t>
      </w:r>
      <w:r w:rsidRPr="00AA65AE">
        <w:rPr>
          <w:szCs w:val="22"/>
          <w:u w:val="single"/>
        </w:rPr>
        <w:t>a</w:t>
      </w:r>
      <w:r w:rsidRPr="00AA65AE">
        <w:rPr>
          <w:szCs w:val="22"/>
        </w:rPr>
        <w:t xml:space="preserve"> guardian appointed in </w:t>
      </w:r>
      <w:r w:rsidRPr="00AA65AE">
        <w:rPr>
          <w:strike/>
          <w:szCs w:val="22"/>
        </w:rPr>
        <w:t>the other</w:t>
      </w:r>
      <w:r w:rsidRPr="00AA65AE">
        <w:rPr>
          <w:szCs w:val="22"/>
        </w:rPr>
        <w:t xml:space="preserve"> </w:t>
      </w:r>
      <w:r w:rsidRPr="00AA65AE">
        <w:rPr>
          <w:szCs w:val="22"/>
          <w:u w:val="single"/>
        </w:rPr>
        <w:t>another</w:t>
      </w:r>
      <w:r w:rsidRPr="00AA65AE">
        <w:rPr>
          <w:szCs w:val="22"/>
        </w:rPr>
        <w:t xml:space="preserve"> state, after giving notice to the appointing court of an intent to register, may register the guardianship order in this State by filing </w:t>
      </w:r>
      <w:r w:rsidRPr="00AA65AE">
        <w:rPr>
          <w:strike/>
          <w:szCs w:val="22"/>
        </w:rPr>
        <w:t>as a foreign judgment in a court,</w:t>
      </w:r>
      <w:r w:rsidRPr="00AA65AE">
        <w:rPr>
          <w:szCs w:val="22"/>
        </w:rPr>
        <w:t xml:space="preserve"> in any appropriate county of this State</w:t>
      </w:r>
      <w:r w:rsidRPr="00AA65AE">
        <w:rPr>
          <w:strike/>
          <w:szCs w:val="22"/>
        </w:rPr>
        <w:t>,</w:t>
      </w:r>
      <w:r w:rsidRPr="00AA65AE">
        <w:rPr>
          <w:szCs w:val="22"/>
        </w:rPr>
        <w:t xml:space="preserve"> </w:t>
      </w:r>
      <w:r w:rsidRPr="00AA65AE">
        <w:rPr>
          <w:szCs w:val="22"/>
          <w:u w:val="single"/>
        </w:rPr>
        <w:t>a</w:t>
      </w:r>
      <w:r w:rsidRPr="00AA65AE">
        <w:rPr>
          <w:szCs w:val="22"/>
        </w:rPr>
        <w:t xml:space="preserve"> certified </w:t>
      </w:r>
      <w:r w:rsidRPr="00AA65AE">
        <w:rPr>
          <w:strike/>
          <w:szCs w:val="22"/>
        </w:rPr>
        <w:t>copies</w:t>
      </w:r>
      <w:r w:rsidRPr="00AA65AE">
        <w:rPr>
          <w:szCs w:val="22"/>
        </w:rPr>
        <w:t xml:space="preserve"> </w:t>
      </w:r>
      <w:r w:rsidRPr="00AA65AE">
        <w:rPr>
          <w:szCs w:val="22"/>
          <w:u w:val="single"/>
        </w:rPr>
        <w:t>copy</w:t>
      </w:r>
      <w:r w:rsidRPr="00AA65AE">
        <w:rPr>
          <w:szCs w:val="22"/>
        </w:rPr>
        <w:t xml:space="preserve"> of the </w:t>
      </w:r>
      <w:r w:rsidRPr="00AA65AE">
        <w:rPr>
          <w:strike/>
          <w:szCs w:val="22"/>
        </w:rPr>
        <w:t>order and</w:t>
      </w:r>
      <w:r w:rsidRPr="00AA65AE">
        <w:rPr>
          <w:szCs w:val="22"/>
        </w:rPr>
        <w:t xml:space="preserve"> letters of office </w:t>
      </w:r>
      <w:r w:rsidRPr="00AA65AE">
        <w:rPr>
          <w:szCs w:val="22"/>
          <w:u w:val="single"/>
        </w:rPr>
        <w:t>in the register of deeds and also filing a clocked copy of the letters of office and a certified copy of the order of appointment in the probate court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(C)(1)</w:t>
      </w:r>
      <w:r w:rsidRPr="00AA65AE">
        <w:rPr>
          <w:szCs w:val="22"/>
        </w:rPr>
        <w:tab/>
      </w:r>
      <w:r w:rsidRPr="00AA65AE">
        <w:rPr>
          <w:strike/>
          <w:szCs w:val="22"/>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A probate court of this State may grant any relief available pursuant to the provisions of this article and other laws of this State to enforce a registered order.</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717.</w:t>
      </w:r>
      <w:r w:rsidRPr="00AA65AE">
        <w:rPr>
          <w:szCs w:val="22"/>
          <w:u w:color="000000" w:themeColor="text1"/>
        </w:rPr>
        <w:tab/>
      </w:r>
      <w:r w:rsidRPr="00AA65AE">
        <w:rPr>
          <w:szCs w:val="22"/>
          <w:u w:color="000000" w:themeColor="text1"/>
        </w:rPr>
        <w:tab/>
      </w:r>
      <w:r w:rsidRPr="00AA65AE">
        <w:rPr>
          <w:szCs w:val="22"/>
          <w:u w:val="single" w:color="000000" w:themeColor="text1"/>
        </w:rPr>
        <w:t>If a conservator has not been appointed in this State and a petition for a protective order is not pending in this State, a conservator appointed in another state, after giving notice to the appointing court of an intent to register, may register the protective order in this State by filing in any appropriate county of this State a certified copy of the letters of office in the  register of deeds and also filing a clocked copy of the letters of office, a certified copy of the order, and any bond in the probate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5</w:t>
      </w:r>
      <w:r>
        <w:rPr>
          <w:szCs w:val="22"/>
          <w:u w:val="single" w:color="000000" w:themeColor="text1"/>
        </w:rPr>
        <w:noBreakHyphen/>
      </w:r>
      <w:r w:rsidRPr="00AA65AE">
        <w:rPr>
          <w:szCs w:val="22"/>
          <w:u w:val="single" w:color="000000" w:themeColor="text1"/>
        </w:rPr>
        <w:t>718.</w:t>
      </w:r>
      <w:r w:rsidRPr="00AA65AE">
        <w:rPr>
          <w:szCs w:val="22"/>
          <w:u w:color="000000" w:themeColor="text1"/>
        </w:rPr>
        <w:tab/>
      </w:r>
      <w:r w:rsidRPr="00AA65AE">
        <w:rPr>
          <w:szCs w:val="22"/>
          <w:u w:val="single" w:color="000000" w:themeColor="text1"/>
        </w:rPr>
        <w:t xml:space="preserve">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 xml:space="preserve">A court of this State may grant any relief available under this part and other law of this State to enforce a registered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REPORTER</w:t>
      </w:r>
      <w:r w:rsidRPr="0056284B">
        <w:rPr>
          <w:szCs w:val="22"/>
          <w:u w:color="000000" w:themeColor="text1"/>
        </w:rPr>
        <w:t>’</w:t>
      </w:r>
      <w:r w:rsidRPr="00AA65AE">
        <w:rPr>
          <w:szCs w:val="22"/>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Sections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716 through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718 are designed to facilitate the enforcement of guardianship and protective orders in other states. These sections do not make distinctions among the types of orders that can be enforced. These sections are applicable whether the guardianship or conservatorship is full or limited. While some states have expedited procedures for sales of real estate by conservators appointed in other states, few states have enacted statutes dealing with enforcement of guardianship orders, such as when a care facility questions the authority of a guardian appointed in another state. Sometimes, these sorts of refusals necessitate that the proceeding be transferred to the other state or that an entirely new petition be filed, problems that could often be avoided if guardianship and protective orders were entitled to recognition in other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These sections provides for such recognition. The key concept is registration.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716 provides for registration of guardianship orders, and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717 for registration of protective orders. Following registration of the order in the appropriate county of the other state, and after giving notice to the appointing court of the intent to register the order in the other state, Section 62</w:t>
      </w:r>
      <w:r>
        <w:rPr>
          <w:szCs w:val="22"/>
          <w:u w:color="000000" w:themeColor="text1"/>
        </w:rPr>
        <w:noBreakHyphen/>
      </w:r>
      <w:r w:rsidRPr="00AA65AE">
        <w:rPr>
          <w:szCs w:val="22"/>
          <w:u w:color="000000" w:themeColor="text1"/>
        </w:rPr>
        <w:t>5</w:t>
      </w:r>
      <w:r>
        <w:rPr>
          <w:szCs w:val="22"/>
          <w:u w:color="000000" w:themeColor="text1"/>
        </w:rPr>
        <w:noBreakHyphen/>
      </w:r>
      <w:r w:rsidRPr="00AA65AE">
        <w:rPr>
          <w:szCs w:val="22"/>
          <w:u w:color="000000" w:themeColor="text1"/>
        </w:rPr>
        <w:t xml:space="preserve">718 authorizes the guardian or conservator to thereafter exercise all powers authorized in the order of appointment except as prohibited under the laws of the registering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These sections conclude that the registration of certified copies provides sufficient protection and that it is not necessary to mandate the filing of authenticated copies.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8</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Guardian Ad Litem under this Article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810.</w:t>
      </w:r>
      <w:r w:rsidRPr="00AA65AE">
        <w:rPr>
          <w:u w:color="000000" w:themeColor="text1"/>
        </w:rPr>
        <w:tab/>
      </w:r>
      <w:r w:rsidRPr="00AA65AE">
        <w:rPr>
          <w:u w:val="single" w:color="000000" w:themeColor="text1"/>
        </w:rPr>
        <w:t>The court has discretion in determining who will be appointed as a guardian ad litem in each case, subject to the requirements set forth in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820, and shall issue an order of appointment after obtaining the consent of the proposed guardian ad litem.</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Prior to the 2012 amendments the previous version of the Article 5, Part 8 required that an attorney be appointed for the alleged incapacitated person and that the attorney have the powers and duties of a guardian ad litem.  There was no guidance provided as to what those powers and duties should include and the dual role of attorney and guardian ad litem resulted in potential conflicts of interest.   This Part 8 is based on the guardian ad litem statutes found in South Carolina Code of Laws, Title 63, Chapter 3, Article 7, concerning the family court guardian ad litem.  This section sets out the basic authority and procedure for the appointment of a guardian ad litem in the probate court.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820.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To be appointed as a guardian ad litem pursuant to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 xml:space="preserve">810, a person must have the requisite knowledge or expertise to perform the required duties and must have completed the required training approved for guardians ad litem by the probate court making the appointment.  These training requirements are: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if the guardian ad litem is a non</w:t>
      </w:r>
      <w:r>
        <w:rPr>
          <w:u w:val="single" w:color="000000" w:themeColor="text1"/>
        </w:rPr>
        <w:noBreakHyphen/>
      </w:r>
      <w:r w:rsidRPr="00AA65AE">
        <w:rPr>
          <w:u w:val="single" w:color="000000" w:themeColor="text1"/>
        </w:rPr>
        <w:t>lawyer:</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for initial qualification, a minimum of six hours;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every three years after the year of initial qualification, a minimum of six additional hours;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if the guardian ad litem is a lawyer:</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for initial qualification, a minimum of three hours;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every three years after the year of initial qualification, a minimum of three additional hours.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training requirements of this section may be waived by the court for good cause shown.</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training for a guardian ad litem serving in the probate court shall include a review of:</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Parts 1 through 4 of this article;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qualifications, responsibilities and duties of a guardian ad litem as set forth in this part;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issues commonly encountered by guardians ad litem, including, but not limited to: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resources, such as Social Security, Medicare, Medicaid, VA Benefits;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probate court procedures.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Upon accepting the appointment as guardian ad litem, a guardian ad litem must certify to the court that he meets the statutory qualifications.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A person whose eligibility has lapsed may again become eligible for appointment as a guardian ad litem by completing the additional training required after initial qualification.</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For appointments made in the first year following enactment of this section, the court may waive the initial training requirement.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revision allows both lawyers and non</w:t>
      </w:r>
      <w:r>
        <w:rPr>
          <w:u w:color="000000" w:themeColor="text1"/>
        </w:rPr>
        <w:noBreakHyphen/>
      </w:r>
      <w:r w:rsidRPr="00AA65AE">
        <w:rPr>
          <w:u w:color="000000" w:themeColor="text1"/>
        </w:rPr>
        <w:t>lawyers to be appointed as guardian ad litem, specifies the requirements for eligibility and appointment of the guardian ad litem, and is based upon the family court requirements found in 63</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820(A).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(5) allows the court to waive the training requirement for appointments made in the year after enactment in order to allow time for the creation and dissemination of training programs.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830.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The responsibilities and duties of a guardian ad litem include, but are not limited to: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acting in the best interest of the primary respondent;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conducting an independent, balanced, and impartial investigation to determine the facts relevant to the situation of the primary respondent.  An investigation must include, but is not limited to: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obtaining and reviewing relevant documents. The guardian ad litem shall have access to the primary respondent</w:t>
      </w:r>
      <w:r w:rsidRPr="0056284B">
        <w:rPr>
          <w:u w:val="single" w:color="000000" w:themeColor="text1"/>
        </w:rPr>
        <w:t>’</w:t>
      </w:r>
      <w:r w:rsidRPr="00AA65AE">
        <w:rPr>
          <w:u w:val="single" w:color="000000" w:themeColor="text1"/>
        </w:rPr>
        <w:t>s medical records (including, but not limited to, hospital records, physician</w:t>
      </w:r>
      <w:r w:rsidRPr="0056284B">
        <w:rPr>
          <w:u w:val="single" w:color="000000" w:themeColor="text1"/>
        </w:rPr>
        <w:t>’</w:t>
      </w:r>
      <w:r w:rsidRPr="00AA65AE">
        <w:rPr>
          <w:u w:val="single" w:color="000000" w:themeColor="text1"/>
        </w:rPr>
        <w:t xml:space="preserve">s records mental health treatment records, chemical dependency treatment records, and VA treatment records, state and federal tax records, financial records), public benefits records, and any other relevant records.  The guardian ad litem shall have, on behalf of the primary respondent, the right to institute or participate in discovery and in any proceedings to the same extent as any party to the action;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 xml:space="preserve">meeting with, observing, and interviewing the primary respondent on at least one occasion;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conveying to the primary respondent the substance of the petition, the nature, purpose and effect of the proceeding, and the primary respondent</w:t>
      </w:r>
      <w:r w:rsidRPr="0056284B">
        <w:rPr>
          <w:u w:val="single" w:color="000000" w:themeColor="text1"/>
        </w:rPr>
        <w:t>’</w:t>
      </w:r>
      <w:r w:rsidRPr="00AA65AE">
        <w:rPr>
          <w:u w:val="single" w:color="000000" w:themeColor="text1"/>
        </w:rPr>
        <w:t>s rights at the hearing;</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(iv)</w:t>
      </w:r>
      <w:r w:rsidRPr="00AA65AE">
        <w:rPr>
          <w:u w:color="000000" w:themeColor="text1"/>
        </w:rPr>
        <w:tab/>
      </w:r>
      <w:r w:rsidRPr="00AA65AE">
        <w:rPr>
          <w:u w:val="single" w:color="000000" w:themeColor="text1"/>
        </w:rPr>
        <w:t>informing the primary respondent of the right to retain counsel or request the court to appoint counsel in accordance with the provisions of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303(4) or 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403(E), as applicable;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w:t>
      </w:r>
      <w:r w:rsidRPr="00AA65AE">
        <w:rPr>
          <w:u w:color="000000" w:themeColor="text1"/>
        </w:rPr>
        <w:tab/>
      </w:r>
      <w:r w:rsidRPr="00AA65AE">
        <w:rPr>
          <w:u w:val="single" w:color="000000" w:themeColor="text1"/>
        </w:rPr>
        <w:t xml:space="preserve">interviewing the petitioner, the proposed guardian, the proposed conservator, and any party who files an answer in the matter;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w:t>
      </w:r>
      <w:r w:rsidRPr="00AA65AE">
        <w:rPr>
          <w:u w:color="000000" w:themeColor="text1"/>
        </w:rPr>
        <w:tab/>
      </w:r>
      <w:r w:rsidRPr="00AA65AE">
        <w:rPr>
          <w:u w:val="single" w:color="000000" w:themeColor="text1"/>
        </w:rPr>
        <w:t xml:space="preserve">visiting the residence of the primary respondent, if deemed appropriate;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w:t>
      </w:r>
      <w:r w:rsidRPr="00AA65AE">
        <w:rPr>
          <w:u w:color="000000" w:themeColor="text1"/>
        </w:rPr>
        <w:tab/>
      </w:r>
      <w:r w:rsidRPr="00AA65AE">
        <w:rPr>
          <w:u w:val="single" w:color="000000" w:themeColor="text1"/>
        </w:rPr>
        <w:t xml:space="preserve">interviewing caregivers, relatives, and others with knowledge relevant to the case;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(viii)</w:t>
      </w:r>
      <w:r w:rsidRPr="00AA65AE">
        <w:rPr>
          <w:u w:color="000000" w:themeColor="text1"/>
        </w:rPr>
        <w:tab/>
      </w:r>
      <w:r w:rsidRPr="00AA65AE">
        <w:rPr>
          <w:u w:val="single" w:color="000000" w:themeColor="text1"/>
        </w:rPr>
        <w:t xml:space="preserve">reviewing the criminal history of any individual proposed as guardian or conservator when deemed appropriate; and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(ix)</w:t>
      </w:r>
      <w:r w:rsidRPr="00AA65AE">
        <w:rPr>
          <w:u w:color="000000" w:themeColor="text1"/>
        </w:rPr>
        <w:tab/>
      </w:r>
      <w:r w:rsidRPr="00AA65AE">
        <w:rPr>
          <w:u w:val="single" w:color="000000" w:themeColor="text1"/>
        </w:rPr>
        <w:t xml:space="preserve">considering the wishes of the primary respondent;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advocating for the best interest of the primary respondent by making specific and clear suggestions, including information and recommendations regarding resources as may be appropriate or available to benefit the primary respondent;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attending all probate court hearings, except when attendance is excused by the court or the absence is stipulated by all parties present at the hearing.  The guardian ad litem must provide accurate, current information directly to the court;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making recommendations regarding the appropriateness of the appointment of a guardian or conservator and any limitations to be imposed;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presenting an oral report at the hearing on the information gathered, findings, and  recommendations of the guardian ad litem, unless a written report has been submitted pursuant to paragraph (G) and attendance has been excused pursuant to paragraph (D);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upon request by the court, presenting to the court and all parties clear and comprehensive written reports including, but not limited to, a final written report regarding the best interest of the primary respondent. The written report, when requested, must be submitted to the court and all parties by the deadline set by the court, but at least forty</w:t>
      </w:r>
      <w:r>
        <w:rPr>
          <w:u w:val="single" w:color="000000" w:themeColor="text1"/>
        </w:rPr>
        <w:noBreakHyphen/>
      </w:r>
      <w:r w:rsidRPr="00AA65AE">
        <w:rPr>
          <w:u w:val="single" w:color="000000" w:themeColor="text1"/>
        </w:rPr>
        <w:t>eight hours prior to the hearing, unless otherwise waived by the court.  The guardian ad litem is subject to cross</w:t>
      </w:r>
      <w:r>
        <w:rPr>
          <w:u w:val="single" w:color="000000" w:themeColor="text1"/>
        </w:rPr>
        <w:noBreakHyphen/>
      </w:r>
      <w:r w:rsidRPr="00AA65AE">
        <w:rPr>
          <w:u w:val="single" w:color="000000" w:themeColor="text1"/>
        </w:rPr>
        <w:t xml:space="preserve">examination on the facts and conclusions contained in the report.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guardian ad litem may submit reports, recommendations, briefs, memoranda, affidavits, or other documents on behalf of the primary respondent, in a manner consistent with the South Carolina Rules of Evidence and other state law. A guardian ad litem</w:t>
      </w:r>
      <w:r w:rsidRPr="0056284B">
        <w:rPr>
          <w:u w:val="single" w:color="000000" w:themeColor="text1"/>
        </w:rPr>
        <w:t>’</w:t>
      </w:r>
      <w:r w:rsidRPr="00AA65AE">
        <w:rPr>
          <w:u w:val="single" w:color="000000" w:themeColor="text1"/>
        </w:rPr>
        <w:t>s notes are his work product and are not subject to subpoena.</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guardian ad litem shall submit to the court a report that includes: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date and place of the meeting of the guardian ad litem with the primary respondent;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whether the primary respondent approves of:</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appointment of a guardian or conservator, as requested in the petition;</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w:t>
      </w:r>
      <w:r w:rsidRPr="00AA65AE">
        <w:rPr>
          <w:u w:color="000000" w:themeColor="text1"/>
        </w:rPr>
        <w:tab/>
      </w:r>
      <w:r w:rsidRPr="00AA65AE">
        <w:rPr>
          <w:u w:val="single" w:color="000000" w:themeColor="text1"/>
        </w:rPr>
        <w:t>the person to be appointed;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(iii)</w:t>
      </w:r>
      <w:r w:rsidRPr="00AA65AE">
        <w:rPr>
          <w:u w:color="000000" w:themeColor="text1"/>
        </w:rPr>
        <w:tab/>
      </w:r>
      <w:r w:rsidRPr="00AA65AE">
        <w:rPr>
          <w:u w:val="single" w:color="000000" w:themeColor="text1"/>
        </w:rPr>
        <w:t>the extent of the requested authority;</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a description of the appearance of the primary respondent;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a description of the condition of the place of the meeting, if appropriate;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diagnosis of the primary respondent;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any prior action with the Department of Social Services or law enforcement concerning the primary respondent or the proposed guardian or conservator, of which the guardian ad litem is aware;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a statement as to any prior relationship between the guardian ad litem and the petitioner, primary respondent, or any other party to the action; and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val="single" w:color="000000" w:themeColor="text1"/>
        </w:rPr>
        <w:t>the signature of the guardian ad litem and the date of the report.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The court may extend or limit the responsibilities and authority of the guardian ad litem upon good cause shown.</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listed responsibilities are adapted from the requirements for a guardian ad litem serving in the family court found in South Carolina Code of Laws Section 63</w:t>
      </w:r>
      <w:r>
        <w:rPr>
          <w:u w:color="000000" w:themeColor="text1"/>
        </w:rPr>
        <w:noBreakHyphen/>
      </w:r>
      <w:r w:rsidRPr="00AA65AE">
        <w:rPr>
          <w:u w:color="000000" w:themeColor="text1"/>
        </w:rPr>
        <w:t>3</w:t>
      </w:r>
      <w:r>
        <w:rPr>
          <w:u w:color="000000" w:themeColor="text1"/>
        </w:rPr>
        <w:noBreakHyphen/>
      </w:r>
      <w:r w:rsidRPr="00AA65AE">
        <w:rPr>
          <w:u w:color="000000" w:themeColor="text1"/>
        </w:rPr>
        <w:t>830.  Subsection 1 codifies the responsibilities of the guardian ad litem.    Subsection 2 specifically allows the guardian ad litem to introduce documents and protects the guardian ad litem</w:t>
      </w:r>
      <w:r w:rsidRPr="0056284B">
        <w:rPr>
          <w:u w:color="000000" w:themeColor="text1"/>
        </w:rPr>
        <w:t>’</w:t>
      </w:r>
      <w:r w:rsidRPr="00AA65AE">
        <w:rPr>
          <w:u w:color="000000" w:themeColor="text1"/>
        </w:rPr>
        <w:t xml:space="preserve">s work.  The new reporting requirement in Subsection 3 incorporates information gathered by the guardian ad litem into a minimum of one report, and includes information previously reported by an appointed visitor (the visitor appointment is now optional for the court under the 2012 amendments).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840.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At the time of appointment of a guardian ad litem, the court must set forth the rate of compensation for the guardian ad litem based on the factors set forth in subsection (2).  The court may set an overall maximum fee or an hourly rate of compensation.  If the guardian ad litem determines that it is necessary to exceed the fee initially authorized by the judge, the guardian ad litem may move the court for additional compensation.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A guardian ad litem appointed by the court is entitled to reasonable compensation and reimbursement for expenses, subject to the review and approval of the court.  In determining the reasonableness of the fees and costs, the court must take into account: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novelty and difficulty of the issues before the court and the skill requisite to perform the responsibilities properly;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contentiousness of the proceedings;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the time expected to be expended by the guardian ad litem;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 xml:space="preserve">the likelihood that the acceptance of the appointment will preclude other employment of the guardian ad litem;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time limitations imposed by the circumstances;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the experience, reputation and ability of the person being appointed by the court;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 xml:space="preserve">the financial ability of each party to pay fees and costs;  and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 xml:space="preserve">any other factors the court considers necessary.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If so directed by the court, the guardian ad litem must submit an itemized billing statement of hours, expenses, costs, and fees to the court.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 xml:space="preserve">At any time during the action, a party may petition the court to review the reasonableness of the fees and costs submitted by the guardian ad litem.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850, which addresses compensation for the guardian ad litem in family court.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850.</w:t>
      </w:r>
      <w:r w:rsidRPr="00AA65AE">
        <w:rPr>
          <w:u w:color="000000" w:themeColor="text1"/>
        </w:rPr>
        <w:tab/>
      </w:r>
      <w:r w:rsidRPr="00AA65AE">
        <w:rPr>
          <w:u w:val="single" w:color="000000" w:themeColor="text1"/>
        </w:rPr>
        <w:t xml:space="preserve">Any guardian ad litem appointed by the court must, upon request of the court or any party, provide written disclosure to each party: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of the nature, duration, and extent of any relationship the guardian ad litem (or any member of the guardian ad litem</w:t>
      </w:r>
      <w:r w:rsidRPr="0056284B">
        <w:rPr>
          <w:u w:val="single" w:color="000000" w:themeColor="text1"/>
        </w:rPr>
        <w:t>’</w:t>
      </w:r>
      <w:r w:rsidRPr="00AA65AE">
        <w:rPr>
          <w:u w:val="single" w:color="000000" w:themeColor="text1"/>
        </w:rPr>
        <w:t xml:space="preserve">s immediate family) has with any party; and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any interest adverse to any party or any party</w:t>
      </w:r>
      <w:r w:rsidRPr="0056284B">
        <w:rPr>
          <w:u w:val="single" w:color="000000" w:themeColor="text1"/>
        </w:rPr>
        <w:t>’</w:t>
      </w:r>
      <w:r w:rsidRPr="00AA65AE">
        <w:rPr>
          <w:u w:val="single" w:color="000000" w:themeColor="text1"/>
        </w:rPr>
        <w:t>s attorney which might cause the impartiality of the guardian ad litem to be challenged.</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upon Section 63</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860, which addresses disclosure for the guardian ad litem in family court. </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860.</w:t>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 guardian ad litem may resign or be removed from a case at the discretion of the court.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the appointment of a guardian or issuance of a protective order, the appointment of the guardian ad litem automatically terminates unless otherwise specified in the court order.</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1 is based upon Section 63</w:t>
      </w:r>
      <w:r>
        <w:rPr>
          <w:u w:color="000000" w:themeColor="text1"/>
        </w:rPr>
        <w:noBreakHyphen/>
      </w:r>
      <w:r w:rsidRPr="00AA65AE">
        <w:rPr>
          <w:u w:color="000000" w:themeColor="text1"/>
        </w:rPr>
        <w:t>3</w:t>
      </w:r>
      <w:r>
        <w:rPr>
          <w:u w:color="000000" w:themeColor="text1"/>
        </w:rPr>
        <w:noBreakHyphen/>
      </w:r>
      <w:r w:rsidRPr="00AA65AE">
        <w:rPr>
          <w:u w:color="000000" w:themeColor="text1"/>
        </w:rPr>
        <w:t>870, which addresses removal of the guardian ad litem in family court.  Subsection 2 terminates the responsibilities of a guardian ad litem unless the court requires further action by the guardian ad litem on behalf of the primary respondent.</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5</w:t>
      </w:r>
      <w:r>
        <w:rPr>
          <w:u w:val="single" w:color="000000" w:themeColor="text1"/>
        </w:rPr>
        <w:noBreakHyphen/>
      </w:r>
      <w:r w:rsidRPr="00AA65AE">
        <w:rPr>
          <w:u w:val="single" w:color="000000" w:themeColor="text1"/>
        </w:rPr>
        <w:t>870.</w:t>
      </w:r>
      <w:r w:rsidRPr="00AA65AE">
        <w:rPr>
          <w:u w:color="000000" w:themeColor="text1"/>
        </w:rPr>
        <w:tab/>
      </w:r>
      <w:r w:rsidRPr="00AA65AE">
        <w:rPr>
          <w:u w:val="single" w:color="000000" w:themeColor="text1"/>
        </w:rPr>
        <w:t>A guardian ad litem appointed under this part and acting in the course and scope of the appointment is not liable for damages arising from an act or omission of the guardian ad litem committed in good faith.  The immunity granted by this section does not apply if the conduct constitutes willful or wanton misconduct or gross negligence.</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REPORTER</w:t>
      </w:r>
      <w:r w:rsidRPr="0056284B">
        <w:rPr>
          <w:u w:color="000000" w:themeColor="text1"/>
        </w:rPr>
        <w:t>’</w:t>
      </w:r>
      <w:r w:rsidRPr="00AA65AE">
        <w:rPr>
          <w:u w:color="000000" w:themeColor="text1"/>
        </w:rPr>
        <w:t>S COMMENTS</w:t>
      </w: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C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addition provides statutory protection for lawyer and non</w:t>
      </w:r>
      <w:r>
        <w:rPr>
          <w:u w:color="000000" w:themeColor="text1"/>
        </w:rPr>
        <w:noBreakHyphen/>
      </w:r>
      <w:r w:rsidRPr="00AA65AE">
        <w:rPr>
          <w:u w:color="000000" w:themeColor="text1"/>
        </w:rPr>
        <w:t xml:space="preserve">lawyer guardians ad litem.   See </w:t>
      </w:r>
      <w:r w:rsidRPr="00AA65AE">
        <w:rPr>
          <w:u w:val="single" w:color="000000" w:themeColor="text1"/>
        </w:rPr>
        <w:t>Fleming v. Asbill</w:t>
      </w:r>
      <w:r w:rsidRPr="00AA65AE">
        <w:rPr>
          <w:u w:color="000000" w:themeColor="text1"/>
        </w:rPr>
        <w:t xml:space="preserve">, 326 S.C. 49, 483 S.E.2d 751 (S.C. 1997), and </w:t>
      </w:r>
      <w:r w:rsidRPr="00AA65AE">
        <w:rPr>
          <w:u w:val="single" w:color="000000" w:themeColor="text1"/>
        </w:rPr>
        <w:t>Vaughan v. McLeod Regional Medical Center</w:t>
      </w:r>
      <w:r w:rsidRPr="00AA65AE">
        <w:rPr>
          <w:u w:color="000000" w:themeColor="text1"/>
        </w:rPr>
        <w:t>, 372 S.C. 505, 642 S.E.2d 744 (S.C. 2007).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bCs/>
          <w:szCs w:val="22"/>
        </w:rPr>
        <w:t>Nonprobate Transfers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 xml:space="preserve">Part </w:t>
      </w:r>
      <w:r w:rsidRPr="00AA65AE">
        <w:rPr>
          <w:szCs w:val="22"/>
        </w:rPr>
        <w:t xml:space="preserve">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AA65AE">
        <w:rPr>
          <w:strike/>
          <w:szCs w:val="22"/>
        </w:rPr>
        <w:t>Multiple</w:t>
      </w:r>
      <w:r>
        <w:rPr>
          <w:strike/>
          <w:szCs w:val="22"/>
        </w:rPr>
        <w:noBreakHyphen/>
      </w:r>
      <w:r w:rsidRPr="00AA65AE">
        <w:rPr>
          <w:strike/>
          <w:szCs w:val="22"/>
        </w:rPr>
        <w:t>Party Accounts</w:t>
      </w:r>
      <w:r w:rsidRPr="00AA65AE">
        <w:rPr>
          <w:szCs w:val="22"/>
        </w:rPr>
        <w:t xml:space="preserve"> </w:t>
      </w:r>
      <w:r w:rsidRPr="00AA65AE">
        <w:rPr>
          <w:szCs w:val="22"/>
          <w:u w:val="single"/>
        </w:rPr>
        <w:t>Definitions and General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101. </w:t>
      </w:r>
      <w:r w:rsidRPr="00AA65AE">
        <w:rPr>
          <w:szCs w:val="22"/>
        </w:rPr>
        <w:tab/>
        <w:t xml:space="preserve">In this subpart </w:t>
      </w:r>
      <w:r w:rsidRPr="00AA65AE">
        <w:rPr>
          <w:strike/>
          <w:szCs w:val="22"/>
        </w:rPr>
        <w:t>[Sections 62</w:t>
      </w:r>
      <w:r>
        <w:rPr>
          <w:strike/>
          <w:szCs w:val="22"/>
        </w:rPr>
        <w:noBreakHyphen/>
      </w:r>
      <w:r w:rsidRPr="00AA65AE">
        <w:rPr>
          <w:strike/>
          <w:szCs w:val="22"/>
        </w:rPr>
        <w:t>6</w:t>
      </w:r>
      <w:r>
        <w:rPr>
          <w:strike/>
          <w:szCs w:val="22"/>
        </w:rPr>
        <w:noBreakHyphen/>
      </w:r>
      <w:r w:rsidRPr="00AA65AE">
        <w:rPr>
          <w:strike/>
          <w:szCs w:val="22"/>
        </w:rPr>
        <w:t>101 et seq.], unless the context otherwise requires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Account</w:t>
      </w:r>
      <w:r w:rsidRPr="0056284B">
        <w:rPr>
          <w:szCs w:val="22"/>
        </w:rPr>
        <w:t>’</w:t>
      </w:r>
      <w:r w:rsidRPr="00AA65AE">
        <w:rPr>
          <w:szCs w:val="22"/>
        </w:rPr>
        <w:t xml:space="preserve"> means a contract of deposit </w:t>
      </w:r>
      <w:r w:rsidRPr="00AA65AE">
        <w:rPr>
          <w:strike/>
          <w:szCs w:val="22"/>
        </w:rPr>
        <w:t>of funds</w:t>
      </w:r>
      <w:r w:rsidRPr="00AA65AE">
        <w:rPr>
          <w:szCs w:val="22"/>
        </w:rPr>
        <w:t xml:space="preserve"> between a depositor and a financial institution, and includes a checking account, savings account, certificate of deposit, share account, and other like </w:t>
      </w:r>
      <w:r w:rsidRPr="00AA65AE">
        <w:rPr>
          <w:strike/>
          <w:szCs w:val="22"/>
        </w:rPr>
        <w:t>arrangement</w:t>
      </w:r>
      <w:r w:rsidRPr="00AA65AE">
        <w:rPr>
          <w:szCs w:val="22"/>
        </w:rPr>
        <w:t xml:space="preserve"> </w:t>
      </w:r>
      <w:r w:rsidRPr="00AA65AE">
        <w:rPr>
          <w:szCs w:val="22"/>
          <w:u w:val="single"/>
        </w:rPr>
        <w:t>arrangements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u w:val="single" w:color="000000" w:themeColor="text1"/>
        </w:rPr>
        <w:t>‘</w:t>
      </w:r>
      <w:r w:rsidRPr="00AA65AE">
        <w:rPr>
          <w:szCs w:val="22"/>
          <w:u w:val="single" w:color="000000" w:themeColor="text1"/>
        </w:rPr>
        <w:t>Agent</w:t>
      </w:r>
      <w:r w:rsidRPr="0056284B">
        <w:rPr>
          <w:szCs w:val="22"/>
          <w:u w:val="single" w:color="000000" w:themeColor="text1"/>
        </w:rPr>
        <w:t>’</w:t>
      </w:r>
      <w:r w:rsidRPr="00AA65AE">
        <w:rPr>
          <w:szCs w:val="22"/>
          <w:u w:val="single" w:color="000000" w:themeColor="text1"/>
        </w:rPr>
        <w:t xml:space="preserve"> means a person authorized to make account transactions for a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Pr="0056284B">
        <w:rPr>
          <w:szCs w:val="22"/>
        </w:rPr>
        <w:t>‘</w:t>
      </w:r>
      <w:r w:rsidRPr="00AA65AE">
        <w:rPr>
          <w:szCs w:val="22"/>
        </w:rPr>
        <w:t>Beneficiary</w:t>
      </w:r>
      <w:r w:rsidRPr="0056284B">
        <w:rPr>
          <w:szCs w:val="22"/>
        </w:rPr>
        <w:t>’</w:t>
      </w:r>
      <w:r w:rsidRPr="00AA65AE">
        <w:rPr>
          <w:szCs w:val="22"/>
        </w:rPr>
        <w:t xml:space="preserve"> means a person named </w:t>
      </w:r>
      <w:r w:rsidRPr="00AA65AE">
        <w:rPr>
          <w:strike/>
          <w:szCs w:val="22"/>
        </w:rPr>
        <w:t>in a trust account as one for whom a party to the account is named as trustee</w:t>
      </w:r>
      <w:r w:rsidRPr="00AA65AE">
        <w:rPr>
          <w:szCs w:val="22"/>
        </w:rPr>
        <w:t xml:space="preserve"> </w:t>
      </w:r>
      <w:r w:rsidRPr="00AA65AE">
        <w:rPr>
          <w:szCs w:val="22"/>
          <w:u w:val="single"/>
        </w:rPr>
        <w:t>as one to whom sums on deposit in an account are payable on request after death of all parties or for whom a party is named as trustee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u w:val="single"/>
        </w:rPr>
        <w:t>(4)</w:t>
      </w:r>
      <w:r w:rsidRPr="00AA65AE">
        <w:rPr>
          <w:szCs w:val="22"/>
        </w:rPr>
        <w:tab/>
      </w:r>
      <w:r w:rsidRPr="0056284B">
        <w:rPr>
          <w:szCs w:val="22"/>
        </w:rPr>
        <w:t>‘</w:t>
      </w:r>
      <w:r w:rsidRPr="00AA65AE">
        <w:rPr>
          <w:szCs w:val="22"/>
        </w:rPr>
        <w:t>Financial institution</w:t>
      </w:r>
      <w:r w:rsidRPr="0056284B">
        <w:rPr>
          <w:szCs w:val="22"/>
        </w:rPr>
        <w:t>’</w:t>
      </w:r>
      <w:r w:rsidRPr="00AA65AE">
        <w:rPr>
          <w:szCs w:val="22"/>
        </w:rPr>
        <w:t xml:space="preserve"> means any organization authorized to do business under state or federal laws relating to financial institutions, </w:t>
      </w:r>
      <w:r w:rsidRPr="00AA65AE">
        <w:rPr>
          <w:strike/>
          <w:szCs w:val="22"/>
        </w:rPr>
        <w:t>including, without limitation, banks and trust companies, savings banks, building and loan associations, savings and loan companies or associations, and credit unions</w:t>
      </w:r>
      <w:r w:rsidRPr="00AA65AE">
        <w:rPr>
          <w:szCs w:val="22"/>
        </w:rPr>
        <w:t xml:space="preserve"> </w:t>
      </w:r>
      <w:r w:rsidRPr="00AA65AE">
        <w:rPr>
          <w:szCs w:val="22"/>
          <w:u w:val="single" w:color="000000" w:themeColor="text1"/>
        </w:rPr>
        <w:t>and includes a bank, trust company, savings bank, building and loan association, savings and loan company or association, and credit union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56284B">
        <w:rPr>
          <w:strike/>
          <w:szCs w:val="22"/>
        </w:rPr>
        <w:t>‘</w:t>
      </w:r>
      <w:r w:rsidRPr="00AA65AE">
        <w:rPr>
          <w:strike/>
          <w:szCs w:val="22"/>
        </w:rPr>
        <w:t>Joint account</w:t>
      </w:r>
      <w:r w:rsidRPr="0056284B">
        <w:rPr>
          <w:strike/>
          <w:szCs w:val="22"/>
        </w:rPr>
        <w:t>’</w:t>
      </w:r>
      <w:r w:rsidRPr="00AA65AE">
        <w:rPr>
          <w:strike/>
          <w:szCs w:val="22"/>
        </w:rPr>
        <w:t xml:space="preserve"> means an account payable on request to one or more of two or more parties (whether </w:t>
      </w:r>
      <w:r w:rsidRPr="0056284B">
        <w:rPr>
          <w:strike/>
          <w:szCs w:val="22"/>
        </w:rPr>
        <w:t>‘</w:t>
      </w:r>
      <w:r w:rsidRPr="00AA65AE">
        <w:rPr>
          <w:strike/>
          <w:szCs w:val="22"/>
        </w:rPr>
        <w:t>and</w:t>
      </w:r>
      <w:r w:rsidRPr="0056284B">
        <w:rPr>
          <w:strike/>
          <w:szCs w:val="22"/>
        </w:rPr>
        <w:t>’</w:t>
      </w:r>
      <w:r w:rsidRPr="00AA65AE">
        <w:rPr>
          <w:strike/>
          <w:szCs w:val="22"/>
        </w:rPr>
        <w:t xml:space="preserve">, </w:t>
      </w:r>
      <w:r w:rsidRPr="0056284B">
        <w:rPr>
          <w:strike/>
          <w:szCs w:val="22"/>
        </w:rPr>
        <w:t>‘</w:t>
      </w:r>
      <w:r w:rsidRPr="00AA65AE">
        <w:rPr>
          <w:strike/>
          <w:szCs w:val="22"/>
        </w:rPr>
        <w:t>or</w:t>
      </w:r>
      <w:r w:rsidRPr="0056284B">
        <w:rPr>
          <w:strike/>
          <w:szCs w:val="22"/>
        </w:rPr>
        <w:t>’</w:t>
      </w:r>
      <w:r w:rsidRPr="00AA65AE">
        <w:rPr>
          <w:strike/>
          <w:szCs w:val="22"/>
        </w:rPr>
        <w:t xml:space="preserve">, </w:t>
      </w:r>
      <w:r w:rsidRPr="0056284B">
        <w:rPr>
          <w:strike/>
          <w:szCs w:val="22"/>
        </w:rPr>
        <w:t>‘</w:t>
      </w:r>
      <w:r w:rsidRPr="00AA65AE">
        <w:rPr>
          <w:strike/>
          <w:szCs w:val="22"/>
        </w:rPr>
        <w:t>and/or</w:t>
      </w:r>
      <w:r w:rsidRPr="0056284B">
        <w:rPr>
          <w:strike/>
          <w:szCs w:val="22"/>
        </w:rPr>
        <w:t>’</w:t>
      </w:r>
      <w:r w:rsidRPr="00AA65AE">
        <w:rPr>
          <w:strike/>
          <w:szCs w:val="22"/>
        </w:rPr>
        <w:t xml:space="preserve">, or any other designation), whether or not mention is made of any right of survivorship.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 xml:space="preserve">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t>
      </w:r>
      <w:r w:rsidRPr="00AA65AE">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AA65AE">
        <w:rPr>
          <w:szCs w:val="22"/>
        </w:rPr>
        <w:t xml:space="preserve"> </w:t>
      </w:r>
      <w:r w:rsidRPr="00AA65AE">
        <w:rPr>
          <w:szCs w:val="22"/>
          <w:u w:val="single" w:color="000000" w:themeColor="text1"/>
        </w:rPr>
        <w:t>means an account payable on request to one or more of two or more parties, whether or not a right of survivorship is mentioned including, but not limited to, joint accounts or POD accounts</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Net contribution</w:t>
      </w:r>
      <w:r w:rsidRPr="0056284B">
        <w:rPr>
          <w:szCs w:val="22"/>
        </w:rPr>
        <w:t>’</w:t>
      </w:r>
      <w:r w:rsidRPr="00AA65AE">
        <w:rPr>
          <w:szCs w:val="22"/>
        </w:rPr>
        <w:t xml:space="preserve"> of a party </w:t>
      </w:r>
      <w:r w:rsidRPr="00AA65AE">
        <w:rPr>
          <w:strike/>
          <w:szCs w:val="22"/>
        </w:rPr>
        <w:t>to a joint account as of any given time is</w:t>
      </w:r>
      <w:r w:rsidRPr="00AA65AE">
        <w:rPr>
          <w:szCs w:val="22"/>
        </w:rPr>
        <w:t xml:space="preserve"> </w:t>
      </w:r>
      <w:r w:rsidRPr="00AA65AE">
        <w:rPr>
          <w:szCs w:val="22"/>
          <w:u w:val="single"/>
        </w:rPr>
        <w:t>means</w:t>
      </w:r>
      <w:r w:rsidRPr="00AA65AE">
        <w:rPr>
          <w:szCs w:val="22"/>
        </w:rPr>
        <w:t xml:space="preserve"> the sum of all deposits </w:t>
      </w:r>
      <w:r w:rsidRPr="00AA65AE">
        <w:rPr>
          <w:strike/>
          <w:szCs w:val="22"/>
        </w:rPr>
        <w:t>thereto</w:t>
      </w:r>
      <w:r w:rsidRPr="00AA65AE">
        <w:rPr>
          <w:szCs w:val="22"/>
        </w:rPr>
        <w:t xml:space="preserve"> </w:t>
      </w:r>
      <w:r w:rsidRPr="00AA65AE">
        <w:rPr>
          <w:szCs w:val="22"/>
          <w:u w:val="single"/>
        </w:rPr>
        <w:t>to an account</w:t>
      </w:r>
      <w:r w:rsidRPr="00AA65AE">
        <w:rPr>
          <w:szCs w:val="22"/>
        </w:rPr>
        <w:t xml:space="preserve"> made by or for </w:t>
      </w:r>
      <w:r w:rsidRPr="00AA65AE">
        <w:rPr>
          <w:strike/>
          <w:szCs w:val="22"/>
        </w:rPr>
        <w:t>him</w:t>
      </w:r>
      <w:r w:rsidRPr="00AA65AE">
        <w:rPr>
          <w:szCs w:val="22"/>
        </w:rPr>
        <w:t xml:space="preserve"> </w:t>
      </w:r>
      <w:r w:rsidRPr="00AA65AE">
        <w:rPr>
          <w:szCs w:val="22"/>
          <w:u w:val="single"/>
        </w:rPr>
        <w:t>the party</w:t>
      </w:r>
      <w:r w:rsidRPr="00AA65AE">
        <w:rPr>
          <w:szCs w:val="22"/>
        </w:rPr>
        <w:t xml:space="preserve">, less all </w:t>
      </w:r>
      <w:r w:rsidRPr="00AA65AE">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AA65AE">
        <w:rPr>
          <w:szCs w:val="22"/>
        </w:rPr>
        <w:t xml:space="preserve"> </w:t>
      </w:r>
      <w:r w:rsidRPr="00AA65AE">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Party</w:t>
      </w:r>
      <w:r w:rsidRPr="0056284B">
        <w:rPr>
          <w:szCs w:val="22"/>
        </w:rPr>
        <w:t>’</w:t>
      </w:r>
      <w:r w:rsidRPr="00AA65AE">
        <w:rPr>
          <w:szCs w:val="22"/>
        </w:rPr>
        <w:t xml:space="preserve"> means a person who, by the terms of </w:t>
      </w:r>
      <w:r w:rsidRPr="00AA65AE">
        <w:rPr>
          <w:strike/>
          <w:szCs w:val="22"/>
        </w:rPr>
        <w:t>the</w:t>
      </w:r>
      <w:r w:rsidRPr="00AA65AE">
        <w:rPr>
          <w:szCs w:val="22"/>
        </w:rPr>
        <w:t xml:space="preserve"> </w:t>
      </w:r>
      <w:r w:rsidRPr="00AA65AE">
        <w:rPr>
          <w:szCs w:val="22"/>
          <w:u w:val="single"/>
        </w:rPr>
        <w:t>an</w:t>
      </w:r>
      <w:r w:rsidRPr="00AA65AE">
        <w:rPr>
          <w:szCs w:val="22"/>
        </w:rPr>
        <w:t xml:space="preserve"> account, has a present right, subject to request, to payment from </w:t>
      </w:r>
      <w:r w:rsidRPr="00AA65AE">
        <w:rPr>
          <w:strike/>
          <w:szCs w:val="22"/>
        </w:rPr>
        <w:t>a multiple</w:t>
      </w:r>
      <w:r>
        <w:rPr>
          <w:strike/>
          <w:szCs w:val="22"/>
        </w:rPr>
        <w:noBreakHyphen/>
      </w:r>
      <w:r w:rsidRPr="00AA65AE">
        <w:rPr>
          <w:strike/>
          <w:szCs w:val="22"/>
        </w:rPr>
        <w:t>party</w:t>
      </w:r>
      <w:r w:rsidRPr="00AA65AE">
        <w:rPr>
          <w:szCs w:val="22"/>
        </w:rPr>
        <w:t xml:space="preserve"> </w:t>
      </w:r>
      <w:r w:rsidRPr="00AA65AE">
        <w:rPr>
          <w:szCs w:val="22"/>
          <w:u w:val="single"/>
        </w:rPr>
        <w:t>the</w:t>
      </w:r>
      <w:r w:rsidRPr="00AA65AE">
        <w:rPr>
          <w:szCs w:val="22"/>
        </w:rPr>
        <w:t xml:space="preserve"> account </w:t>
      </w:r>
      <w:r w:rsidRPr="00AA65AE">
        <w:rPr>
          <w:szCs w:val="22"/>
          <w:u w:val="single"/>
        </w:rPr>
        <w:t>other than as a beneficiary or agent</w:t>
      </w:r>
      <w:r w:rsidRPr="00AA65AE">
        <w:rPr>
          <w:szCs w:val="22"/>
        </w:rPr>
        <w:t xml:space="preserve">.  </w:t>
      </w:r>
      <w:r w:rsidRPr="00AA65AE">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Payment</w:t>
      </w:r>
      <w:r w:rsidRPr="0056284B">
        <w:rPr>
          <w:szCs w:val="22"/>
        </w:rPr>
        <w:t>’</w:t>
      </w:r>
      <w:r w:rsidRPr="00AA65AE">
        <w:rPr>
          <w:szCs w:val="22"/>
        </w:rPr>
        <w:t xml:space="preserve"> of sums on deposit includes withdrawal, payment </w:t>
      </w:r>
      <w:r w:rsidRPr="00AA65AE">
        <w:rPr>
          <w:strike/>
          <w:szCs w:val="22"/>
        </w:rPr>
        <w:t>on check or other directive of</w:t>
      </w:r>
      <w:r w:rsidRPr="00AA65AE">
        <w:rPr>
          <w:szCs w:val="22"/>
        </w:rPr>
        <w:t xml:space="preserve"> </w:t>
      </w:r>
      <w:r w:rsidRPr="00AA65AE">
        <w:rPr>
          <w:szCs w:val="22"/>
          <w:u w:val="single"/>
        </w:rPr>
        <w:t>to</w:t>
      </w:r>
      <w:r w:rsidRPr="00AA65AE">
        <w:rPr>
          <w:szCs w:val="22"/>
        </w:rPr>
        <w:t xml:space="preserve"> a party, </w:t>
      </w:r>
      <w:r w:rsidRPr="00AA65AE">
        <w:rPr>
          <w:strike/>
          <w:szCs w:val="22"/>
        </w:rPr>
        <w:t>and any pledge of sums on deposit by a party and any set</w:t>
      </w:r>
      <w:r>
        <w:rPr>
          <w:strike/>
          <w:szCs w:val="22"/>
        </w:rPr>
        <w:noBreakHyphen/>
      </w:r>
      <w:r w:rsidRPr="00AA65AE">
        <w:rPr>
          <w:strike/>
          <w:szCs w:val="22"/>
        </w:rPr>
        <w:t xml:space="preserve">off, or reduction or other disposition of all or part of an account pursuant </w:t>
      </w:r>
      <w:r w:rsidRPr="00AA65AE">
        <w:rPr>
          <w:szCs w:val="22"/>
          <w:u w:val="single" w:color="000000" w:themeColor="text1"/>
        </w:rPr>
        <w:t>or third person pursuant to a check or other request, and a pledge of sums on deposit by a party, or a set</w:t>
      </w:r>
      <w:r>
        <w:rPr>
          <w:szCs w:val="22"/>
          <w:u w:val="single" w:color="000000" w:themeColor="text1"/>
        </w:rPr>
        <w:noBreakHyphen/>
      </w:r>
      <w:r w:rsidRPr="00AA65AE">
        <w:rPr>
          <w:szCs w:val="22"/>
          <w:u w:val="single" w:color="000000" w:themeColor="text1"/>
        </w:rPr>
        <w:t>off, reduction, or other disposition of all or part of an account pursuant</w:t>
      </w:r>
      <w:r w:rsidRPr="00AA65AE">
        <w:rPr>
          <w:szCs w:val="22"/>
          <w:u w:color="000000" w:themeColor="text1"/>
        </w:rPr>
        <w:t xml:space="preserve"> to a pledge</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Proof of death</w:t>
      </w:r>
      <w:r w:rsidRPr="0056284B">
        <w:rPr>
          <w:szCs w:val="22"/>
        </w:rPr>
        <w:t>’</w:t>
      </w:r>
      <w:r w:rsidRPr="00AA65AE">
        <w:rPr>
          <w:szCs w:val="22"/>
        </w:rPr>
        <w:t xml:space="preserve"> includes a death certificate or record or report which is prima facie proof of death under Section </w:t>
      </w:r>
      <w:r w:rsidRPr="00AA65AE">
        <w:rPr>
          <w:strike/>
          <w:szCs w:val="22"/>
        </w:rPr>
        <w:t>62</w:t>
      </w:r>
      <w:r>
        <w:rPr>
          <w:strike/>
          <w:szCs w:val="22"/>
        </w:rPr>
        <w:noBreakHyphen/>
      </w:r>
      <w:r w:rsidRPr="00AA65AE">
        <w:rPr>
          <w:strike/>
          <w:szCs w:val="22"/>
        </w:rPr>
        <w:t>1</w:t>
      </w:r>
      <w:r>
        <w:rPr>
          <w:strike/>
          <w:szCs w:val="22"/>
        </w:rPr>
        <w:noBreakHyphen/>
      </w:r>
      <w:r w:rsidRPr="00AA65AE">
        <w:rPr>
          <w:strike/>
          <w:szCs w:val="22"/>
        </w:rPr>
        <w:t>107</w:t>
      </w:r>
      <w:r w:rsidRPr="00AA65AE">
        <w:rPr>
          <w:szCs w:val="22"/>
        </w:rPr>
        <w:t xml:space="preserve"> </w:t>
      </w:r>
      <w:r w:rsidRPr="00AA65AE">
        <w:rPr>
          <w:szCs w:val="22"/>
          <w:u w:val="single"/>
        </w:rPr>
        <w:t>62</w:t>
      </w:r>
      <w:r>
        <w:rPr>
          <w:szCs w:val="22"/>
          <w:u w:val="single"/>
        </w:rPr>
        <w:noBreakHyphen/>
      </w:r>
      <w:r w:rsidRPr="00AA65AE">
        <w:rPr>
          <w:szCs w:val="22"/>
          <w:u w:val="single"/>
        </w:rPr>
        <w:t>1</w:t>
      </w:r>
      <w:r>
        <w:rPr>
          <w:szCs w:val="22"/>
          <w:u w:val="single"/>
        </w:rPr>
        <w:noBreakHyphen/>
      </w:r>
      <w:r w:rsidRPr="00AA65AE">
        <w:rPr>
          <w:szCs w:val="22"/>
          <w:u w:val="single"/>
        </w:rPr>
        <w:t>507</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Pr="0056284B">
        <w:rPr>
          <w:szCs w:val="22"/>
        </w:rPr>
        <w:t>‘</w:t>
      </w:r>
      <w:r w:rsidRPr="00AA65AE">
        <w:rPr>
          <w:szCs w:val="22"/>
        </w:rPr>
        <w:t>P.O.D.</w:t>
      </w:r>
      <w:r w:rsidRPr="00AA65AE">
        <w:rPr>
          <w:strike/>
          <w:szCs w:val="22"/>
        </w:rPr>
        <w:t xml:space="preserve"> account</w:t>
      </w:r>
      <w:r w:rsidRPr="0056284B">
        <w:rPr>
          <w:strike/>
          <w:szCs w:val="22"/>
        </w:rPr>
        <w:t>’</w:t>
      </w:r>
      <w:r w:rsidRPr="00AA65AE">
        <w:rPr>
          <w:strike/>
          <w:szCs w:val="22"/>
        </w:rPr>
        <w:t xml:space="preserve"> means an account payable on request to one person during his lifetime and on his death to one or more P.O.D. payees, or to one or more persons during their lifetimes and on the death of all of them to one or more P.O.D. payees</w:t>
      </w:r>
      <w:r w:rsidRPr="00AA65AE">
        <w:rPr>
          <w:szCs w:val="22"/>
        </w:rPr>
        <w:t xml:space="preserve"> </w:t>
      </w:r>
      <w:r w:rsidRPr="00AA65AE">
        <w:rPr>
          <w:szCs w:val="22"/>
          <w:u w:val="single" w:color="000000" w:themeColor="text1"/>
        </w:rPr>
        <w:t>designation</w:t>
      </w:r>
      <w:r w:rsidRPr="0056284B">
        <w:rPr>
          <w:szCs w:val="22"/>
          <w:u w:val="single" w:color="000000" w:themeColor="text1"/>
        </w:rPr>
        <w:t>’</w:t>
      </w:r>
      <w:r w:rsidRPr="00AA65AE">
        <w:rPr>
          <w:szCs w:val="22"/>
          <w:u w:val="single" w:color="000000" w:themeColor="text1"/>
        </w:rPr>
        <w:t xml:space="preserve"> means the designation of: (i) a beneficiary in an account payable on request to one party during the party</w:t>
      </w:r>
      <w:r w:rsidRPr="0056284B">
        <w:rPr>
          <w:szCs w:val="22"/>
          <w:u w:val="single" w:color="000000" w:themeColor="text1"/>
        </w:rPr>
        <w:t>’</w:t>
      </w:r>
      <w:r w:rsidRPr="00AA65AE">
        <w:rPr>
          <w:szCs w:val="22"/>
          <w:u w:val="single" w:color="000000" w:themeColor="text1"/>
        </w:rPr>
        <w:t>s lifetime and on the party</w:t>
      </w:r>
      <w:r w:rsidRPr="0056284B">
        <w:rPr>
          <w:szCs w:val="22"/>
          <w:u w:val="single" w:color="000000" w:themeColor="text1"/>
        </w:rPr>
        <w:t>’</w:t>
      </w:r>
      <w:r w:rsidRPr="00AA65AE">
        <w:rPr>
          <w:szCs w:val="22"/>
          <w:u w:val="single" w:color="000000" w:themeColor="text1"/>
        </w:rPr>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trike/>
          <w:szCs w:val="22"/>
        </w:rPr>
        <w:t>‘</w:t>
      </w:r>
      <w:r w:rsidRPr="00AA65AE">
        <w:rPr>
          <w:strike/>
          <w:szCs w:val="22"/>
        </w:rPr>
        <w:t>P.O.D. payee</w:t>
      </w:r>
      <w:r w:rsidRPr="0056284B">
        <w:rPr>
          <w:strike/>
          <w:szCs w:val="22"/>
        </w:rPr>
        <w:t>’</w:t>
      </w:r>
      <w:r w:rsidRPr="00AA65AE">
        <w:rPr>
          <w:strike/>
          <w:szCs w:val="22"/>
        </w:rPr>
        <w:t xml:space="preserve"> means a person designated on a P.O.D. account as one to whom the account is payable on request after the death of one or more persons</w:t>
      </w:r>
      <w:r w:rsidRPr="00AA65AE">
        <w:rPr>
          <w:szCs w:val="22"/>
        </w:rPr>
        <w:t xml:space="preserve"> </w:t>
      </w:r>
      <w:r w:rsidRPr="0056284B">
        <w:rPr>
          <w:szCs w:val="22"/>
          <w:u w:val="single" w:color="000000" w:themeColor="text1"/>
        </w:rPr>
        <w:t>‘</w:t>
      </w:r>
      <w:r w:rsidRPr="00AA65AE">
        <w:rPr>
          <w:szCs w:val="22"/>
          <w:u w:val="single" w:color="000000" w:themeColor="text1"/>
        </w:rPr>
        <w:t>Receive</w:t>
      </w:r>
      <w:r w:rsidRPr="0056284B">
        <w:rPr>
          <w:szCs w:val="22"/>
          <w:u w:val="single" w:color="000000" w:themeColor="text1"/>
        </w:rPr>
        <w:t>’</w:t>
      </w:r>
      <w:r w:rsidRPr="00AA65AE">
        <w:rPr>
          <w:szCs w:val="22"/>
          <w:u w:val="single" w:color="000000" w:themeColor="text1"/>
        </w:rPr>
        <w:t xml:space="preserve"> as it relates to notice to a financial institution, means receipt in the office or branch office of the financial institution in which the account is established, but if the terms of the account require notice at a particular place, in the place required</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Request</w:t>
      </w:r>
      <w:r w:rsidRPr="0056284B">
        <w:rPr>
          <w:szCs w:val="22"/>
        </w:rPr>
        <w:t>’</w:t>
      </w:r>
      <w:r w:rsidRPr="00AA65AE">
        <w:rPr>
          <w:szCs w:val="22"/>
        </w:rPr>
        <w:t xml:space="preserve"> means a </w:t>
      </w:r>
      <w:r w:rsidRPr="00AA65AE">
        <w:rPr>
          <w:strike/>
          <w:szCs w:val="22"/>
        </w:rPr>
        <w:t xml:space="preserve">proper </w:t>
      </w:r>
      <w:r w:rsidRPr="00AA65AE">
        <w:rPr>
          <w:szCs w:val="22"/>
        </w:rPr>
        <w:t xml:space="preserve">request for </w:t>
      </w:r>
      <w:r w:rsidRPr="00AA65AE">
        <w:rPr>
          <w:strike/>
          <w:szCs w:val="22"/>
        </w:rPr>
        <w:t>withdrawal, or a check or order for</w:t>
      </w:r>
      <w:r w:rsidRPr="00AA65AE">
        <w:rPr>
          <w:szCs w:val="22"/>
        </w:rPr>
        <w:t xml:space="preserve"> payment</w:t>
      </w:r>
      <w:r w:rsidRPr="00AA65AE">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AA65AE">
        <w:rPr>
          <w:szCs w:val="22"/>
        </w:rPr>
        <w:t xml:space="preserve"> </w:t>
      </w:r>
      <w:r w:rsidRPr="00AA65AE">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r>
      <w:r w:rsidRPr="0056284B">
        <w:rPr>
          <w:szCs w:val="22"/>
        </w:rPr>
        <w:t>‘</w:t>
      </w:r>
      <w:r w:rsidRPr="00AA65AE">
        <w:rPr>
          <w:szCs w:val="22"/>
        </w:rPr>
        <w:t>Sums on deposit</w:t>
      </w:r>
      <w:r w:rsidRPr="0056284B">
        <w:rPr>
          <w:szCs w:val="22"/>
        </w:rPr>
        <w:t>’</w:t>
      </w:r>
      <w:r w:rsidRPr="00AA65AE">
        <w:rPr>
          <w:szCs w:val="22"/>
        </w:rPr>
        <w:t xml:space="preserve"> means the balance payable on a </w:t>
      </w:r>
      <w:r w:rsidRPr="00AA65AE">
        <w:rPr>
          <w:strike/>
          <w:szCs w:val="22"/>
        </w:rPr>
        <w:t>multiple</w:t>
      </w:r>
      <w:r>
        <w:rPr>
          <w:strike/>
          <w:szCs w:val="22"/>
        </w:rPr>
        <w:noBreakHyphen/>
      </w:r>
      <w:r w:rsidRPr="00AA65AE">
        <w:rPr>
          <w:strike/>
          <w:szCs w:val="22"/>
        </w:rPr>
        <w:t>party</w:t>
      </w:r>
      <w:r w:rsidRPr="00AA65AE">
        <w:rPr>
          <w:szCs w:val="22"/>
        </w:rPr>
        <w:t xml:space="preserve"> account including interest</w:t>
      </w:r>
      <w:r w:rsidRPr="00AA65AE">
        <w:rPr>
          <w:strike/>
          <w:szCs w:val="22"/>
        </w:rPr>
        <w:t>,</w:t>
      </w:r>
      <w:r w:rsidRPr="00AA65AE">
        <w:rPr>
          <w:szCs w:val="22"/>
        </w:rPr>
        <w:t xml:space="preserve"> </w:t>
      </w:r>
      <w:r w:rsidRPr="00AA65AE">
        <w:rPr>
          <w:szCs w:val="22"/>
          <w:u w:val="single"/>
        </w:rPr>
        <w:t>and</w:t>
      </w:r>
      <w:r w:rsidRPr="00AA65AE">
        <w:rPr>
          <w:szCs w:val="22"/>
        </w:rPr>
        <w:t xml:space="preserve"> dividends </w:t>
      </w:r>
      <w:r w:rsidRPr="00AA65AE">
        <w:rPr>
          <w:szCs w:val="22"/>
          <w:u w:val="single"/>
        </w:rPr>
        <w:t>earned</w:t>
      </w:r>
      <w:r w:rsidRPr="00AA65AE">
        <w:rPr>
          <w:szCs w:val="22"/>
        </w:rPr>
        <w:t xml:space="preserve">, </w:t>
      </w:r>
      <w:r w:rsidRPr="00AA65AE">
        <w:rPr>
          <w:szCs w:val="22"/>
          <w:u w:val="single" w:color="000000" w:themeColor="text1"/>
        </w:rPr>
        <w:t>whether or not included in the current balance,</w:t>
      </w:r>
      <w:r w:rsidRPr="00AA65AE">
        <w:rPr>
          <w:szCs w:val="22"/>
        </w:rPr>
        <w:t xml:space="preserve"> and </w:t>
      </w:r>
      <w:r w:rsidRPr="00AA65AE">
        <w:rPr>
          <w:strike/>
          <w:szCs w:val="22"/>
        </w:rPr>
        <w:t>in addition</w:t>
      </w:r>
      <w:r w:rsidRPr="00AA65AE">
        <w:rPr>
          <w:szCs w:val="22"/>
        </w:rPr>
        <w:t xml:space="preserve"> any deposit life insurance proceeds added to the account by reason of the death of a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(14)</w:t>
      </w:r>
      <w:r w:rsidRPr="00AA65AE">
        <w:rPr>
          <w:szCs w:val="22"/>
        </w:rPr>
        <w:tab/>
      </w:r>
      <w:r w:rsidRPr="0056284B">
        <w:rPr>
          <w:strike/>
          <w:szCs w:val="22"/>
        </w:rPr>
        <w:t>‘</w:t>
      </w:r>
      <w:r w:rsidRPr="00AA65AE">
        <w:rPr>
          <w:strike/>
          <w:szCs w:val="22"/>
        </w:rPr>
        <w:t>Trust account</w:t>
      </w:r>
      <w:r w:rsidRPr="0056284B">
        <w:rPr>
          <w:strike/>
          <w:szCs w:val="22"/>
        </w:rPr>
        <w:t>’</w:t>
      </w:r>
      <w:r w:rsidRPr="00AA65AE">
        <w:rPr>
          <w:strike/>
          <w:szCs w:val="22"/>
        </w:rPr>
        <w:t xml:space="preserve">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Pr>
          <w:strike/>
          <w:szCs w:val="22"/>
        </w:rPr>
        <w:noBreakHyphen/>
      </w:r>
      <w:r w:rsidRPr="00AA65AE">
        <w:rPr>
          <w:strike/>
          <w:szCs w:val="22"/>
        </w:rPr>
        <w:t xml:space="preserve">client.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rPr>
        <w:tab/>
      </w:r>
      <w:r w:rsidRPr="0056284B">
        <w:rPr>
          <w:strike/>
          <w:szCs w:val="22"/>
        </w:rPr>
        <w:t>‘</w:t>
      </w:r>
      <w:r w:rsidRPr="00AA65AE">
        <w:rPr>
          <w:strike/>
          <w:szCs w:val="22"/>
        </w:rPr>
        <w:t>Withdrawal</w:t>
      </w:r>
      <w:r w:rsidRPr="0056284B">
        <w:rPr>
          <w:strike/>
          <w:szCs w:val="22"/>
        </w:rPr>
        <w:t>’</w:t>
      </w:r>
      <w:r w:rsidRPr="00AA65AE">
        <w:rPr>
          <w:strike/>
          <w:szCs w:val="22"/>
        </w:rPr>
        <w:t xml:space="preserve"> includes payment to a third person pursuant to check or other directive of a party</w:t>
      </w:r>
      <w:r w:rsidRPr="00AA65AE">
        <w:rPr>
          <w:szCs w:val="22"/>
        </w:rPr>
        <w:t xml:space="preserve"> </w:t>
      </w:r>
      <w:r w:rsidRPr="0056284B">
        <w:rPr>
          <w:szCs w:val="22"/>
          <w:u w:val="single" w:color="000000" w:themeColor="text1"/>
        </w:rPr>
        <w:t>‘</w:t>
      </w:r>
      <w:r w:rsidRPr="00AA65AE">
        <w:rPr>
          <w:szCs w:val="22"/>
          <w:u w:val="single" w:color="000000" w:themeColor="text1"/>
        </w:rPr>
        <w:t>Terms of the account</w:t>
      </w:r>
      <w:r w:rsidRPr="0056284B">
        <w:rPr>
          <w:szCs w:val="22"/>
          <w:u w:val="single" w:color="000000" w:themeColor="text1"/>
        </w:rPr>
        <w:t>’</w:t>
      </w:r>
      <w:r w:rsidRPr="00AA65AE">
        <w:rPr>
          <w:szCs w:val="22"/>
          <w:u w:val="single" w:color="000000" w:themeColor="text1"/>
        </w:rPr>
        <w:t xml:space="preserve"> includes the deposit agreement and other terms and conditions, including the form, of the contract of deposit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the sections that follow are designed to reduce certain questions concerning many forms of multiple</w:t>
      </w:r>
      <w:r>
        <w:rPr>
          <w:szCs w:val="22"/>
        </w:rPr>
        <w:noBreakHyphen/>
      </w:r>
      <w:r w:rsidRPr="00AA65AE">
        <w:rPr>
          <w:szCs w:val="22"/>
        </w:rPr>
        <w:t xml:space="preserve">person accounts. A </w:t>
      </w:r>
      <w:r w:rsidRPr="0056284B">
        <w:rPr>
          <w:szCs w:val="22"/>
        </w:rPr>
        <w:t>‘</w:t>
      </w:r>
      <w:r w:rsidRPr="00AA65AE">
        <w:rPr>
          <w:szCs w:val="22"/>
        </w:rPr>
        <w:t>payable on death</w:t>
      </w:r>
      <w:r w:rsidRPr="0056284B">
        <w:rPr>
          <w:szCs w:val="22"/>
        </w:rPr>
        <w:t>’</w:t>
      </w:r>
      <w:r w:rsidRPr="00AA65AE">
        <w:rPr>
          <w:szCs w:val="22"/>
        </w:rPr>
        <w:t xml:space="preserve"> designation and an </w:t>
      </w:r>
      <w:r w:rsidRPr="0056284B">
        <w:rPr>
          <w:szCs w:val="22"/>
        </w:rPr>
        <w:t>‘</w:t>
      </w:r>
      <w:r w:rsidRPr="00AA65AE">
        <w:rPr>
          <w:szCs w:val="22"/>
        </w:rPr>
        <w:t>agency</w:t>
      </w:r>
      <w:r w:rsidRPr="0056284B">
        <w:rPr>
          <w:szCs w:val="22"/>
        </w:rPr>
        <w:t>’</w:t>
      </w:r>
      <w:r w:rsidRPr="00AA65AE">
        <w:rPr>
          <w:szCs w:val="22"/>
        </w:rPr>
        <w:t xml:space="preserve"> designation are also authorized for both single</w:t>
      </w:r>
      <w:r>
        <w:rPr>
          <w:szCs w:val="22"/>
        </w:rPr>
        <w:noBreakHyphen/>
      </w:r>
      <w:r w:rsidRPr="00AA65AE">
        <w:rPr>
          <w:szCs w:val="22"/>
        </w:rPr>
        <w:t>party and multiple</w:t>
      </w:r>
      <w:r>
        <w:rPr>
          <w:szCs w:val="22"/>
        </w:rPr>
        <w:noBreakHyphen/>
      </w:r>
      <w:r w:rsidRPr="00AA65AE">
        <w:rPr>
          <w:szCs w:val="22"/>
        </w:rPr>
        <w:t>party accounts. An agent (paragraph (2)) may not be a party. The agency designation must be signed by all parties, and the agent is the agent of all parties. See Section 62</w:t>
      </w:r>
      <w:r>
        <w:rPr>
          <w:szCs w:val="22"/>
        </w:rPr>
        <w:noBreakHyphen/>
      </w:r>
      <w:r w:rsidRPr="00AA65AE">
        <w:rPr>
          <w:szCs w:val="22"/>
        </w:rPr>
        <w:t>6</w:t>
      </w:r>
      <w:r>
        <w:rPr>
          <w:szCs w:val="22"/>
        </w:rPr>
        <w:noBreakHyphen/>
      </w:r>
      <w:r w:rsidRPr="00AA65AE">
        <w:rPr>
          <w:szCs w:val="22"/>
        </w:rPr>
        <w:t>105 (designation of agent).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w:t>
      </w:r>
      <w:r w:rsidRPr="0056284B">
        <w:rPr>
          <w:szCs w:val="22"/>
        </w:rPr>
        <w:t>‘</w:t>
      </w:r>
      <w:r w:rsidRPr="00AA65AE">
        <w:rPr>
          <w:szCs w:val="22"/>
        </w:rPr>
        <w:t>beneficiary</w:t>
      </w:r>
      <w:r w:rsidRPr="0056284B">
        <w:rPr>
          <w:szCs w:val="22"/>
        </w:rPr>
        <w:t>’</w:t>
      </w:r>
      <w:r w:rsidRPr="00AA65AE">
        <w:rPr>
          <w:szCs w:val="22"/>
        </w:rPr>
        <w:t xml:space="preserve"> of a party (paragraph (3)) may be a POD beneficiary. See paragraph (10) (</w:t>
      </w:r>
      <w:r w:rsidRPr="0056284B">
        <w:rPr>
          <w:szCs w:val="22"/>
        </w:rPr>
        <w:t>‘</w:t>
      </w:r>
      <w:r w:rsidRPr="00AA65AE">
        <w:rPr>
          <w:szCs w:val="22"/>
        </w:rPr>
        <w:t>POD designation</w:t>
      </w:r>
      <w:r w:rsidRPr="0056284B">
        <w:rPr>
          <w:szCs w:val="22"/>
        </w:rPr>
        <w:t>’</w:t>
      </w:r>
      <w:r w:rsidRPr="00AA65AE">
        <w:rPr>
          <w:szCs w:val="22"/>
        </w:rPr>
        <w:t xml:space="preserve"> defined). The definition of </w:t>
      </w:r>
      <w:r w:rsidRPr="0056284B">
        <w:rPr>
          <w:szCs w:val="22"/>
        </w:rPr>
        <w:t>‘</w:t>
      </w:r>
      <w:r w:rsidRPr="00AA65AE">
        <w:rPr>
          <w:szCs w:val="22"/>
        </w:rPr>
        <w:t>beneficiary</w:t>
      </w:r>
      <w:r w:rsidRPr="0056284B">
        <w:rPr>
          <w:szCs w:val="22"/>
        </w:rPr>
        <w:t>’</w:t>
      </w:r>
      <w:r w:rsidRPr="00AA65AE">
        <w:rPr>
          <w:szCs w:val="22"/>
        </w:rPr>
        <w:t xml:space="preserve"> refers to a </w:t>
      </w:r>
      <w:r w:rsidRPr="0056284B">
        <w:rPr>
          <w:szCs w:val="22"/>
        </w:rPr>
        <w:t>‘</w:t>
      </w:r>
      <w:r w:rsidRPr="00AA65AE">
        <w:rPr>
          <w:szCs w:val="22"/>
        </w:rPr>
        <w:t>person,</w:t>
      </w:r>
      <w:r w:rsidRPr="0056284B">
        <w:rPr>
          <w:szCs w:val="22"/>
        </w:rPr>
        <w:t>’</w:t>
      </w:r>
      <w:r w:rsidRPr="00AA65AE">
        <w:rPr>
          <w:szCs w:val="22"/>
        </w:rPr>
        <w:t xml:space="preserve"> who may be an individual, corporation, organization, or other legal entity Thus, a church, trust company, family corporation, or other entity, as well as any individual, may be designated as a beneficiary.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term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(paragraph 5) is used in this part in a broad sense to include any account having more than one owner with a present interest in the account. Thus, an account may be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within the meaning of this part regardless of whether the terms of the account refer to it as </w:t>
      </w:r>
      <w:r w:rsidRPr="0056284B">
        <w:rPr>
          <w:szCs w:val="22"/>
        </w:rPr>
        <w:t>‘</w:t>
      </w:r>
      <w:r w:rsidRPr="00AA65AE">
        <w:rPr>
          <w:szCs w:val="22"/>
        </w:rPr>
        <w:t>joint tenancy</w:t>
      </w:r>
      <w:r w:rsidRPr="0056284B">
        <w:rPr>
          <w:szCs w:val="22"/>
        </w:rPr>
        <w:t>’</w:t>
      </w:r>
      <w:r w:rsidRPr="00AA65AE">
        <w:rPr>
          <w:szCs w:val="22"/>
        </w:rPr>
        <w:t xml:space="preserve"> or as </w:t>
      </w:r>
      <w:r w:rsidRPr="0056284B">
        <w:rPr>
          <w:szCs w:val="22"/>
        </w:rPr>
        <w:t>‘</w:t>
      </w:r>
      <w:r w:rsidRPr="00AA65AE">
        <w:rPr>
          <w:szCs w:val="22"/>
        </w:rPr>
        <w:t>tenancy in common,</w:t>
      </w:r>
      <w:r w:rsidRPr="0056284B">
        <w:rPr>
          <w:szCs w:val="22"/>
        </w:rPr>
        <w:t>’</w:t>
      </w:r>
      <w:r w:rsidRPr="00AA65AE">
        <w:rPr>
          <w:szCs w:val="22"/>
        </w:rPr>
        <w:t xml:space="preserve"> regardless of whether the parties named are coupled by </w:t>
      </w:r>
      <w:r w:rsidRPr="0056284B">
        <w:rPr>
          <w:szCs w:val="22"/>
        </w:rPr>
        <w:t>‘</w:t>
      </w:r>
      <w:r w:rsidRPr="00AA65AE">
        <w:rPr>
          <w:szCs w:val="22"/>
        </w:rPr>
        <w:t>or</w:t>
      </w:r>
      <w:r w:rsidRPr="0056284B">
        <w:rPr>
          <w:szCs w:val="22"/>
        </w:rPr>
        <w:t>’</w:t>
      </w:r>
      <w:r w:rsidRPr="00AA65AE">
        <w:rPr>
          <w:szCs w:val="22"/>
        </w:rPr>
        <w:t xml:space="preserve"> or </w:t>
      </w:r>
      <w:r w:rsidRPr="0056284B">
        <w:rPr>
          <w:szCs w:val="22"/>
        </w:rPr>
        <w:t>‘</w:t>
      </w:r>
      <w:r w:rsidRPr="00AA65AE">
        <w:rPr>
          <w:szCs w:val="22"/>
        </w:rPr>
        <w:t>and,</w:t>
      </w:r>
      <w:r w:rsidRPr="0056284B">
        <w:rPr>
          <w:szCs w:val="22"/>
        </w:rPr>
        <w:t>’</w:t>
      </w:r>
      <w:r w:rsidRPr="00AA65AE">
        <w:rPr>
          <w:szCs w:val="22"/>
        </w:rPr>
        <w:t xml:space="preserve"> and regardless of whether any reference is made to survivorship rights, whether expressly or by abbreviation such as JTWROS or JT TEN. Survivorship rights in a multiple</w:t>
      </w:r>
      <w:r>
        <w:rPr>
          <w:szCs w:val="22"/>
        </w:rPr>
        <w:noBreakHyphen/>
      </w:r>
      <w:r w:rsidRPr="00AA65AE">
        <w:rPr>
          <w:szCs w:val="22"/>
        </w:rPr>
        <w:t>party account are determined by the terms of the account, by statute and by the intent of the party, and survivorship is not a necessary incident of a 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202 (rights at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Net contribution</w:t>
      </w:r>
      <w:r w:rsidRPr="0056284B">
        <w:rPr>
          <w:szCs w:val="22"/>
        </w:rPr>
        <w:t>’</w:t>
      </w:r>
      <w:r w:rsidRPr="00AA65AE">
        <w:rPr>
          <w:szCs w:val="22"/>
        </w:rPr>
        <w:t xml:space="preserve"> as defined in paragraph (6) has no application to the financial institution</w:t>
      </w:r>
      <w:r>
        <w:rPr>
          <w:szCs w:val="22"/>
        </w:rPr>
        <w:noBreakHyphen/>
      </w:r>
      <w:r w:rsidRPr="00AA65AE">
        <w:rPr>
          <w:szCs w:val="22"/>
        </w:rPr>
        <w:t>depositor relationship.  Rather, it is relevant only to controversies that may arise between parties to a 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201 (ownership during lifetime).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paragraph (7), a </w:t>
      </w:r>
      <w:r w:rsidRPr="0056284B">
        <w:rPr>
          <w:szCs w:val="22"/>
        </w:rPr>
        <w:t>‘</w:t>
      </w:r>
      <w:r w:rsidRPr="00AA65AE">
        <w:rPr>
          <w:szCs w:val="22"/>
        </w:rPr>
        <w:t>party</w:t>
      </w:r>
      <w:r w:rsidRPr="0056284B">
        <w:rPr>
          <w:szCs w:val="22"/>
        </w:rPr>
        <w:t>’</w:t>
      </w:r>
      <w:r w:rsidRPr="00AA65AE">
        <w:rPr>
          <w:szCs w:val="22"/>
        </w:rPr>
        <w:t xml:space="preserve"> is a person with a present right to payment from an account. Therefore, present owners of a multiple</w:t>
      </w:r>
      <w:r>
        <w:rPr>
          <w:szCs w:val="22"/>
        </w:rPr>
        <w:noBreakHyphen/>
      </w:r>
      <w:r w:rsidRPr="00AA65AE">
        <w:rPr>
          <w:szCs w:val="22"/>
        </w:rPr>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Various signature requirements may be involved in order to meet the payment requirements of the account. A </w:t>
      </w:r>
      <w:r w:rsidRPr="0056284B">
        <w:rPr>
          <w:szCs w:val="22"/>
        </w:rPr>
        <w:t>‘</w:t>
      </w:r>
      <w:r w:rsidRPr="00AA65AE">
        <w:rPr>
          <w:szCs w:val="22"/>
        </w:rPr>
        <w:t>request</w:t>
      </w:r>
      <w:r w:rsidRPr="0056284B">
        <w:rPr>
          <w:szCs w:val="22"/>
        </w:rPr>
        <w:t>’</w:t>
      </w:r>
      <w:r w:rsidRPr="00AA65AE">
        <w:rPr>
          <w:szCs w:val="22"/>
        </w:rPr>
        <w:t xml:space="preserve"> (paragraph (12)) involves compliance with these requirements. A party is one to whom an account is presently payable without regard to whose signature may be required for a </w:t>
      </w:r>
      <w:r w:rsidRPr="0056284B">
        <w:rPr>
          <w:szCs w:val="22"/>
        </w:rPr>
        <w:t>‘</w:t>
      </w:r>
      <w:r w:rsidRPr="00AA65AE">
        <w:rPr>
          <w:szCs w:val="22"/>
        </w:rPr>
        <w:t>request.</w:t>
      </w:r>
      <w:r w:rsidRPr="0056284B">
        <w:rPr>
          <w:szCs w:val="22"/>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102. </w:t>
      </w:r>
      <w:r w:rsidRPr="00AA65AE">
        <w:rPr>
          <w:szCs w:val="22"/>
        </w:rPr>
        <w:tab/>
      </w:r>
      <w:r w:rsidRPr="00AA65AE">
        <w:rPr>
          <w:strike/>
          <w:szCs w:val="22"/>
        </w:rPr>
        <w:t>The provisions of Sections 62</w:t>
      </w:r>
      <w:r>
        <w:rPr>
          <w:strike/>
          <w:szCs w:val="22"/>
        </w:rPr>
        <w:noBreakHyphen/>
      </w:r>
      <w:r w:rsidRPr="00AA65AE">
        <w:rPr>
          <w:strike/>
          <w:szCs w:val="22"/>
        </w:rPr>
        <w:t>6</w:t>
      </w:r>
      <w:r>
        <w:rPr>
          <w:strike/>
          <w:szCs w:val="22"/>
        </w:rPr>
        <w:noBreakHyphen/>
      </w:r>
      <w:r w:rsidRPr="00AA65AE">
        <w:rPr>
          <w:strike/>
          <w:szCs w:val="22"/>
        </w:rPr>
        <w:t>103 to 62</w:t>
      </w:r>
      <w:r>
        <w:rPr>
          <w:strike/>
          <w:szCs w:val="22"/>
        </w:rPr>
        <w:noBreakHyphen/>
      </w:r>
      <w:r w:rsidRPr="00AA65AE">
        <w:rPr>
          <w:strike/>
          <w:szCs w:val="22"/>
        </w:rPr>
        <w:t>6</w:t>
      </w:r>
      <w:r>
        <w:rPr>
          <w:strike/>
          <w:szCs w:val="22"/>
        </w:rPr>
        <w:noBreakHyphen/>
      </w:r>
      <w:r w:rsidRPr="00AA65AE">
        <w:rPr>
          <w:strike/>
          <w:szCs w:val="22"/>
        </w:rPr>
        <w:t>105 concerning beneficial ownership as between parties, or as between parties and P.O.D. payees or beneficiaries of multiple</w:t>
      </w:r>
      <w:r>
        <w:rPr>
          <w:strike/>
          <w:szCs w:val="22"/>
        </w:rPr>
        <w:noBreakHyphen/>
      </w:r>
      <w:r w:rsidRPr="00AA65AE">
        <w:rPr>
          <w:strike/>
          <w:szCs w:val="22"/>
        </w:rPr>
        <w:t>party accounts, are relevant only to controversies between these persons and their creditors and other successors, and have no bearing on the power of withdrawal of these persons as determined by the terms of account contracts.  The provisions of Sections 62</w:t>
      </w:r>
      <w:r>
        <w:rPr>
          <w:strike/>
          <w:szCs w:val="22"/>
        </w:rPr>
        <w:noBreakHyphen/>
      </w:r>
      <w:r w:rsidRPr="00AA65AE">
        <w:rPr>
          <w:strike/>
          <w:szCs w:val="22"/>
        </w:rPr>
        <w:t>6</w:t>
      </w:r>
      <w:r>
        <w:rPr>
          <w:strike/>
          <w:szCs w:val="22"/>
        </w:rPr>
        <w:noBreakHyphen/>
      </w:r>
      <w:r w:rsidRPr="00AA65AE">
        <w:rPr>
          <w:strike/>
          <w:szCs w:val="22"/>
        </w:rPr>
        <w:t>108 to 62</w:t>
      </w:r>
      <w:r>
        <w:rPr>
          <w:strike/>
          <w:szCs w:val="22"/>
        </w:rPr>
        <w:noBreakHyphen/>
      </w:r>
      <w:r w:rsidRPr="00AA65AE">
        <w:rPr>
          <w:strike/>
          <w:szCs w:val="22"/>
        </w:rPr>
        <w:t>6</w:t>
      </w:r>
      <w:r>
        <w:rPr>
          <w:strike/>
          <w:szCs w:val="22"/>
        </w:rPr>
        <w:noBreakHyphen/>
      </w:r>
      <w:r w:rsidRPr="00AA65AE">
        <w:rPr>
          <w:strike/>
          <w:szCs w:val="22"/>
        </w:rPr>
        <w:t>113 govern the liability of financial institutions who make payments pursuant thereto and their set</w:t>
      </w:r>
      <w:r>
        <w:rPr>
          <w:strike/>
          <w:szCs w:val="22"/>
        </w:rPr>
        <w:noBreakHyphen/>
      </w:r>
      <w:r w:rsidRPr="00AA65AE">
        <w:rPr>
          <w:strike/>
          <w:szCs w:val="22"/>
        </w:rPr>
        <w:t>off rights.</w:t>
      </w:r>
      <w:r w:rsidRPr="00AA65AE">
        <w:rPr>
          <w:szCs w:val="22"/>
        </w:rPr>
        <w:t xml:space="preserve"> </w:t>
      </w:r>
      <w:r w:rsidRPr="00AA65AE">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AA65AE">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Pr>
          <w:rFonts w:ascii="Times New Roman" w:hAnsi="Times New Roman" w:cs="Times New Roman"/>
          <w:sz w:val="22"/>
          <w:szCs w:val="22"/>
        </w:rPr>
        <w:noBreakHyphen/>
      </w:r>
      <w:r w:rsidRPr="00AA65AE">
        <w:rPr>
          <w:rFonts w:ascii="Times New Roman" w:hAnsi="Times New Roman" w:cs="Times New Roman"/>
          <w:sz w:val="22"/>
          <w:szCs w:val="22"/>
        </w:rPr>
        <w:t>client.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103. </w:t>
      </w:r>
      <w:r w:rsidRPr="00AA65AE">
        <w:rPr>
          <w:szCs w:val="22"/>
        </w:rPr>
        <w:tab/>
      </w:r>
      <w:r w:rsidRPr="00AA65AE">
        <w:rPr>
          <w:strike/>
          <w:szCs w:val="22"/>
        </w:rPr>
        <w:t>(a)</w:t>
      </w:r>
      <w:r w:rsidRPr="00AA65AE">
        <w:rPr>
          <w:szCs w:val="22"/>
        </w:rPr>
        <w:tab/>
      </w:r>
      <w:r w:rsidRPr="00AA65AE">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AA65AE">
        <w:rPr>
          <w:szCs w:val="22"/>
        </w:rPr>
        <w:t xml:space="preserve"> </w:t>
      </w:r>
      <w:r w:rsidRPr="00AA65AE">
        <w:rPr>
          <w:szCs w:val="22"/>
          <w:u w:val="single" w:color="000000" w:themeColor="text1"/>
        </w:rPr>
        <w:t>(a)</w:t>
      </w:r>
      <w:r w:rsidRPr="00AA65AE">
        <w:rPr>
          <w:szCs w:val="22"/>
          <w:u w:color="000000" w:themeColor="text1"/>
        </w:rPr>
        <w:tab/>
      </w:r>
      <w:r w:rsidRPr="00AA65AE">
        <w:rPr>
          <w:szCs w:val="22"/>
          <w:u w:val="single" w:color="000000" w:themeColor="text1"/>
        </w:rPr>
        <w:t>An account may be for a single party or multiple parties. A multiple</w:t>
      </w:r>
      <w:r>
        <w:rPr>
          <w:szCs w:val="22"/>
          <w:u w:val="single" w:color="000000" w:themeColor="text1"/>
        </w:rPr>
        <w:noBreakHyphen/>
      </w:r>
      <w:r w:rsidRPr="00AA65AE">
        <w:rPr>
          <w:szCs w:val="22"/>
          <w:u w:val="single" w:color="000000" w:themeColor="text1"/>
        </w:rPr>
        <w:t>party account may be with or without a right of survivorship between the parties. Subject to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202(c),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may have a POD designation, an agency designation, or both.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account established after </w:t>
      </w:r>
      <w:r>
        <w:rPr>
          <w:szCs w:val="22"/>
          <w:u w:val="single" w:color="000000" w:themeColor="text1"/>
        </w:rPr>
        <w:t>January 1, 2013</w:t>
      </w:r>
      <w:r w:rsidRPr="00AA65AE">
        <w:rPr>
          <w:szCs w:val="22"/>
          <w:u w:val="single" w:color="000000" w:themeColor="text1"/>
        </w:rPr>
        <w:t>, whether in the form prescribed in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104 or in any other form, is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with or without right of survivorship, and with or without a POD designation or an agency designation, within the meaning of this subpart, and is governed by this article.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case of an account established after the effective date of this part that is not in substantially the form provided in Section 62</w:t>
      </w:r>
      <w:r>
        <w:rPr>
          <w:szCs w:val="22"/>
        </w:rPr>
        <w:noBreakHyphen/>
      </w:r>
      <w:r w:rsidRPr="00AA65AE">
        <w:rPr>
          <w:szCs w:val="22"/>
        </w:rPr>
        <w:t>6</w:t>
      </w:r>
      <w:r>
        <w:rPr>
          <w:szCs w:val="22"/>
        </w:rPr>
        <w:noBreakHyphen/>
      </w:r>
      <w:r w:rsidRPr="00AA65AE">
        <w:rPr>
          <w:szCs w:val="22"/>
        </w:rPr>
        <w:t>104, the account is governed by the provisions of this part applicable to the type of account that most nearly conforms to the depositor</w:t>
      </w:r>
      <w:r w:rsidRPr="0056284B">
        <w:rPr>
          <w:szCs w:val="22"/>
        </w:rPr>
        <w:t>’</w:t>
      </w:r>
      <w:r w:rsidRPr="00AA65AE">
        <w:rPr>
          <w:szCs w:val="22"/>
        </w:rPr>
        <w:t>s intent. See Section 62</w:t>
      </w:r>
      <w:r>
        <w:rPr>
          <w:szCs w:val="22"/>
        </w:rPr>
        <w:noBreakHyphen/>
      </w:r>
      <w:r w:rsidRPr="00AA65AE">
        <w:rPr>
          <w:szCs w:val="22"/>
        </w:rPr>
        <w:t>6</w:t>
      </w:r>
      <w:r>
        <w:rPr>
          <w:szCs w:val="22"/>
        </w:rPr>
        <w:noBreakHyphen/>
      </w:r>
      <w:r w:rsidRPr="00AA65AE">
        <w:rPr>
          <w:szCs w:val="22"/>
        </w:rPr>
        <w:t>104 (forms).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Thus, a tenancy in common account established before or after the effective date of this part would be classified as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for purposes of this part. See Section 62</w:t>
      </w:r>
      <w:r>
        <w:rPr>
          <w:szCs w:val="22"/>
        </w:rPr>
        <w:noBreakHyphen/>
      </w:r>
      <w:r w:rsidRPr="00AA65AE">
        <w:rPr>
          <w:szCs w:val="22"/>
        </w:rPr>
        <w:t xml:space="preserve"> 6</w:t>
      </w:r>
      <w:r>
        <w:rPr>
          <w:szCs w:val="22"/>
        </w:rPr>
        <w:noBreakHyphen/>
      </w:r>
      <w:r w:rsidRPr="00AA65AE">
        <w:rPr>
          <w:szCs w:val="22"/>
        </w:rPr>
        <w:t>101(5)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defined). On death of a party there would not be a right of survivorship since the tenancy in common title would be treated as a multiple</w:t>
      </w:r>
      <w:r>
        <w:rPr>
          <w:szCs w:val="22"/>
        </w:rPr>
        <w:noBreakHyphen/>
      </w:r>
      <w:r w:rsidRPr="00AA65AE">
        <w:rPr>
          <w:szCs w:val="22"/>
        </w:rPr>
        <w:t>party account without right of survivorship. See Section 62</w:t>
      </w:r>
      <w:r>
        <w:rPr>
          <w:szCs w:val="22"/>
        </w:rPr>
        <w:noBreakHyphen/>
      </w:r>
      <w:r w:rsidRPr="00AA65AE">
        <w:rPr>
          <w:szCs w:val="22"/>
        </w:rPr>
        <w:t>6</w:t>
      </w:r>
      <w:r>
        <w:rPr>
          <w:szCs w:val="22"/>
        </w:rPr>
        <w:noBreakHyphen/>
      </w:r>
      <w:r w:rsidRPr="00AA65AE">
        <w:rPr>
          <w:szCs w:val="22"/>
        </w:rPr>
        <w:t>202(c). It should be noted that a POD designation may not be made in a multiple</w:t>
      </w:r>
      <w:r>
        <w:rPr>
          <w:szCs w:val="22"/>
        </w:rPr>
        <w:noBreakHyphen/>
      </w:r>
      <w:r w:rsidRPr="00AA65AE">
        <w:rPr>
          <w:szCs w:val="22"/>
        </w:rPr>
        <w:t>party account without right of survivorship. See Sections 62</w:t>
      </w:r>
      <w:r>
        <w:rPr>
          <w:szCs w:val="22"/>
        </w:rPr>
        <w:noBreakHyphen/>
      </w:r>
      <w:r w:rsidRPr="00AA65AE">
        <w:rPr>
          <w:szCs w:val="22"/>
        </w:rPr>
        <w:t xml:space="preserve"> 6</w:t>
      </w:r>
      <w:r>
        <w:rPr>
          <w:szCs w:val="22"/>
        </w:rPr>
        <w:noBreakHyphen/>
      </w:r>
      <w:r w:rsidRPr="00AA65AE">
        <w:rPr>
          <w:szCs w:val="22"/>
        </w:rPr>
        <w:t>101(10) (</w:t>
      </w:r>
      <w:r w:rsidRPr="0056284B">
        <w:rPr>
          <w:szCs w:val="22"/>
        </w:rPr>
        <w:t>‘</w:t>
      </w:r>
      <w:r w:rsidRPr="00AA65AE">
        <w:rPr>
          <w:szCs w:val="22"/>
        </w:rPr>
        <w:t>POD designation</w:t>
      </w:r>
      <w:r w:rsidRPr="0056284B">
        <w:rPr>
          <w:szCs w:val="22"/>
        </w:rPr>
        <w:t>’</w:t>
      </w:r>
      <w:r w:rsidRPr="00AA65AE">
        <w:rPr>
          <w:szCs w:val="22"/>
        </w:rPr>
        <w:t xml:space="preserve"> defined), 62</w:t>
      </w:r>
      <w:r>
        <w:rPr>
          <w:szCs w:val="22"/>
        </w:rPr>
        <w:noBreakHyphen/>
      </w:r>
      <w:r w:rsidRPr="00AA65AE">
        <w:rPr>
          <w:szCs w:val="22"/>
        </w:rPr>
        <w:t>6</w:t>
      </w:r>
      <w:r>
        <w:rPr>
          <w:szCs w:val="22"/>
        </w:rPr>
        <w:noBreakHyphen/>
      </w:r>
      <w:r w:rsidRPr="00AA65AE">
        <w:rPr>
          <w:szCs w:val="22"/>
        </w:rPr>
        <w:t>104 (forms), and 62</w:t>
      </w:r>
      <w:r>
        <w:rPr>
          <w:szCs w:val="22"/>
        </w:rPr>
        <w:noBreakHyphen/>
      </w:r>
      <w:r w:rsidRPr="00AA65AE">
        <w:rPr>
          <w:szCs w:val="22"/>
        </w:rPr>
        <w:t>6</w:t>
      </w:r>
      <w:r>
        <w:rPr>
          <w:szCs w:val="22"/>
        </w:rPr>
        <w:noBreakHyphen/>
      </w:r>
      <w:r w:rsidRPr="00AA65AE">
        <w:rPr>
          <w:szCs w:val="22"/>
        </w:rPr>
        <w:t>202 (rights at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104. </w:t>
      </w:r>
      <w:r w:rsidRPr="00AA65AE">
        <w:rPr>
          <w:szCs w:val="22"/>
        </w:rPr>
        <w:tab/>
        <w:t>(a)</w:t>
      </w:r>
      <w:r w:rsidRPr="00AA65AE">
        <w:rPr>
          <w:szCs w:val="22"/>
        </w:rPr>
        <w:tab/>
      </w:r>
      <w:r w:rsidRPr="00AA65AE">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Pr>
          <w:strike/>
          <w:szCs w:val="22"/>
        </w:rPr>
        <w:noBreakHyphen/>
      </w:r>
      <w:r w:rsidRPr="00AA65AE">
        <w:rPr>
          <w:strike/>
          <w:szCs w:val="22"/>
        </w:rPr>
        <w:t>6</w:t>
      </w:r>
      <w:r>
        <w:rPr>
          <w:strike/>
          <w:szCs w:val="22"/>
        </w:rPr>
        <w:noBreakHyphen/>
      </w:r>
      <w:r w:rsidRPr="00AA65AE">
        <w:rPr>
          <w:strike/>
          <w:szCs w:val="22"/>
        </w:rPr>
        <w:t>105) which indicates a different intention.  If there are two or more surviving parties, their respective ownerships during lifetime shall be in proportion to their previous ownership interests under Section 62</w:t>
      </w:r>
      <w:r>
        <w:rPr>
          <w:strike/>
          <w:szCs w:val="22"/>
        </w:rPr>
        <w:noBreakHyphen/>
      </w:r>
      <w:r w:rsidRPr="00AA65AE">
        <w:rPr>
          <w:strike/>
          <w:szCs w:val="22"/>
        </w:rPr>
        <w:t>6</w:t>
      </w:r>
      <w:r>
        <w:rPr>
          <w:strike/>
          <w:szCs w:val="22"/>
        </w:rPr>
        <w:noBreakHyphen/>
      </w:r>
      <w:r w:rsidRPr="00AA65AE">
        <w:rPr>
          <w:strike/>
          <w:szCs w:val="22"/>
        </w:rPr>
        <w:t xml:space="preserve">103 augmented by an equal share for each survivor of any interest the decedent may have owned in the account immediately before his death;  and the right of survivorship continues between the surviving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account is a P.O.D.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original payees the rights to any sums remaining on deposit are governed by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the account is a trust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trustees, the right to any sums remaining on deposit are governed by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In other cases, the death of any party to a multiple party account has no effect on beneficial ownership on the account other than to transfer the rights of the decedent as part of his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Pr>
          <w:strike/>
          <w:szCs w:val="22"/>
        </w:rPr>
        <w:noBreakHyphen/>
      </w:r>
      <w:r w:rsidRPr="00AA65AE">
        <w:rPr>
          <w:strike/>
          <w:szCs w:val="22"/>
        </w:rPr>
        <w:t>6</w:t>
      </w:r>
      <w:r>
        <w:rPr>
          <w:strike/>
          <w:szCs w:val="22"/>
        </w:rPr>
        <w:noBreakHyphen/>
      </w:r>
      <w:r w:rsidRPr="00AA65AE">
        <w:rPr>
          <w:strike/>
          <w:szCs w:val="22"/>
        </w:rPr>
        <w:t xml:space="preserve">103(a) may effect such change by will to the extent of his ownership if the will contains clear and convincing evidence of his intent to do so.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(f)</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104(a), (b), and (c) are applicable to all multiple</w:t>
      </w:r>
      <w:r>
        <w:rPr>
          <w:strike/>
          <w:szCs w:val="22"/>
        </w:rPr>
        <w:noBreakHyphen/>
      </w:r>
      <w:r w:rsidRPr="00AA65AE">
        <w:rPr>
          <w:strike/>
          <w:szCs w:val="22"/>
        </w:rPr>
        <w:t>party accounts created subsequent to the effective date of this section, and unless there is clear and convincing evidence of a different intention at the time the account was created, to all multiple</w:t>
      </w:r>
      <w:r>
        <w:rPr>
          <w:strike/>
          <w:szCs w:val="22"/>
        </w:rPr>
        <w:noBreakHyphen/>
      </w:r>
      <w:r w:rsidRPr="00AA65AE">
        <w:rPr>
          <w:strike/>
          <w:szCs w:val="22"/>
        </w:rPr>
        <w:t>party accounts created prior to the effective date of this section.</w:t>
      </w:r>
      <w:r w:rsidRPr="00AA65AE">
        <w:rPr>
          <w:szCs w:val="22"/>
        </w:rPr>
        <w:t xml:space="preserve"> </w:t>
      </w:r>
      <w:r w:rsidRPr="00AA65AE">
        <w:rPr>
          <w:szCs w:val="22"/>
          <w:u w:color="000000" w:themeColor="text1"/>
        </w:rPr>
        <w:tab/>
      </w:r>
      <w:r w:rsidRPr="00AA65AE">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56284B">
        <w:rPr>
          <w:szCs w:val="22"/>
          <w:u w:val="single" w:color="000000" w:themeColor="text1"/>
        </w:rPr>
        <w:t>‘</w:t>
      </w:r>
      <w:r w:rsidRPr="00AA65AE">
        <w:rPr>
          <w:szCs w:val="22"/>
          <w:u w:val="single" w:color="000000" w:themeColor="text1"/>
        </w:rPr>
        <w:t>UNIFORM SINGLE</w:t>
      </w:r>
      <w:r>
        <w:rPr>
          <w:szCs w:val="22"/>
          <w:u w:val="single" w:color="000000" w:themeColor="text1"/>
        </w:rPr>
        <w:noBreakHyphen/>
      </w:r>
      <w:r w:rsidRPr="00AA65AE">
        <w:rPr>
          <w:szCs w:val="22"/>
          <w:u w:val="single" w:color="000000" w:themeColor="text1"/>
        </w:rPr>
        <w:t>OR MULTIPLE</w:t>
      </w:r>
      <w:r>
        <w:rPr>
          <w:szCs w:val="22"/>
          <w:u w:val="single" w:color="000000" w:themeColor="text1"/>
        </w:rPr>
        <w:noBreakHyphen/>
      </w:r>
      <w:r w:rsidRPr="00AA65AE">
        <w:rPr>
          <w:szCs w:val="22"/>
          <w:u w:val="single" w:color="000000" w:themeColor="text1"/>
        </w:rPr>
        <w:t>PARTY ACCOUNT FORM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[Name One or More Parties]:</w:t>
      </w:r>
      <w:r w:rsidRPr="00AA65AE" w:rsidDel="004F331F">
        <w:rPr>
          <w:szCs w:val="22"/>
          <w:u w:val="single"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firstRow="1" w:lastRow="0" w:firstColumn="1" w:lastColumn="0" w:noHBand="0" w:noVBand="1"/>
      </w:tblPr>
      <w:tblGrid>
        <w:gridCol w:w="2808"/>
        <w:gridCol w:w="220"/>
        <w:gridCol w:w="3121"/>
      </w:tblGrid>
      <w:tr w:rsidR="00F52632" w:rsidRPr="00AA65AE" w:rsidTr="00A008CA">
        <w:tc>
          <w:tcPr>
            <w:tcW w:w="3696"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OWNERSHIP [Select One And Initial]: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own account in proportion to net contributions unless there is clear and convincing evidence of a different intent.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RIGHTS AT DEATH [Select One And Initial]: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Single</w:t>
      </w:r>
      <w:r>
        <w:rPr>
          <w:szCs w:val="22"/>
          <w:u w:val="single" w:color="000000" w:themeColor="text1"/>
        </w:rPr>
        <w:noBreakHyphen/>
      </w:r>
      <w:r w:rsidRPr="00AA65AE">
        <w:rPr>
          <w:szCs w:val="22"/>
          <w:u w:val="single" w:color="000000" w:themeColor="text1"/>
        </w:rPr>
        <w:t>Party Account is chosen in 2. above, choose one of following: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as part of party</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 WITH POD (PAY ON DEATH) DESIGNATION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firstRow="1" w:lastRow="0" w:firstColumn="1" w:lastColumn="0" w:noHBand="0" w:noVBand="1"/>
      </w:tblPr>
      <w:tblGrid>
        <w:gridCol w:w="2808"/>
        <w:gridCol w:w="220"/>
        <w:gridCol w:w="3121"/>
      </w:tblGrid>
      <w:tr w:rsidR="00F52632" w:rsidRPr="00AA65AE" w:rsidTr="00A008CA">
        <w:tc>
          <w:tcPr>
            <w:tcW w:w="3696"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POD beneficiaries and is not part of party</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Multiple</w:t>
      </w:r>
      <w:r>
        <w:rPr>
          <w:szCs w:val="22"/>
          <w:u w:val="single" w:color="000000" w:themeColor="text1"/>
        </w:rPr>
        <w:noBreakHyphen/>
      </w:r>
      <w:r w:rsidRPr="00AA65AE">
        <w:rPr>
          <w:szCs w:val="22"/>
          <w:u w:val="single" w:color="000000" w:themeColor="text1"/>
        </w:rPr>
        <w:t>Party Account is chosen in 2. above, choose one of following: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surviving parties. The last surviving party owns the entire account.  (Note:  This can be overridden by clear and convincing evidence of a contrary intent.)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 AND POD (PAY ON DEATH) DESIGNATION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firstRow="1" w:lastRow="0" w:firstColumn="1" w:lastColumn="0" w:noHBand="0" w:noVBand="1"/>
      </w:tblPr>
      <w:tblGrid>
        <w:gridCol w:w="2808"/>
        <w:gridCol w:w="220"/>
        <w:gridCol w:w="3121"/>
      </w:tblGrid>
      <w:tr w:rsidR="00F52632" w:rsidRPr="00AA65AE" w:rsidTr="00A008CA">
        <w:tc>
          <w:tcPr>
            <w:tcW w:w="3696"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last surviving party, ownership passes to POD beneficiaries and is not part of last surviving party</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WITHOUT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deceased party</w:t>
      </w:r>
      <w:r w:rsidRPr="0056284B">
        <w:rPr>
          <w:szCs w:val="22"/>
          <w:u w:val="single" w:color="000000" w:themeColor="text1"/>
        </w:rPr>
        <w:t>’</w:t>
      </w:r>
      <w:r w:rsidRPr="00AA65AE">
        <w:rPr>
          <w:szCs w:val="22"/>
          <w:u w:val="single" w:color="000000" w:themeColor="text1"/>
        </w:rPr>
        <w:t>s ownership passes as part of deceased party</w:t>
      </w:r>
      <w:r w:rsidRPr="0056284B">
        <w:rPr>
          <w:szCs w:val="22"/>
          <w:u w:val="single" w:color="000000" w:themeColor="text1"/>
        </w:rPr>
        <w:t>’</w:t>
      </w:r>
      <w:r w:rsidRPr="00AA65AE">
        <w:rPr>
          <w:szCs w:val="22"/>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 DESIGNATION OF AGENT FOR ACCOUNT [Optional]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Agents may make account transactions for parties but have no ownership or rights at death unless named as POD beneficiaries.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[To Add Agency Designation To Account, Name One Or More Agents]: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firstRow="1" w:lastRow="0" w:firstColumn="1" w:lastColumn="0" w:noHBand="0" w:noVBand="1"/>
      </w:tblPr>
      <w:tblGrid>
        <w:gridCol w:w="2808"/>
        <w:gridCol w:w="220"/>
        <w:gridCol w:w="3121"/>
      </w:tblGrid>
      <w:tr w:rsidR="00F52632" w:rsidRPr="00AA65AE" w:rsidTr="00A008CA">
        <w:tc>
          <w:tcPr>
            <w:tcW w:w="3696"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F52632" w:rsidRPr="00AA65AE" w:rsidRDefault="00F52632" w:rsidP="00A0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[Select One And Initial]: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SURVIVES DISABILITY OR INCAPACITY OF PARTIES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TERMINATES ON DISABILITY OR INCAPACITY OF PARTIES</w:t>
      </w:r>
      <w:r w:rsidRPr="0056284B">
        <w:rPr>
          <w:szCs w:val="22"/>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w:t>
      </w:r>
      <w:r w:rsidRPr="0056284B">
        <w:rPr>
          <w:szCs w:val="22"/>
          <w:u w:val="single" w:color="000000" w:themeColor="text1"/>
        </w:rPr>
        <w:t>’</w:t>
      </w:r>
      <w:r w:rsidRPr="00AA65AE">
        <w:rPr>
          <w:szCs w:val="22"/>
          <w:u w:val="single" w:color="000000" w:themeColor="text1"/>
        </w:rPr>
        <w:t>s intent.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short forms for single</w:t>
      </w:r>
      <w:r>
        <w:rPr>
          <w:szCs w:val="22"/>
        </w:rPr>
        <w:noBreakHyphen/>
      </w:r>
      <w:r w:rsidRPr="00AA65AE">
        <w:rPr>
          <w:szCs w:val="22"/>
        </w:rPr>
        <w:t xml:space="preserve"> and multiple</w:t>
      </w:r>
      <w:r>
        <w:rPr>
          <w:szCs w:val="22"/>
        </w:rPr>
        <w:noBreakHyphen/>
      </w:r>
      <w:r w:rsidRPr="00AA65AE">
        <w:rPr>
          <w:szCs w:val="22"/>
        </w:rPr>
        <w:t>party accounts which, if used, bring the accounts within the terms of this part. A financial institution that uses the statutory form language in its accounts is protected in acting in reliance on the form of the account. See also Section 62</w:t>
      </w:r>
      <w:r>
        <w:rPr>
          <w:szCs w:val="22"/>
        </w:rPr>
        <w:noBreakHyphen/>
      </w:r>
      <w:r w:rsidRPr="00AA65AE">
        <w:rPr>
          <w:szCs w:val="22"/>
        </w:rPr>
        <w:t>6</w:t>
      </w:r>
      <w:r>
        <w:rPr>
          <w:szCs w:val="22"/>
        </w:rPr>
        <w:noBreakHyphen/>
      </w:r>
      <w:r w:rsidRPr="00AA65AE">
        <w:rPr>
          <w:szCs w:val="22"/>
        </w:rPr>
        <w:t>306 (discharge).</w:t>
      </w:r>
    </w:p>
    <w:p w:rsidR="00F52632" w:rsidRPr="00AA65AE" w:rsidRDefault="00F52632"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The forms provided in this section enable a person establishing a multiple</w:t>
      </w:r>
      <w:r>
        <w:rPr>
          <w:rFonts w:ascii="Times New Roman" w:hAnsi="Times New Roman" w:cs="Times New Roman"/>
          <w:sz w:val="22"/>
          <w:szCs w:val="22"/>
        </w:rPr>
        <w:noBreakHyphen/>
      </w:r>
      <w:r w:rsidRPr="00AA65AE">
        <w:rPr>
          <w:rFonts w:ascii="Times New Roman" w:hAnsi="Times New Roman" w:cs="Times New Roman"/>
          <w:sz w:val="22"/>
          <w:szCs w:val="22"/>
        </w:rPr>
        <w:t xml:space="preserve">party account to state expressly in the account whether there are to be survivorship rights between the parties. The account forms permit greater flexibility than traditional account designations.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account that is not substantially in the form provided in this section is nonetheless governed by this part. See Section 62</w:t>
      </w:r>
      <w:r>
        <w:rPr>
          <w:szCs w:val="22"/>
        </w:rPr>
        <w:noBreakHyphen/>
      </w:r>
      <w:r w:rsidRPr="00AA65AE">
        <w:rPr>
          <w:szCs w:val="22"/>
        </w:rPr>
        <w:t>6</w:t>
      </w:r>
      <w:r>
        <w:rPr>
          <w:szCs w:val="22"/>
        </w:rPr>
        <w:noBreakHyphen/>
      </w:r>
      <w:r w:rsidRPr="00AA65AE">
        <w:rPr>
          <w:szCs w:val="22"/>
        </w:rPr>
        <w:t>103 (types of account; existing accounts).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105. </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w:t>
      </w:r>
      <w:r w:rsidRPr="0056284B">
        <w:rPr>
          <w:strike/>
          <w:szCs w:val="22"/>
        </w:rPr>
        <w:t>’</w:t>
      </w:r>
      <w:r w:rsidRPr="00AA65AE">
        <w:rPr>
          <w:strike/>
          <w:szCs w:val="22"/>
        </w:rPr>
        <w:t>s lifetime, and not countermanded by other written order of the same party during his lifetime.</w:t>
      </w:r>
      <w:r w:rsidRPr="00AA65AE">
        <w:rPr>
          <w:szCs w:val="22"/>
        </w:rPr>
        <w:t xml:space="preserve"> </w:t>
      </w:r>
      <w:r w:rsidRPr="00AA65AE">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w:t>
      </w:r>
      <w:r w:rsidRPr="0056284B">
        <w:rPr>
          <w:szCs w:val="22"/>
          <w:u w:val="single" w:color="000000" w:themeColor="text1"/>
        </w:rPr>
        <w:t>’</w:t>
      </w:r>
      <w:r w:rsidRPr="00AA65AE">
        <w:rPr>
          <w:szCs w:val="22"/>
          <w:u w:val="single" w:color="000000" w:themeColor="text1"/>
        </w:rPr>
        <w:t>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transactions on the account that the party can make, including, but not limited to, closing the account. An agent serving under a durable power of attorney can change, modify, or revoke an agent designated on an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An agent has no beneficial interest in the account. See Section 62</w:t>
      </w:r>
      <w:r>
        <w:rPr>
          <w:rFonts w:ascii="Times New Roman" w:hAnsi="Times New Roman" w:cs="Times New Roman"/>
          <w:sz w:val="22"/>
          <w:szCs w:val="22"/>
        </w:rPr>
        <w:noBreakHyphen/>
      </w:r>
      <w:r w:rsidRPr="00AA65AE">
        <w:rPr>
          <w:rFonts w:ascii="Times New Roman" w:hAnsi="Times New Roman" w:cs="Times New Roman"/>
          <w:sz w:val="22"/>
          <w:szCs w:val="22"/>
        </w:rPr>
        <w:t>6</w:t>
      </w:r>
      <w:r>
        <w:rPr>
          <w:rFonts w:ascii="Times New Roman" w:hAnsi="Times New Roman" w:cs="Times New Roman"/>
          <w:sz w:val="22"/>
          <w:szCs w:val="22"/>
        </w:rPr>
        <w:noBreakHyphen/>
      </w:r>
      <w:r w:rsidRPr="00AA65AE">
        <w:rPr>
          <w:rFonts w:ascii="Times New Roman" w:hAnsi="Times New Roman" w:cs="Times New Roman"/>
          <w:sz w:val="22"/>
          <w:szCs w:val="22"/>
        </w:rPr>
        <w:t>201 (ownership during lifetime). The agency relationship is governed by the general law of agency of the state, except to the extent this part provides express rules, including the rule that the agency survives the disability or incapacity of a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financial institution may make payments at the direction of an agent notwithstanding disability, incapacity, or death of the party, subject to receipt of a stop notice.  Section 62</w:t>
      </w:r>
      <w:r>
        <w:rPr>
          <w:szCs w:val="22"/>
        </w:rPr>
        <w:noBreakHyphen/>
      </w:r>
      <w:r w:rsidRPr="00AA65AE">
        <w:rPr>
          <w:szCs w:val="22"/>
        </w:rPr>
        <w:t>6</w:t>
      </w:r>
      <w:r>
        <w:rPr>
          <w:szCs w:val="22"/>
        </w:rPr>
        <w:noBreakHyphen/>
      </w:r>
      <w:r w:rsidRPr="00AA65AE">
        <w:rPr>
          <w:szCs w:val="22"/>
        </w:rPr>
        <w:t>306 (discharge); see also Section 62</w:t>
      </w:r>
      <w:r>
        <w:rPr>
          <w:szCs w:val="22"/>
        </w:rPr>
        <w:noBreakHyphen/>
      </w:r>
      <w:r w:rsidRPr="00AA65AE">
        <w:rPr>
          <w:szCs w:val="22"/>
        </w:rPr>
        <w:t>6</w:t>
      </w:r>
      <w:r>
        <w:rPr>
          <w:szCs w:val="22"/>
        </w:rPr>
        <w:noBreakHyphen/>
      </w:r>
      <w:r w:rsidRPr="00AA65AE">
        <w:rPr>
          <w:szCs w:val="22"/>
        </w:rPr>
        <w:t>304 (payment to designated agent).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subsection (b) applies to agency designations on all types of accounts, including nonsurvivorship as well as survivorship forms of multiple</w:t>
      </w:r>
      <w:r>
        <w:rPr>
          <w:szCs w:val="22"/>
        </w:rPr>
        <w:noBreakHyphen/>
      </w:r>
      <w:r w:rsidRPr="00AA65AE">
        <w:rPr>
          <w:szCs w:val="22"/>
        </w:rPr>
        <w:t>party accounts.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106. </w:t>
      </w:r>
      <w:r w:rsidRPr="00AA65AE">
        <w:rPr>
          <w:szCs w:val="22"/>
        </w:rPr>
        <w:tab/>
      </w:r>
      <w:r w:rsidRPr="00AA65AE">
        <w:rPr>
          <w:strike/>
          <w:szCs w:val="22"/>
        </w:rPr>
        <w:t>Any transfers resulting from the application of Section 62</w:t>
      </w:r>
      <w:r>
        <w:rPr>
          <w:strike/>
          <w:szCs w:val="22"/>
        </w:rPr>
        <w:noBreakHyphen/>
      </w:r>
      <w:r w:rsidRPr="00AA65AE">
        <w:rPr>
          <w:strike/>
          <w:szCs w:val="22"/>
        </w:rPr>
        <w:t>6</w:t>
      </w:r>
      <w:r>
        <w:rPr>
          <w:strike/>
          <w:szCs w:val="22"/>
        </w:rPr>
        <w:noBreakHyphen/>
      </w:r>
      <w:r w:rsidRPr="00AA65AE">
        <w:rPr>
          <w:strike/>
          <w:szCs w:val="22"/>
        </w:rPr>
        <w:t>104 are effective by reason of the account contracts involved and this statute and are not to be considered as testamentary or subject to Articles 1 through 4 [Sections 62</w:t>
      </w:r>
      <w:r>
        <w:rPr>
          <w:strike/>
          <w:szCs w:val="22"/>
        </w:rPr>
        <w:noBreakHyphen/>
      </w:r>
      <w:r w:rsidRPr="00AA65AE">
        <w:rPr>
          <w:strike/>
          <w:szCs w:val="22"/>
        </w:rPr>
        <w:t>1</w:t>
      </w:r>
      <w:r>
        <w:rPr>
          <w:strike/>
          <w:szCs w:val="22"/>
        </w:rPr>
        <w:noBreakHyphen/>
      </w:r>
      <w:r w:rsidRPr="00AA65AE">
        <w:rPr>
          <w:strike/>
          <w:szCs w:val="22"/>
        </w:rPr>
        <w:t>101 thru 62</w:t>
      </w:r>
      <w:r>
        <w:rPr>
          <w:strike/>
          <w:szCs w:val="22"/>
        </w:rPr>
        <w:noBreakHyphen/>
      </w:r>
      <w:r w:rsidRPr="00AA65AE">
        <w:rPr>
          <w:strike/>
          <w:szCs w:val="22"/>
        </w:rPr>
        <w:t>4</w:t>
      </w:r>
      <w:r>
        <w:rPr>
          <w:strike/>
          <w:szCs w:val="22"/>
        </w:rPr>
        <w:noBreakHyphen/>
      </w:r>
      <w:r w:rsidRPr="00AA65AE">
        <w:rPr>
          <w:strike/>
          <w:szCs w:val="22"/>
        </w:rPr>
        <w:t>101 et seq.] except as a consequence of, and to the extent directed by, Section 62</w:t>
      </w:r>
      <w:r>
        <w:rPr>
          <w:strike/>
          <w:szCs w:val="22"/>
        </w:rPr>
        <w:noBreakHyphen/>
      </w:r>
      <w:r w:rsidRPr="00AA65AE">
        <w:rPr>
          <w:strike/>
          <w:szCs w:val="22"/>
        </w:rPr>
        <w:t>6</w:t>
      </w:r>
      <w:r>
        <w:rPr>
          <w:strike/>
          <w:szCs w:val="22"/>
        </w:rPr>
        <w:noBreakHyphen/>
      </w:r>
      <w:r w:rsidRPr="00AA65AE">
        <w:rPr>
          <w:strike/>
          <w:szCs w:val="22"/>
        </w:rPr>
        <w:t>107.</w:t>
      </w:r>
      <w:r w:rsidRPr="00AA65AE">
        <w:rPr>
          <w:szCs w:val="22"/>
        </w:rPr>
        <w:t xml:space="preserve"> </w:t>
      </w:r>
      <w:r w:rsidRPr="00AA65AE">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Pr>
          <w:szCs w:val="22"/>
          <w:u w:val="single" w:color="000000" w:themeColor="text1"/>
        </w:rPr>
        <w:noBreakHyphen/>
      </w:r>
      <w:r w:rsidRPr="00AA65AE">
        <w:rPr>
          <w:szCs w:val="22"/>
          <w:u w:val="single" w:color="000000" w:themeColor="text1"/>
        </w:rPr>
        <w:t>off rights of financial institutions that make payments pursuant to 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107. </w:t>
      </w:r>
      <w:r w:rsidRPr="00AA65AE">
        <w:rPr>
          <w:szCs w:val="22"/>
        </w:rPr>
        <w:tab/>
      </w:r>
      <w:r w:rsidRPr="00AA65AE">
        <w:rPr>
          <w:strike/>
          <w:szCs w:val="22"/>
        </w:rPr>
        <w:t>Subject to the provisions contained in Section 62</w:t>
      </w:r>
      <w:r>
        <w:rPr>
          <w:strike/>
          <w:szCs w:val="22"/>
        </w:rPr>
        <w:noBreakHyphen/>
      </w:r>
      <w:r w:rsidRPr="00AA65AE">
        <w:rPr>
          <w:strike/>
          <w:szCs w:val="22"/>
        </w:rPr>
        <w:t>3</w:t>
      </w:r>
      <w:r>
        <w:rPr>
          <w:strike/>
          <w:szCs w:val="22"/>
        </w:rPr>
        <w:noBreakHyphen/>
      </w:r>
      <w:r w:rsidRPr="00AA65AE">
        <w:rPr>
          <w:strike/>
          <w:szCs w:val="22"/>
        </w:rPr>
        <w:t>916, no multiple</w:t>
      </w:r>
      <w:r>
        <w:rPr>
          <w:strike/>
          <w:szCs w:val="22"/>
        </w:rPr>
        <w:noBreakHyphen/>
      </w:r>
      <w:r w:rsidRPr="00AA65AE">
        <w:rPr>
          <w:strike/>
          <w:szCs w:val="22"/>
        </w:rPr>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Pr>
          <w:strike/>
          <w:szCs w:val="22"/>
        </w:rPr>
        <w:noBreakHyphen/>
      </w:r>
      <w:r w:rsidRPr="00AA65AE">
        <w:rPr>
          <w:strike/>
          <w:szCs w:val="22"/>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Pr="0056284B">
        <w:rPr>
          <w:strike/>
          <w:szCs w:val="22"/>
        </w:rPr>
        <w:t>’</w:t>
      </w:r>
      <w:r w:rsidRPr="00AA65AE">
        <w:rPr>
          <w:strike/>
          <w:szCs w:val="22"/>
        </w:rPr>
        <w:t>s estate.  No proceeding to 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w:t>
      </w:r>
      <w:r w:rsidRPr="0056284B">
        <w:rPr>
          <w:strike/>
          <w:szCs w:val="22"/>
        </w:rPr>
        <w:t>’</w:t>
      </w:r>
      <w:r w:rsidRPr="00AA65AE">
        <w:rPr>
          <w:strike/>
          <w:szCs w:val="22"/>
        </w:rPr>
        <w:t>s estate.  This section does not affect the right of a financial institution to make payment on multiple</w:t>
      </w:r>
      <w:r>
        <w:rPr>
          <w:strike/>
          <w:szCs w:val="22"/>
        </w:rPr>
        <w:noBreakHyphen/>
      </w:r>
      <w:r w:rsidRPr="00AA65AE">
        <w:rPr>
          <w:strike/>
          <w:szCs w:val="22"/>
        </w:rPr>
        <w:t xml:space="preserve">party accounts according to the terms thereof or make it liable to the estate of a deceased party unless before payment the institution has been served with an order of the probate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108. </w:t>
      </w:r>
      <w:r w:rsidRPr="00AA65AE">
        <w:rPr>
          <w:szCs w:val="22"/>
        </w:rPr>
        <w:tab/>
      </w:r>
      <w:r w:rsidRPr="00AA65AE">
        <w:rPr>
          <w:strike/>
          <w:szCs w:val="22"/>
        </w:rPr>
        <w:t>Financial institutions may enter into multiple</w:t>
      </w:r>
      <w:r>
        <w:rPr>
          <w:strike/>
          <w:szCs w:val="22"/>
        </w:rPr>
        <w:noBreakHyphen/>
      </w:r>
      <w:r w:rsidRPr="00AA65AE">
        <w:rPr>
          <w:strike/>
          <w:szCs w:val="22"/>
        </w:rPr>
        <w:t>party accounts to the same extent that they may enter into single</w:t>
      </w:r>
      <w:r>
        <w:rPr>
          <w:strike/>
          <w:szCs w:val="22"/>
        </w:rPr>
        <w:noBreakHyphen/>
      </w:r>
      <w:r w:rsidRPr="00AA65AE">
        <w:rPr>
          <w:strike/>
          <w:szCs w:val="22"/>
        </w:rPr>
        <w:t>party accounts.  Any multiple</w:t>
      </w:r>
      <w:r>
        <w:rPr>
          <w:strike/>
          <w:szCs w:val="22"/>
        </w:rPr>
        <w:noBreakHyphen/>
      </w:r>
      <w:r w:rsidRPr="00AA65AE">
        <w:rPr>
          <w:strike/>
          <w:szCs w:val="22"/>
        </w:rPr>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Pr>
          <w:strike/>
          <w:szCs w:val="22"/>
        </w:rPr>
        <w:noBreakHyphen/>
      </w:r>
      <w:r w:rsidRPr="00AA65AE">
        <w:rPr>
          <w:strike/>
          <w:szCs w:val="22"/>
        </w:rPr>
        <w:t xml:space="preserve">party account, or to inquire as to the proposed application of any sum withdrawn from an account, for purposes of establishing net contributions.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109. </w:t>
      </w:r>
      <w:r w:rsidRPr="00AA65AE">
        <w:rPr>
          <w:szCs w:val="22"/>
        </w:rPr>
        <w:tab/>
      </w:r>
      <w:r w:rsidRPr="00AA65AE">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Pr>
          <w:strike/>
          <w:szCs w:val="22"/>
        </w:rPr>
        <w:noBreakHyphen/>
      </w:r>
      <w:r w:rsidRPr="00AA65AE">
        <w:rPr>
          <w:strike/>
          <w:szCs w:val="22"/>
        </w:rPr>
        <w:t>6</w:t>
      </w:r>
      <w:r>
        <w:rPr>
          <w:strike/>
          <w:szCs w:val="22"/>
        </w:rPr>
        <w:noBreakHyphen/>
      </w:r>
      <w:r w:rsidRPr="00AA65AE">
        <w:rPr>
          <w:strike/>
          <w:szCs w:val="22"/>
        </w:rPr>
        <w:t xml:space="preserve">104.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110. </w:t>
      </w:r>
      <w:r w:rsidRPr="00AA65AE">
        <w:rPr>
          <w:szCs w:val="22"/>
        </w:rPr>
        <w:tab/>
      </w:r>
      <w:r w:rsidRPr="00AA65AE">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111. </w:t>
      </w:r>
      <w:r w:rsidRPr="00AA65AE">
        <w:rPr>
          <w:szCs w:val="22"/>
        </w:rPr>
        <w:tab/>
      </w:r>
      <w:r w:rsidRPr="00AA65AE">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112. Payment made pursuant to Section 62</w:t>
      </w:r>
      <w:r>
        <w:rPr>
          <w:strike/>
          <w:szCs w:val="22"/>
        </w:rPr>
        <w:noBreakHyphen/>
      </w:r>
      <w:r w:rsidRPr="00AA65AE">
        <w:rPr>
          <w:strike/>
          <w:szCs w:val="22"/>
        </w:rPr>
        <w:t>6</w:t>
      </w:r>
      <w:r>
        <w:rPr>
          <w:strike/>
          <w:szCs w:val="22"/>
        </w:rPr>
        <w:noBreakHyphen/>
      </w:r>
      <w:r w:rsidRPr="00AA65AE">
        <w:rPr>
          <w:strike/>
          <w:szCs w:val="22"/>
        </w:rPr>
        <w:t>108, 62</w:t>
      </w:r>
      <w:r>
        <w:rPr>
          <w:strike/>
          <w:szCs w:val="22"/>
        </w:rPr>
        <w:noBreakHyphen/>
      </w:r>
      <w:r w:rsidRPr="00AA65AE">
        <w:rPr>
          <w:strike/>
          <w:szCs w:val="22"/>
        </w:rPr>
        <w:t>6</w:t>
      </w:r>
      <w:r>
        <w:rPr>
          <w:strike/>
          <w:szCs w:val="22"/>
        </w:rPr>
        <w:noBreakHyphen/>
      </w:r>
      <w:r w:rsidRPr="00AA65AE">
        <w:rPr>
          <w:strike/>
          <w:szCs w:val="22"/>
        </w:rPr>
        <w:t>109, 62</w:t>
      </w:r>
      <w:r>
        <w:rPr>
          <w:strike/>
          <w:szCs w:val="22"/>
        </w:rPr>
        <w:noBreakHyphen/>
      </w:r>
      <w:r w:rsidRPr="00AA65AE">
        <w:rPr>
          <w:strike/>
          <w:szCs w:val="22"/>
        </w:rPr>
        <w:t>6</w:t>
      </w:r>
      <w:r>
        <w:rPr>
          <w:strike/>
          <w:szCs w:val="22"/>
        </w:rPr>
        <w:noBreakHyphen/>
      </w:r>
      <w:r w:rsidRPr="00AA65AE">
        <w:rPr>
          <w:strike/>
          <w:szCs w:val="22"/>
        </w:rPr>
        <w:t>110, or 62</w:t>
      </w:r>
      <w:r>
        <w:rPr>
          <w:strike/>
          <w:szCs w:val="22"/>
        </w:rPr>
        <w:noBreakHyphen/>
      </w:r>
      <w:r w:rsidRPr="00AA65AE">
        <w:rPr>
          <w:strike/>
          <w:szCs w:val="22"/>
        </w:rPr>
        <w:t>6</w:t>
      </w:r>
      <w:r>
        <w:rPr>
          <w:strike/>
          <w:szCs w:val="22"/>
        </w:rPr>
        <w:noBreakHyphen/>
      </w:r>
      <w:r w:rsidRPr="00AA65AE">
        <w:rPr>
          <w:strike/>
          <w:szCs w:val="22"/>
        </w:rPr>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Pr>
          <w:strike/>
          <w:szCs w:val="22"/>
        </w:rPr>
        <w:noBreakHyphen/>
      </w:r>
      <w:r w:rsidRPr="00AA65AE">
        <w:rPr>
          <w:strike/>
          <w:szCs w:val="22"/>
        </w:rPr>
        <w:t xml:space="preserve">party accounts.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113. </w:t>
      </w:r>
      <w:r w:rsidRPr="00AA65AE">
        <w:rPr>
          <w:szCs w:val="22"/>
        </w:rPr>
        <w:tab/>
      </w:r>
      <w:r w:rsidRPr="00AA65AE">
        <w:rPr>
          <w:strike/>
          <w:szCs w:val="22"/>
        </w:rPr>
        <w:t>Without qualifying any other statutory right to set</w:t>
      </w:r>
      <w:r>
        <w:rPr>
          <w:strike/>
          <w:szCs w:val="22"/>
        </w:rPr>
        <w:noBreakHyphen/>
      </w:r>
      <w:r w:rsidRPr="00AA65AE">
        <w:rPr>
          <w:strike/>
          <w:szCs w:val="22"/>
        </w:rPr>
        <w:t>off or lien and subject to any contractual provision, if a party to a multiple</w:t>
      </w:r>
      <w:r>
        <w:rPr>
          <w:strike/>
          <w:szCs w:val="22"/>
        </w:rPr>
        <w:noBreakHyphen/>
      </w:r>
      <w:r w:rsidRPr="00AA65AE">
        <w:rPr>
          <w:strike/>
          <w:szCs w:val="22"/>
        </w:rPr>
        <w:t>party account is indebted to a financial institution, the financial institution has a right to set</w:t>
      </w:r>
      <w:r>
        <w:rPr>
          <w:strike/>
          <w:szCs w:val="22"/>
        </w:rPr>
        <w:noBreakHyphen/>
      </w:r>
      <w:r w:rsidRPr="00AA65AE">
        <w:rPr>
          <w:strike/>
          <w:szCs w:val="22"/>
        </w:rPr>
        <w:t>off against the account in which the party has or had immediately before his death a present right of withdrawal.  The amount of the account subject to set</w:t>
      </w:r>
      <w:r>
        <w:rPr>
          <w:strike/>
          <w:szCs w:val="22"/>
        </w:rPr>
        <w:noBreakHyphen/>
      </w:r>
      <w:r w:rsidRPr="00AA65AE">
        <w:rPr>
          <w:strike/>
          <w:szCs w:val="22"/>
        </w:rPr>
        <w:t xml:space="preserve">off is that proportion to which the debtor is, or was immediately before his death, beneficially entitled, and in the absence of proof of net contributions, to an equal share with all parties having present rights of withdrawal.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Provisions Relating to Effect of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201. </w:t>
      </w:r>
      <w:r w:rsidRPr="00AA65AE">
        <w:rPr>
          <w:szCs w:val="22"/>
        </w:rPr>
        <w:tab/>
      </w:r>
      <w:r w:rsidRPr="00AA65AE">
        <w:rPr>
          <w:strike/>
          <w:szCs w:val="22"/>
        </w:rPr>
        <w:t>(a)</w:t>
      </w:r>
      <w:r w:rsidRPr="00AA65AE">
        <w:rPr>
          <w:szCs w:val="22"/>
        </w:rPr>
        <w:tab/>
      </w:r>
      <w:r w:rsidRPr="00AA65AE">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that any money due or to become due under the instrument shall cease to be payable in event of the death of the promisee or the promissor before payment or demand;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Nothing in this section limits the rights of creditors under other laws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Ownership as Between Parties and Others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w:t>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beneficiary in an account having a POD designation has no right to sums on deposit during the lifetime of any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agent in an account with an agency designation has no beneficial right to sums on deposit.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 is important to note that the section is limited to ownership of an account while parties are alive. Section 62</w:t>
      </w:r>
      <w:r>
        <w:rPr>
          <w:szCs w:val="22"/>
        </w:rPr>
        <w:noBreakHyphen/>
      </w:r>
      <w:r w:rsidRPr="00AA65AE">
        <w:rPr>
          <w:szCs w:val="22"/>
        </w:rPr>
        <w:t>6</w:t>
      </w:r>
      <w:r>
        <w:rPr>
          <w:szCs w:val="22"/>
        </w:rPr>
        <w:noBreakHyphen/>
      </w:r>
      <w:r w:rsidRPr="00AA65AE">
        <w:rPr>
          <w:szCs w:val="22"/>
        </w:rPr>
        <w:t>202 prescribes what happens to beneficial ownership on the death of a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section does not undertake to describe the situation between parties if one party withdraws more than that party is then entitled to as against the other party. Sections 62</w:t>
      </w:r>
      <w:r>
        <w:rPr>
          <w:szCs w:val="22"/>
        </w:rPr>
        <w:noBreakHyphen/>
      </w:r>
      <w:r w:rsidRPr="00AA65AE">
        <w:rPr>
          <w:szCs w:val="22"/>
        </w:rPr>
        <w:t>6</w:t>
      </w:r>
      <w:r>
        <w:rPr>
          <w:szCs w:val="22"/>
        </w:rPr>
        <w:noBreakHyphen/>
      </w:r>
      <w:r w:rsidRPr="00AA65AE">
        <w:rPr>
          <w:szCs w:val="22"/>
        </w:rPr>
        <w:t>301 and 62</w:t>
      </w:r>
      <w:r>
        <w:rPr>
          <w:szCs w:val="22"/>
        </w:rPr>
        <w:noBreakHyphen/>
      </w:r>
      <w:r w:rsidRPr="00AA65AE">
        <w:rPr>
          <w:szCs w:val="22"/>
        </w:rPr>
        <w:t>6</w:t>
      </w:r>
      <w:r>
        <w:rPr>
          <w:szCs w:val="22"/>
        </w:rPr>
        <w:noBreakHyphen/>
      </w:r>
      <w:r w:rsidRPr="00AA65AE">
        <w:rPr>
          <w:szCs w:val="22"/>
        </w:rPr>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Except as otherwise provided in this subpart, on death of a party sums on deposit in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belong to the surviving party or parties. If two or more parties survive and 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spouse. If two or more parties survive and none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parties in equal shares, and augments the proportion to which each survivor, immediately before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and the right of survivorship continues between the surviving parties.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 account with a POD designation: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on death of one of two or more parties, the rights in sums on deposit are governed by subsection (a);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Sums on deposit in a single</w:t>
      </w:r>
      <w:r>
        <w:rPr>
          <w:szCs w:val="22"/>
          <w:u w:val="single" w:color="000000" w:themeColor="text1"/>
        </w:rPr>
        <w:noBreakHyphen/>
      </w:r>
      <w:r w:rsidRPr="00AA65AE">
        <w:rPr>
          <w:szCs w:val="22"/>
          <w:u w:val="single" w:color="000000" w:themeColor="text1"/>
        </w:rPr>
        <w:t>party account without a POD designation, or in a multiple</w:t>
      </w:r>
      <w:r>
        <w:rPr>
          <w:szCs w:val="22"/>
          <w:u w:val="single" w:color="000000" w:themeColor="text1"/>
        </w:rPr>
        <w:noBreakHyphen/>
      </w:r>
      <w:r w:rsidRPr="00AA65AE">
        <w:rPr>
          <w:szCs w:val="22"/>
          <w:u w:val="single" w:color="000000" w:themeColor="text1"/>
        </w:rPr>
        <w:t>party account that, by the terms of the account, is without right of survivorship, are not affected by death of a party, but the amount to which the decedent, immediately before death, was beneficially entitled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 is transferred as part of the decedent</w:t>
      </w:r>
      <w:r w:rsidRPr="0056284B">
        <w:rPr>
          <w:szCs w:val="22"/>
          <w:u w:val="single" w:color="000000" w:themeColor="text1"/>
        </w:rPr>
        <w:t>’</w:t>
      </w:r>
      <w:r w:rsidRPr="00AA65AE">
        <w:rPr>
          <w:szCs w:val="22"/>
          <w:u w:val="single" w:color="000000" w:themeColor="text1"/>
        </w:rPr>
        <w:t>s estate. A POD designation in a multiple</w:t>
      </w:r>
      <w:r>
        <w:rPr>
          <w:szCs w:val="22"/>
          <w:u w:val="single" w:color="000000" w:themeColor="text1"/>
        </w:rPr>
        <w:noBreakHyphen/>
      </w:r>
      <w:r w:rsidRPr="00AA65AE">
        <w:rPr>
          <w:szCs w:val="22"/>
          <w:u w:val="single" w:color="000000" w:themeColor="text1"/>
        </w:rPr>
        <w:t>party account without right of survivorship is ineffective. For purposes of this section, designation of an account as a tenancy in common establishes that the account is without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ownership right of a surviving party or beneficiary, or of the decedent</w:t>
      </w:r>
      <w:r w:rsidRPr="0056284B">
        <w:rPr>
          <w:szCs w:val="22"/>
          <w:u w:val="single" w:color="000000" w:themeColor="text1"/>
        </w:rPr>
        <w:t>’</w:t>
      </w:r>
      <w:r w:rsidRPr="00AA65AE">
        <w:rPr>
          <w:szCs w:val="22"/>
          <w:u w:val="single" w:color="000000" w:themeColor="text1"/>
        </w:rPr>
        <w:t>s estate, in sums on deposit is subject to requests for payment made by a party before the party</w:t>
      </w:r>
      <w:r w:rsidRPr="0056284B">
        <w:rPr>
          <w:szCs w:val="22"/>
          <w:u w:val="single" w:color="000000" w:themeColor="text1"/>
        </w:rPr>
        <w:t>’</w:t>
      </w:r>
      <w:r w:rsidRPr="00AA65AE">
        <w:rPr>
          <w:szCs w:val="22"/>
          <w:u w:val="single" w:color="000000" w:themeColor="text1"/>
        </w:rPr>
        <w:t>s death, whether paid by the financial institution before or after death, or unpaid. The surviving party or beneficiary, or the decedent</w:t>
      </w:r>
      <w:r w:rsidRPr="0056284B">
        <w:rPr>
          <w:szCs w:val="22"/>
          <w:u w:val="single" w:color="000000" w:themeColor="text1"/>
        </w:rPr>
        <w:t>’</w:t>
      </w:r>
      <w:r w:rsidRPr="00AA65AE">
        <w:rPr>
          <w:szCs w:val="22"/>
          <w:u w:val="single" w:color="000000" w:themeColor="text1"/>
        </w:rPr>
        <w:t>s estate, is liable to the payee of an unpaid request for payment. The liability is limited to a proportionate share of the amount transferred under this section, to the extent necessary to discharge the request for payment.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effect of subsection (a) is to make an account payable to one or more of two or more parties a survivorship arrangement unless a nonsurvivorship arrangement is specified in the terms of the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account characteristics described in this section must be determined by reference to the form of the account and the impact of Sections 62</w:t>
      </w:r>
      <w:r>
        <w:rPr>
          <w:szCs w:val="22"/>
        </w:rPr>
        <w:noBreakHyphen/>
      </w:r>
      <w:r w:rsidRPr="00AA65AE">
        <w:rPr>
          <w:szCs w:val="22"/>
        </w:rPr>
        <w:t>6</w:t>
      </w:r>
      <w:r>
        <w:rPr>
          <w:szCs w:val="22"/>
        </w:rPr>
        <w:noBreakHyphen/>
      </w:r>
      <w:r w:rsidRPr="00AA65AE">
        <w:rPr>
          <w:szCs w:val="22"/>
        </w:rPr>
        <w:t>103 and 62</w:t>
      </w:r>
      <w:r>
        <w:rPr>
          <w:szCs w:val="22"/>
        </w:rPr>
        <w:noBreakHyphen/>
      </w:r>
      <w:r w:rsidRPr="00AA65AE">
        <w:rPr>
          <w:szCs w:val="22"/>
        </w:rPr>
        <w:t>6</w:t>
      </w:r>
      <w:r>
        <w:rPr>
          <w:szCs w:val="22"/>
        </w:rPr>
        <w:noBreakHyphen/>
      </w:r>
      <w:r w:rsidRPr="00AA65AE">
        <w:rPr>
          <w:szCs w:val="22"/>
        </w:rPr>
        <w:t>104 on the admissibility of extrinsic evidence tending to confirm or contradict intention as signaled by the form.</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203.</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Rights at death of a party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 are determined by the terms of the account at the death of 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w:t>
      </w:r>
      <w:r w:rsidRPr="0056284B">
        <w:rPr>
          <w:szCs w:val="22"/>
          <w:u w:val="single" w:color="000000" w:themeColor="text1"/>
        </w:rPr>
        <w:t>’</w:t>
      </w:r>
      <w:r w:rsidRPr="00AA65AE">
        <w:rPr>
          <w:szCs w:val="22"/>
          <w:u w:val="single" w:color="000000" w:themeColor="text1"/>
        </w:rPr>
        <w:t>s lifetime.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right of survivorship arising from the express terms of the account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 may be altered by clear and convincing evidence, including but not limited to express provisions in a will.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multiple</w:t>
      </w:r>
      <w:r>
        <w:rPr>
          <w:szCs w:val="22"/>
          <w:u w:val="single" w:color="000000" w:themeColor="text1"/>
        </w:rPr>
        <w:noBreakHyphen/>
      </w:r>
      <w:r w:rsidRPr="00AA65AE">
        <w:rPr>
          <w:szCs w:val="22"/>
          <w:u w:val="single" w:color="000000" w:themeColor="text1"/>
        </w:rPr>
        <w:t>party account of husband and wife is presumed to be joint with right of survivorship unless clear and convincing evidence shows survivorship was not the intent of the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Under this section, rights of parties and beneficiaries are determined by the type of account at the time of death.  It is to be noted that only a </w:t>
      </w:r>
      <w:r w:rsidRPr="0056284B">
        <w:rPr>
          <w:szCs w:val="22"/>
        </w:rPr>
        <w:t>‘</w:t>
      </w:r>
      <w:r w:rsidRPr="00AA65AE">
        <w:rPr>
          <w:szCs w:val="22"/>
        </w:rPr>
        <w:t>party</w:t>
      </w:r>
      <w:r w:rsidRPr="0056284B">
        <w:rPr>
          <w:szCs w:val="22"/>
        </w:rPr>
        <w:t>’</w:t>
      </w:r>
      <w:r w:rsidRPr="00AA65AE">
        <w:rPr>
          <w:szCs w:val="22"/>
        </w:rPr>
        <w:t xml:space="preserve"> may give notice blocking the provisions of Section 62</w:t>
      </w:r>
      <w:r>
        <w:rPr>
          <w:szCs w:val="22"/>
        </w:rPr>
        <w:noBreakHyphen/>
      </w:r>
      <w:r w:rsidRPr="00AA65AE">
        <w:rPr>
          <w:szCs w:val="22"/>
        </w:rPr>
        <w:t>6</w:t>
      </w:r>
      <w:r>
        <w:rPr>
          <w:szCs w:val="22"/>
        </w:rPr>
        <w:noBreakHyphen/>
      </w:r>
      <w:r w:rsidRPr="00AA65AE">
        <w:rPr>
          <w:szCs w:val="22"/>
        </w:rPr>
        <w:t xml:space="preserve">202 (rights at death).  </w:t>
      </w:r>
      <w:r w:rsidRPr="0056284B">
        <w:rPr>
          <w:szCs w:val="22"/>
        </w:rPr>
        <w:t>‘</w:t>
      </w:r>
      <w:r w:rsidRPr="00AA65AE">
        <w:rPr>
          <w:szCs w:val="22"/>
        </w:rPr>
        <w:t>Party</w:t>
      </w:r>
      <w:r w:rsidRPr="0056284B">
        <w:rPr>
          <w:szCs w:val="22"/>
        </w:rPr>
        <w:t>’</w:t>
      </w:r>
      <w:r w:rsidRPr="00AA65AE">
        <w:rPr>
          <w:szCs w:val="22"/>
        </w:rPr>
        <w:t xml:space="preserve"> is defined by Section 62</w:t>
      </w:r>
      <w:r>
        <w:rPr>
          <w:szCs w:val="22"/>
        </w:rPr>
        <w:noBreakHyphen/>
      </w:r>
      <w:r w:rsidRPr="00AA65AE">
        <w:rPr>
          <w:szCs w:val="22"/>
        </w:rPr>
        <w:t>6</w:t>
      </w:r>
      <w:r>
        <w:rPr>
          <w:szCs w:val="22"/>
        </w:rPr>
        <w:noBreakHyphen/>
      </w:r>
      <w:r w:rsidRPr="00AA65AE">
        <w:rPr>
          <w:szCs w:val="22"/>
        </w:rPr>
        <w:t>101(7).  Thus, if there is an account with a POD designation in the name of A and B with C as beneficiary, C cannot change the right of survivorship because C has no present right to payment and hence is not a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transfer resulting from the application of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AA65AE">
        <w:rPr>
          <w:szCs w:val="22"/>
          <w:u w:val="single"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Subject to the provisions contained in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916, no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This section does not affect the right of a financial institution to make payment on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accounts according to the terms of the account or make it liable to the estate of a deceased party unless, before payment, the institution has been served with an order of the probate court.</w:t>
      </w: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205, in derogation of the survivorship rights established in Sections 62</w:t>
      </w:r>
      <w:r>
        <w:rPr>
          <w:szCs w:val="22"/>
        </w:rPr>
        <w:noBreakHyphen/>
      </w:r>
      <w:r w:rsidRPr="00AA65AE">
        <w:rPr>
          <w:szCs w:val="22"/>
        </w:rPr>
        <w:t>6</w:t>
      </w:r>
      <w:r>
        <w:rPr>
          <w:szCs w:val="22"/>
        </w:rPr>
        <w:noBreakHyphen/>
      </w:r>
      <w:r w:rsidRPr="00AA65AE">
        <w:rPr>
          <w:szCs w:val="22"/>
        </w:rPr>
        <w:t>202 through 62</w:t>
      </w:r>
      <w:r>
        <w:rPr>
          <w:szCs w:val="22"/>
        </w:rPr>
        <w:noBreakHyphen/>
      </w:r>
      <w:r w:rsidRPr="00AA65AE">
        <w:rPr>
          <w:szCs w:val="22"/>
        </w:rPr>
        <w:t>6</w:t>
      </w:r>
      <w:r>
        <w:rPr>
          <w:szCs w:val="22"/>
        </w:rPr>
        <w:noBreakHyphen/>
      </w:r>
      <w:r w:rsidRPr="00AA65AE">
        <w:rPr>
          <w:szCs w:val="22"/>
        </w:rPr>
        <w:t>204, establishes in the estate of a deceased party a limited beneficial ownership of the funds on deposit in a multiple</w:t>
      </w:r>
      <w:r>
        <w:rPr>
          <w:szCs w:val="22"/>
        </w:rPr>
        <w:noBreakHyphen/>
      </w:r>
      <w:r w:rsidRPr="00AA65AE">
        <w:rPr>
          <w:szCs w:val="22"/>
        </w:rPr>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w:t>
      </w:r>
      <w:r w:rsidRPr="0056284B">
        <w:rPr>
          <w:szCs w:val="22"/>
        </w:rPr>
        <w:t>’</w:t>
      </w:r>
      <w:r w:rsidRPr="00AA65AE">
        <w:rPr>
          <w:szCs w:val="22"/>
        </w:rPr>
        <w:t>s claim proceeding is brought within one year of the deceased party</w:t>
      </w:r>
      <w:r w:rsidRPr="0056284B">
        <w:rPr>
          <w:szCs w:val="22"/>
        </w:rPr>
        <w:t>’</w:t>
      </w:r>
      <w:r w:rsidRPr="00AA65AE">
        <w:rPr>
          <w:szCs w:val="22"/>
        </w:rPr>
        <w:t>s death.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Protection of Financial Institutions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301.</w:t>
      </w:r>
      <w:r w:rsidRPr="00AA65AE">
        <w:rPr>
          <w:szCs w:val="22"/>
          <w:u w:color="000000" w:themeColor="text1"/>
        </w:rPr>
        <w:tab/>
      </w:r>
      <w:r w:rsidRPr="00AA65AE">
        <w:rPr>
          <w:szCs w:val="22"/>
          <w:u w:val="single" w:color="000000" w:themeColor="text1"/>
        </w:rPr>
        <w:t>A financial institution may enter into a contract of deposit for a multiple</w:t>
      </w:r>
      <w:r>
        <w:rPr>
          <w:szCs w:val="22"/>
          <w:u w:val="single" w:color="000000" w:themeColor="text1"/>
        </w:rPr>
        <w:noBreakHyphen/>
      </w:r>
      <w:r w:rsidRPr="00AA65AE">
        <w:rPr>
          <w:szCs w:val="22"/>
          <w:u w:val="single" w:color="000000" w:themeColor="text1"/>
        </w:rPr>
        <w:t>party account to the same extent it may enter into a contract of deposit for a single</w:t>
      </w:r>
      <w:r>
        <w:rPr>
          <w:szCs w:val="22"/>
          <w:u w:val="single" w:color="000000" w:themeColor="text1"/>
        </w:rPr>
        <w:noBreakHyphen/>
      </w:r>
      <w:r w:rsidRPr="00AA65AE">
        <w:rPr>
          <w:szCs w:val="22"/>
          <w:u w:val="single" w:color="000000" w:themeColor="text1"/>
        </w:rPr>
        <w:t>party account, and may provide for a POD designation and an agency designation in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A financial institution need not inquire as to the source of a deposit to an account or as to the proposed application of a payment from an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301 is substantially the same as prior law under former S.C. Code Section 62</w:t>
      </w:r>
      <w:r>
        <w:rPr>
          <w:szCs w:val="22"/>
        </w:rPr>
        <w:noBreakHyphen/>
      </w:r>
      <w:r w:rsidRPr="00AA65AE">
        <w:rPr>
          <w:szCs w:val="22"/>
        </w:rPr>
        <w:t>6</w:t>
      </w:r>
      <w:r>
        <w:rPr>
          <w:szCs w:val="22"/>
        </w:rPr>
        <w:noBreakHyphen/>
      </w:r>
      <w:r w:rsidRPr="00AA65AE">
        <w:rPr>
          <w:szCs w:val="22"/>
        </w:rPr>
        <w:t>108, with the additional reference to POD and agency designations.  The provisions governing payment on request of one or more parties, previously covered in former S.C. Code Section 62</w:t>
      </w:r>
      <w:r>
        <w:rPr>
          <w:szCs w:val="22"/>
        </w:rPr>
        <w:noBreakHyphen/>
      </w:r>
      <w:r w:rsidRPr="00AA65AE">
        <w:rPr>
          <w:szCs w:val="22"/>
        </w:rPr>
        <w:t>6</w:t>
      </w:r>
      <w:r>
        <w:rPr>
          <w:szCs w:val="22"/>
        </w:rPr>
        <w:noBreakHyphen/>
      </w:r>
      <w:r w:rsidRPr="00AA65AE">
        <w:rPr>
          <w:szCs w:val="22"/>
        </w:rPr>
        <w:t>108, is now found in S.C. Code Section 62</w:t>
      </w:r>
      <w:r>
        <w:rPr>
          <w:szCs w:val="22"/>
        </w:rPr>
        <w:noBreakHyphen/>
      </w:r>
      <w:r w:rsidRPr="00AA65AE">
        <w:rPr>
          <w:szCs w:val="22"/>
        </w:rPr>
        <w:t>6</w:t>
      </w:r>
      <w:r>
        <w:rPr>
          <w:szCs w:val="22"/>
        </w:rPr>
        <w:noBreakHyphen/>
      </w:r>
      <w:r w:rsidRPr="00AA65AE">
        <w:rPr>
          <w:szCs w:val="22"/>
        </w:rPr>
        <w:t>302.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Pr>
          <w:szCs w:val="22"/>
        </w:rPr>
        <w:noBreakHyphen/>
      </w:r>
      <w:r w:rsidRPr="00AA65AE">
        <w:rPr>
          <w:szCs w:val="22"/>
        </w:rPr>
        <w:t>6</w:t>
      </w:r>
      <w:r>
        <w:rPr>
          <w:szCs w:val="22"/>
        </w:rPr>
        <w:noBreakHyphen/>
      </w:r>
      <w:r w:rsidRPr="00AA65AE">
        <w:rPr>
          <w:szCs w:val="22"/>
        </w:rPr>
        <w:t>106 (applicability of subpart).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302.</w:t>
      </w:r>
      <w:r w:rsidRPr="00AA65AE">
        <w:rPr>
          <w:szCs w:val="22"/>
          <w:u w:color="000000" w:themeColor="text1"/>
        </w:rPr>
        <w:tab/>
      </w:r>
      <w:r w:rsidRPr="00AA65AE">
        <w:rPr>
          <w:szCs w:val="22"/>
          <w:u w:val="single" w:color="000000" w:themeColor="text1"/>
        </w:rPr>
        <w:t>A financial institution, on request, may pay sums on deposit in a multiple</w:t>
      </w:r>
      <w:r>
        <w:rPr>
          <w:szCs w:val="22"/>
          <w:u w:val="single" w:color="000000" w:themeColor="text1"/>
        </w:rPr>
        <w:noBreakHyphen/>
      </w:r>
      <w:r w:rsidRPr="00AA65AE">
        <w:rPr>
          <w:szCs w:val="22"/>
          <w:u w:val="single" w:color="000000" w:themeColor="text1"/>
        </w:rPr>
        <w:t>party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 xml:space="preserve">202;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302 expands upon former 62</w:t>
      </w:r>
      <w:r>
        <w:rPr>
          <w:szCs w:val="22"/>
        </w:rPr>
        <w:noBreakHyphen/>
      </w:r>
      <w:r w:rsidRPr="00AA65AE">
        <w:rPr>
          <w:szCs w:val="22"/>
        </w:rPr>
        <w:t>6</w:t>
      </w:r>
      <w:r>
        <w:rPr>
          <w:szCs w:val="22"/>
        </w:rPr>
        <w:noBreakHyphen/>
      </w:r>
      <w:r w:rsidRPr="00AA65AE">
        <w:rPr>
          <w:szCs w:val="22"/>
        </w:rPr>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Pr>
          <w:szCs w:val="22"/>
        </w:rPr>
        <w:noBreakHyphen/>
      </w:r>
      <w:r w:rsidRPr="00AA65AE">
        <w:rPr>
          <w:szCs w:val="22"/>
        </w:rPr>
        <w:t>6</w:t>
      </w:r>
      <w:r>
        <w:rPr>
          <w:szCs w:val="22"/>
        </w:rPr>
        <w:noBreakHyphen/>
      </w:r>
      <w:r w:rsidRPr="00AA65AE">
        <w:rPr>
          <w:szCs w:val="22"/>
        </w:rPr>
        <w:t>302 is consistent with the result of Trotter v. First Federal Sav. and Loan Ass</w:t>
      </w:r>
      <w:r w:rsidRPr="0056284B">
        <w:rPr>
          <w:szCs w:val="22"/>
        </w:rPr>
        <w:t>’</w:t>
      </w:r>
      <w:r w:rsidRPr="00AA65AE">
        <w:rPr>
          <w:szCs w:val="22"/>
        </w:rPr>
        <w:t>n, 298 S.C. 85, 378 S.E.2d 267 (Ct. App. 1989), which recognized that a bank was authorized to make a payment from a joint account to satisfy the debt of one of the signatories, even though the other (non</w:t>
      </w:r>
      <w:r>
        <w:rPr>
          <w:szCs w:val="22"/>
        </w:rPr>
        <w:noBreakHyphen/>
      </w:r>
      <w:r w:rsidRPr="00AA65AE">
        <w:rPr>
          <w:szCs w:val="22"/>
        </w:rPr>
        <w:t>consenting) signatory had contributed the funds to the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A financial institution that makes payment on proper request under this section is protected unless the financial institution has received written notice not to. Section 62</w:t>
      </w:r>
      <w:r>
        <w:rPr>
          <w:szCs w:val="22"/>
        </w:rPr>
        <w:noBreakHyphen/>
      </w:r>
      <w:r w:rsidRPr="00AA65AE">
        <w:rPr>
          <w:szCs w:val="22"/>
        </w:rPr>
        <w:t>6</w:t>
      </w:r>
      <w:r>
        <w:rPr>
          <w:szCs w:val="22"/>
        </w:rPr>
        <w:noBreakHyphen/>
      </w:r>
      <w:r w:rsidRPr="00AA65AE">
        <w:rPr>
          <w:szCs w:val="22"/>
        </w:rPr>
        <w:t>306 (discharge).  Paragraph (1) applies to both a multiple</w:t>
      </w:r>
      <w:r>
        <w:rPr>
          <w:szCs w:val="22"/>
        </w:rPr>
        <w:noBreakHyphen/>
      </w:r>
      <w:r w:rsidRPr="00AA65AE">
        <w:rPr>
          <w:szCs w:val="22"/>
        </w:rPr>
        <w:t>party account with right of survivorship and a multiple</w:t>
      </w:r>
      <w:r>
        <w:rPr>
          <w:szCs w:val="22"/>
        </w:rPr>
        <w:noBreakHyphen/>
      </w:r>
      <w:r w:rsidRPr="00AA65AE">
        <w:rPr>
          <w:szCs w:val="22"/>
        </w:rPr>
        <w:t>party account without right of survivorship (including an account in tenancy in common form).  Paragraph (2) is limited to a multiple</w:t>
      </w:r>
      <w:r>
        <w:rPr>
          <w:szCs w:val="22"/>
        </w:rPr>
        <w:noBreakHyphen/>
      </w:r>
      <w:r w:rsidRPr="00AA65AE">
        <w:rPr>
          <w:szCs w:val="22"/>
        </w:rPr>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303.</w:t>
      </w:r>
      <w:r w:rsidRPr="00AA65AE">
        <w:rPr>
          <w:szCs w:val="22"/>
          <w:u w:color="000000" w:themeColor="text1"/>
        </w:rPr>
        <w:tab/>
      </w:r>
      <w:r w:rsidRPr="00AA65AE">
        <w:rPr>
          <w:szCs w:val="22"/>
          <w:u w:val="single" w:color="000000" w:themeColor="text1"/>
        </w:rPr>
        <w:t>A financial institution, on request, may pay sums on deposit in an account with a POD designation: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the payment is requested and whether or not a party survives another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303 is substantially the same as prior 62</w:t>
      </w:r>
      <w:r>
        <w:rPr>
          <w:szCs w:val="22"/>
        </w:rPr>
        <w:noBreakHyphen/>
      </w:r>
      <w:r w:rsidRPr="00AA65AE">
        <w:rPr>
          <w:szCs w:val="22"/>
        </w:rPr>
        <w:t>6</w:t>
      </w:r>
      <w:r>
        <w:rPr>
          <w:szCs w:val="22"/>
        </w:rPr>
        <w:noBreakHyphen/>
      </w:r>
      <w:r w:rsidRPr="00AA65AE">
        <w:rPr>
          <w:szCs w:val="22"/>
        </w:rPr>
        <w:t xml:space="preserve">110, with the addition of Subsection (4) which allows payment in accordance with a court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 financial institution that makes payment on proper request under this section is protected unless the financial institution has received written notice not to.  See Section 62</w:t>
      </w:r>
      <w:r>
        <w:rPr>
          <w:szCs w:val="22"/>
        </w:rPr>
        <w:noBreakHyphen/>
      </w:r>
      <w:r w:rsidRPr="00AA65AE">
        <w:rPr>
          <w:szCs w:val="22"/>
        </w:rPr>
        <w:t>6</w:t>
      </w:r>
      <w:r>
        <w:rPr>
          <w:szCs w:val="22"/>
        </w:rPr>
        <w:noBreakHyphen/>
      </w:r>
      <w:r w:rsidRPr="00AA65AE">
        <w:rPr>
          <w:szCs w:val="22"/>
        </w:rPr>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304 is new and recognizes the ability to pay to an agent under an agency designation.  Designation of an agent is governed by S.C. Code Section 62</w:t>
      </w:r>
      <w:r>
        <w:rPr>
          <w:szCs w:val="22"/>
        </w:rPr>
        <w:noBreakHyphen/>
      </w:r>
      <w:r w:rsidRPr="00AA65AE">
        <w:rPr>
          <w:szCs w:val="22"/>
        </w:rPr>
        <w:t>6</w:t>
      </w:r>
      <w:r>
        <w:rPr>
          <w:szCs w:val="22"/>
        </w:rPr>
        <w:noBreakHyphen/>
      </w:r>
      <w:r w:rsidRPr="00AA65AE">
        <w:rPr>
          <w:szCs w:val="22"/>
        </w:rPr>
        <w:t>105 and this section is in accordance with the concept of adding a non</w:t>
      </w:r>
      <w:r>
        <w:rPr>
          <w:szCs w:val="22"/>
        </w:rPr>
        <w:noBreakHyphen/>
      </w:r>
      <w:r w:rsidRPr="00AA65AE">
        <w:rPr>
          <w:szCs w:val="22"/>
        </w:rPr>
        <w:t>party agent to an account, as commonly provided in account agreements.  Section 62</w:t>
      </w:r>
      <w:r>
        <w:rPr>
          <w:szCs w:val="22"/>
        </w:rPr>
        <w:noBreakHyphen/>
      </w:r>
      <w:r w:rsidRPr="00AA65AE">
        <w:rPr>
          <w:szCs w:val="22"/>
        </w:rPr>
        <w:t>6</w:t>
      </w:r>
      <w:r>
        <w:rPr>
          <w:szCs w:val="22"/>
        </w:rPr>
        <w:noBreakHyphen/>
      </w:r>
      <w:r w:rsidRPr="00AA65AE">
        <w:rPr>
          <w:szCs w:val="22"/>
        </w:rPr>
        <w:t>304 is consistent with former S.C. Code Section 62</w:t>
      </w:r>
      <w:r>
        <w:rPr>
          <w:szCs w:val="22"/>
        </w:rPr>
        <w:noBreakHyphen/>
      </w:r>
      <w:r w:rsidRPr="00AA65AE">
        <w:rPr>
          <w:szCs w:val="22"/>
        </w:rPr>
        <w:t>6</w:t>
      </w:r>
      <w:r>
        <w:rPr>
          <w:szCs w:val="22"/>
        </w:rPr>
        <w:noBreakHyphen/>
      </w:r>
      <w:r w:rsidRPr="00AA65AE">
        <w:rPr>
          <w:szCs w:val="22"/>
        </w:rPr>
        <w:t>111 governing payments of a trust account to a trustee, though this section is broader in that the definition of agent under S.C. Code Section 62</w:t>
      </w:r>
      <w:r>
        <w:rPr>
          <w:szCs w:val="22"/>
        </w:rPr>
        <w:noBreakHyphen/>
      </w:r>
      <w:r w:rsidRPr="00AA65AE">
        <w:rPr>
          <w:szCs w:val="22"/>
        </w:rPr>
        <w:t>2</w:t>
      </w:r>
      <w:r>
        <w:rPr>
          <w:szCs w:val="22"/>
        </w:rPr>
        <w:noBreakHyphen/>
      </w:r>
      <w:r w:rsidRPr="00AA65AE">
        <w:rPr>
          <w:szCs w:val="22"/>
        </w:rPr>
        <w:t xml:space="preserve">101(2) includes any </w:t>
      </w:r>
      <w:r w:rsidRPr="0056284B">
        <w:rPr>
          <w:szCs w:val="22"/>
        </w:rPr>
        <w:t>‘</w:t>
      </w:r>
      <w:r w:rsidRPr="00AA65AE">
        <w:rPr>
          <w:szCs w:val="22"/>
        </w:rPr>
        <w:t>person authorized to make account transactions for a party.</w:t>
      </w:r>
      <w:r w:rsidRPr="0056284B">
        <w:rPr>
          <w:szCs w:val="22"/>
        </w:rPr>
        <w:t>’</w:t>
      </w:r>
      <w:r w:rsidRPr="00AA65AE">
        <w:rPr>
          <w:szCs w:val="22"/>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Pr>
          <w:szCs w:val="22"/>
        </w:rPr>
        <w:noBreakHyphen/>
      </w:r>
      <w:r w:rsidRPr="00AA65AE">
        <w:rPr>
          <w:szCs w:val="22"/>
        </w:rPr>
        <w:t>6</w:t>
      </w:r>
      <w:r>
        <w:rPr>
          <w:szCs w:val="22"/>
        </w:rPr>
        <w:noBreakHyphen/>
      </w:r>
      <w:r w:rsidRPr="00AA65AE">
        <w:rPr>
          <w:szCs w:val="22"/>
        </w:rPr>
        <w:t>306 not to make payment or notice that the agency has terminated. This section applies whether or not the agency survives the party</w:t>
      </w:r>
      <w:r w:rsidRPr="0056284B">
        <w:rPr>
          <w:szCs w:val="22"/>
        </w:rPr>
        <w:t>’</w:t>
      </w:r>
      <w:r w:rsidRPr="00AA65AE">
        <w:rPr>
          <w:szCs w:val="22"/>
        </w:rPr>
        <w:t>s disability or incapacity under Section 62</w:t>
      </w:r>
      <w:r>
        <w:rPr>
          <w:szCs w:val="22"/>
        </w:rPr>
        <w:noBreakHyphen/>
      </w:r>
      <w:r w:rsidRPr="00AA65AE">
        <w:rPr>
          <w:szCs w:val="22"/>
        </w:rPr>
        <w:t xml:space="preserve"> 6</w:t>
      </w:r>
      <w:r>
        <w:rPr>
          <w:szCs w:val="22"/>
        </w:rPr>
        <w:noBreakHyphen/>
      </w:r>
      <w:r w:rsidRPr="00AA65AE">
        <w:rPr>
          <w:szCs w:val="22"/>
        </w:rPr>
        <w:t>105 (designation of agent).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AA65AE">
        <w:rPr>
          <w:rFonts w:ascii="Times New Roman" w:hAnsi="Times New Roman" w:cs="Times New Roman"/>
          <w:b w:val="0"/>
          <w:bCs w:val="0"/>
          <w:sz w:val="22"/>
          <w:szCs w:val="22"/>
          <w:u w:val="single" w:color="000000" w:themeColor="text1"/>
        </w:rPr>
        <w:t xml:space="preserve"> 62</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5</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103.</w:t>
      </w:r>
      <w:r w:rsidRPr="00AA65AE" w:rsidDel="00245152">
        <w:rPr>
          <w:rFonts w:ascii="Times New Roman" w:hAnsi="Times New Roman" w:cs="Times New Roman"/>
          <w:b w:val="0"/>
          <w:bCs w:val="0"/>
          <w:sz w:val="22"/>
          <w:szCs w:val="22"/>
          <w:u w:val="single"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SOUTH CAROLINA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305 is intended to avoid the need for a guardianship or other protective proceeding in situations where the Uniform Gifts to Minors Act may be used.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306.</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Protection under this section does not extend to payments made after a financial institution has received written notice from a party, or from an agent under a durable power of attorney or a conservator for a party, or from the personal representative of a 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Pr>
          <w:szCs w:val="22"/>
        </w:rPr>
        <w:noBreakHyphen/>
      </w:r>
      <w:r w:rsidRPr="00AA65AE">
        <w:rPr>
          <w:szCs w:val="22"/>
        </w:rPr>
        <w:t>405.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Knowledge of disability, incapacity, or death of a party does not affect payment on request of an agent, whether or not the agent</w:t>
      </w:r>
      <w:r w:rsidRPr="0056284B">
        <w:rPr>
          <w:szCs w:val="22"/>
        </w:rPr>
        <w:t>’</w:t>
      </w:r>
      <w:r w:rsidRPr="00AA65AE">
        <w:rPr>
          <w:szCs w:val="22"/>
        </w:rPr>
        <w:t>s authority survives disability or incapacity. See Section 62</w:t>
      </w:r>
      <w:r>
        <w:rPr>
          <w:szCs w:val="22"/>
        </w:rPr>
        <w:noBreakHyphen/>
      </w:r>
      <w:r w:rsidRPr="00AA65AE">
        <w:rPr>
          <w:szCs w:val="22"/>
        </w:rPr>
        <w:t xml:space="preserve"> 6</w:t>
      </w:r>
      <w:r>
        <w:rPr>
          <w:szCs w:val="22"/>
        </w:rPr>
        <w:noBreakHyphen/>
      </w:r>
      <w:r w:rsidRPr="00AA65AE">
        <w:rPr>
          <w:szCs w:val="22"/>
        </w:rPr>
        <w:t>304 (payment to designated agent). But under subsection (b), the financial institution may not make payments on request of an agent after it has received written notice not to, whether because the agency has terminated or otherwise.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307.</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Without qualifying any other statutory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or lien and subject to any contractual provision, if a party to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indebted to a financial institution, the financial institution has a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against the account in which the party has or had immediately before his death a present right of withdrawal. The amount of the account subject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is that proportion to which the debtor is, or was immediately before his death, beneficially entitled, and in the absence of proof of net contributions, to an equal share with all parties having present rights of withdrawal.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REPORTER</w:t>
      </w:r>
      <w:r w:rsidRPr="0056284B">
        <w:rPr>
          <w:szCs w:val="22"/>
        </w:rPr>
        <w:t>’</w:t>
      </w:r>
      <w:r w:rsidRPr="00AA65AE">
        <w:rPr>
          <w:szCs w:val="22"/>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 62</w:t>
      </w:r>
      <w:r>
        <w:rPr>
          <w:szCs w:val="22"/>
        </w:rPr>
        <w:noBreakHyphen/>
      </w:r>
      <w:r w:rsidRPr="00AA65AE">
        <w:rPr>
          <w:szCs w:val="22"/>
        </w:rPr>
        <w:t>6</w:t>
      </w:r>
      <w:r>
        <w:rPr>
          <w:szCs w:val="22"/>
        </w:rPr>
        <w:noBreakHyphen/>
      </w:r>
      <w:r w:rsidRPr="00AA65AE">
        <w:rPr>
          <w:szCs w:val="22"/>
        </w:rPr>
        <w:t>307 is substantially similar to former S.C. Code §62</w:t>
      </w:r>
      <w:r>
        <w:rPr>
          <w:szCs w:val="22"/>
        </w:rPr>
        <w:noBreakHyphen/>
      </w:r>
      <w:r w:rsidRPr="00AA65AE">
        <w:rPr>
          <w:szCs w:val="22"/>
        </w:rPr>
        <w:t>6</w:t>
      </w:r>
      <w:r>
        <w:rPr>
          <w:szCs w:val="22"/>
        </w:rPr>
        <w:noBreakHyphen/>
      </w:r>
      <w:r w:rsidRPr="00AA65AE">
        <w:rPr>
          <w:szCs w:val="22"/>
        </w:rPr>
        <w:t>113.  As with former Section 62</w:t>
      </w:r>
      <w:r>
        <w:rPr>
          <w:szCs w:val="22"/>
        </w:rPr>
        <w:noBreakHyphen/>
      </w:r>
      <w:r w:rsidRPr="00AA65AE">
        <w:rPr>
          <w:szCs w:val="22"/>
        </w:rPr>
        <w:t>6</w:t>
      </w:r>
      <w:r>
        <w:rPr>
          <w:szCs w:val="22"/>
        </w:rPr>
        <w:noBreakHyphen/>
      </w:r>
      <w:r w:rsidRPr="00AA65AE">
        <w:rPr>
          <w:szCs w:val="22"/>
        </w:rPr>
        <w:t>113, Section 62</w:t>
      </w:r>
      <w:r>
        <w:rPr>
          <w:szCs w:val="22"/>
        </w:rPr>
        <w:noBreakHyphen/>
      </w:r>
      <w:r w:rsidRPr="00AA65AE">
        <w:rPr>
          <w:szCs w:val="22"/>
        </w:rPr>
        <w:t>6</w:t>
      </w:r>
      <w:r>
        <w:rPr>
          <w:szCs w:val="22"/>
        </w:rPr>
        <w:noBreakHyphen/>
      </w:r>
      <w:r w:rsidRPr="00AA65AE">
        <w:rPr>
          <w:szCs w:val="22"/>
        </w:rPr>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Pr>
          <w:szCs w:val="22"/>
        </w:rPr>
        <w:noBreakHyphen/>
      </w:r>
      <w:r w:rsidRPr="00AA65AE">
        <w:rPr>
          <w:szCs w:val="22"/>
        </w:rPr>
        <w:t>off.</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Article 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South Carolina Trust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General Provisions and Definitions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52632" w:rsidRPr="00AA65AE" w:rsidRDefault="00F52632"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with the UTC, the SCTC is primarily a default statute.  Most of the Code</w:t>
      </w:r>
      <w:r w:rsidRPr="0056284B">
        <w:rPr>
          <w:u w:color="000000" w:themeColor="text1"/>
        </w:rPr>
        <w:t>’</w:t>
      </w:r>
      <w:r w:rsidRPr="00AA65AE">
        <w:rPr>
          <w:u w:color="000000" w:themeColor="text1"/>
        </w:rPr>
        <w:t>s provisions can be overridden in the terms of the trust.  The provisions not subject to override are scheduled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remainder of the article specifies the scope of the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provides definitions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and collects provisions of importance not amenable to codification elsewhere in the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106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107 focus on the sources of law that will govern a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clarifies that despite the Code</w:t>
      </w:r>
      <w:r w:rsidRPr="0056284B">
        <w:rPr>
          <w:u w:color="000000" w:themeColor="text1"/>
        </w:rPr>
        <w:t>’</w:t>
      </w:r>
      <w:r w:rsidRPr="00AA65AE">
        <w:rPr>
          <w:u w:color="000000" w:themeColor="text1"/>
        </w:rPr>
        <w:t>s comprehensive scope, not all aspects of the law of trusts have been codified.  The SCTC is supplemented by the common law of trusts and principles of equity.  Section 62</w:t>
      </w:r>
      <w:r>
        <w:rPr>
          <w:u w:color="000000" w:themeColor="text1"/>
        </w:rPr>
        <w:noBreakHyphen/>
      </w:r>
      <w:r w:rsidRPr="00AA65AE">
        <w:rPr>
          <w:u w:color="000000" w:themeColor="text1"/>
        </w:rPr>
        <w:t>7 107 addresses selection of the jurisdiction or jurisdictions whose laws will govern the trust.  A settlor, absent overriding public policy concerns, is free to select the law that will determine the meaning and effect of a trust</w:t>
      </w:r>
      <w:r w:rsidRPr="0056284B">
        <w:rPr>
          <w:u w:color="000000" w:themeColor="text1"/>
        </w:rPr>
        <w:t>’</w:t>
      </w:r>
      <w:r w:rsidRPr="00AA65AE">
        <w:rPr>
          <w:u w:color="000000" w:themeColor="text1"/>
        </w:rPr>
        <w:t>s terms.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Changing a trust</w:t>
      </w:r>
      <w:r w:rsidRPr="0056284B">
        <w:rPr>
          <w:u w:color="000000" w:themeColor="text1"/>
        </w:rPr>
        <w:t>’</w:t>
      </w:r>
      <w:r w:rsidRPr="00AA65AE">
        <w:rPr>
          <w:u w:color="000000" w:themeColor="text1"/>
        </w:rPr>
        <w:t>s principal place of administration is sometimes desirable, particularly to lower a trust</w:t>
      </w:r>
      <w:r w:rsidRPr="0056284B">
        <w:rPr>
          <w:u w:color="000000" w:themeColor="text1"/>
        </w:rPr>
        <w:t>’</w:t>
      </w:r>
      <w:r w:rsidRPr="00AA65AE">
        <w:rPr>
          <w:u w:color="000000" w:themeColor="text1"/>
        </w:rPr>
        <w:t>s state income tax.  Such transfers are authorized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The trustee, following notice to the “qualified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may without approval of court transfer the principal place of administration to another State or country if a qualified beneficiary does not object and if the transfer is consistent with the trustee</w:t>
      </w:r>
      <w:r w:rsidRPr="0056284B">
        <w:rPr>
          <w:u w:color="000000" w:themeColor="text1"/>
        </w:rPr>
        <w:t>’</w:t>
      </w:r>
      <w:r w:rsidRPr="00AA65AE">
        <w:rPr>
          <w:u w:color="000000" w:themeColor="text1"/>
        </w:rPr>
        <w:t>s duty to administer the trust at a place appropriate to its purposes, its administration, and the interests of the beneficiaries.  The settlor, if minimum contacts are present, may also designate the trust</w:t>
      </w:r>
      <w:r w:rsidRPr="0056284B">
        <w:rPr>
          <w:u w:color="000000" w:themeColor="text1"/>
        </w:rPr>
        <w:t>’</w:t>
      </w:r>
      <w:r w:rsidRPr="00AA65AE">
        <w:rPr>
          <w:u w:color="000000" w:themeColor="text1"/>
        </w:rPr>
        <w:t>s principal place of administration.</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109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111 address procedural issues.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 specifies when persons, particularly persons who work in organizations, are deemed to have acquired knowledge of a fact.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 specifies the methods for giving notice and excludes from the Code</w:t>
      </w:r>
      <w:r w:rsidRPr="0056284B">
        <w:rPr>
          <w:u w:color="000000" w:themeColor="text1"/>
        </w:rPr>
        <w:t>’</w:t>
      </w:r>
      <w:r w:rsidRPr="00AA65AE">
        <w:rPr>
          <w:u w:color="000000" w:themeColor="text1"/>
        </w:rPr>
        <w:t>s notice requirements persons whose identity or location is unknown and not reasonably ascertainable.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allows beneficiaries with remote interests to request notice of actions, such as notice of a trustee resignation, which are normally given only to the qualified beneficiaries.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provides that South Carolina</w:t>
      </w:r>
      <w:r w:rsidRPr="0056284B">
        <w:rPr>
          <w:u w:color="000000" w:themeColor="text1"/>
        </w:rPr>
        <w:t>’</w:t>
      </w:r>
      <w:r w:rsidRPr="00AA65AE">
        <w:rPr>
          <w:u w:color="000000" w:themeColor="text1"/>
        </w:rPr>
        <w:t>s specific rules on construction of wills, whatever they may be, also apply to the construction of trusts.</w:t>
      </w:r>
    </w:p>
    <w:p w:rsidR="00F52632" w:rsidRPr="00AA65AE" w:rsidRDefault="00F52632"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w:t>
      </w:r>
      <w:r w:rsidRPr="00AA65AE">
        <w:rPr>
          <w:u w:color="000000" w:themeColor="text1"/>
        </w:rPr>
        <w:tab/>
        <w:t xml:space="preserve">This article may be cited as the South Carolina Trust Code.  In this article, unless the context clearly indicates otherwise, </w:t>
      </w:r>
      <w:r w:rsidRPr="0056284B">
        <w:rPr>
          <w:u w:color="000000" w:themeColor="text1"/>
        </w:rPr>
        <w:t>‘</w:t>
      </w:r>
      <w:r w:rsidRPr="00AA65AE">
        <w:rPr>
          <w:u w:color="000000" w:themeColor="text1"/>
        </w:rPr>
        <w:t>Code</w:t>
      </w:r>
      <w:r w:rsidRPr="0056284B">
        <w:rPr>
          <w:u w:color="000000" w:themeColor="text1"/>
        </w:rPr>
        <w:t>’</w:t>
      </w:r>
      <w:r w:rsidRPr="00AA65AE">
        <w:rPr>
          <w:u w:color="000000" w:themeColor="text1"/>
        </w:rPr>
        <w:t xml:space="preserve"> </w:t>
      </w:r>
      <w:r w:rsidRPr="00AA65AE">
        <w:rPr>
          <w:strike/>
          <w:u w:color="000000" w:themeColor="text1"/>
        </w:rPr>
        <w:t>shall mean</w:t>
      </w:r>
      <w:r w:rsidRPr="00AA65AE">
        <w:rPr>
          <w:u w:color="000000" w:themeColor="text1"/>
        </w:rPr>
        <w:t xml:space="preserve"> </w:t>
      </w:r>
      <w:r w:rsidRPr="00AA65AE">
        <w:rPr>
          <w:u w:val="single" w:color="000000" w:themeColor="text1"/>
        </w:rPr>
        <w:t>means</w:t>
      </w:r>
      <w:r w:rsidRPr="00AA65AE">
        <w:rPr>
          <w:u w:color="000000" w:themeColor="text1"/>
        </w:rPr>
        <w:t xml:space="preserve"> the South Carolina Trust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w:t>
      </w:r>
      <w:r w:rsidRPr="00AA65AE">
        <w:rPr>
          <w:b/>
          <w:u w:color="000000" w:themeColor="text1"/>
        </w:rPr>
        <w:tab/>
      </w:r>
      <w:r w:rsidRPr="00AA65AE">
        <w:rPr>
          <w:u w:color="000000" w:themeColor="text1"/>
        </w:rPr>
        <w:t xml:space="preserve">This article applies to express trusts, charitable or noncharitable, and trusts created pursuant to a statute, judgment, or decree that requires the trust to be administered in the manner of an express trust.  The term </w:t>
      </w:r>
      <w:r w:rsidRPr="0056284B">
        <w:rPr>
          <w:u w:color="000000" w:themeColor="text1"/>
        </w:rPr>
        <w:t>‘</w:t>
      </w:r>
      <w:r w:rsidRPr="00AA65AE">
        <w:rPr>
          <w:u w:color="000000" w:themeColor="text1"/>
        </w:rPr>
        <w:t>express trust</w:t>
      </w:r>
      <w:r w:rsidRPr="0056284B">
        <w:rPr>
          <w:u w:color="000000" w:themeColor="text1"/>
        </w:rPr>
        <w:t>’</w:t>
      </w:r>
      <w:r w:rsidRPr="00AA65AE">
        <w:rPr>
          <w:u w:color="000000" w:themeColor="text1"/>
        </w:rPr>
        <w:t xml:space="preserve"> includes both testamentary and inter vivos trusts, regardless of whether the trustee is required to account to the probate court, and includes, but is not limited to, all trusts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This article does not apply to constructive trusts, resulting trusts, conservatorships administered by conservators as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 administration of decedent</w:t>
      </w:r>
      <w:r w:rsidRPr="0056284B">
        <w:rPr>
          <w:u w:color="000000" w:themeColor="text1"/>
        </w:rPr>
        <w:t>’</w:t>
      </w:r>
      <w:r w:rsidRPr="00AA65AE">
        <w:rPr>
          <w:u w:color="000000" w:themeColor="text1"/>
        </w:rPr>
        <w:t>s estates, all multiple party accounts referred to in Section 62</w:t>
      </w:r>
      <w:r>
        <w:rPr>
          <w:u w:color="000000" w:themeColor="text1"/>
        </w:rPr>
        <w:noBreakHyphen/>
      </w:r>
      <w:r w:rsidRPr="00AA65AE">
        <w:rPr>
          <w:u w:color="000000" w:themeColor="text1"/>
        </w:rPr>
        <w:t>6</w:t>
      </w:r>
      <w:r>
        <w:rPr>
          <w:u w:color="000000" w:themeColor="text1"/>
        </w:rPr>
        <w:noBreakHyphen/>
      </w:r>
      <w:r w:rsidRPr="00AA65AE">
        <w:rPr>
          <w:u w:color="000000" w:themeColor="text1"/>
        </w:rPr>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a concise statement of the positive inclusion of express trusts within the scope of the SCTC.</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another comprehensive statement of the scope of applicable South Carolina trust law, contained in the definition paragraph of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which contains an expanded statement of the inclusion of express trusts and further contains detailed statements of the trusts and trust type arrangements that are excluded from the scope.  This statement is now included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with reference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702(1), in the South Carolina Uniform Trustee</w:t>
      </w:r>
      <w:r w:rsidRPr="0056284B">
        <w:rPr>
          <w:u w:color="000000" w:themeColor="text1"/>
        </w:rPr>
        <w:t>’</w:t>
      </w:r>
      <w:r w:rsidRPr="00AA65AE">
        <w:rPr>
          <w:u w:color="000000" w:themeColor="text1"/>
        </w:rPr>
        <w:t>s Powers Act, which was repealed by the SCTC, also contained a comprehensive statement of applicable South Carolina trust law.</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Excluded from the Code</w:t>
      </w:r>
      <w:r w:rsidRPr="0056284B">
        <w:rPr>
          <w:u w:color="000000" w:themeColor="text1"/>
        </w:rPr>
        <w:t>’</w:t>
      </w:r>
      <w:r w:rsidRPr="00AA65AE">
        <w:rPr>
          <w:u w:color="000000" w:themeColor="text1"/>
        </w:rPr>
        <w:t>s coverage are resulting and constructive trusts, which are not express trusts but remedial devices imposed by law.  For the requirements for creating an express trust and the methods by which express trusts are created,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Pr>
          <w:u w:color="000000" w:themeColor="text1"/>
        </w:rPr>
        <w:noBreakHyphen/>
      </w:r>
      <w:r w:rsidRPr="00AA65AE">
        <w:rPr>
          <w:u w:color="000000" w:themeColor="text1"/>
        </w:rPr>
        <w:t>16C (1959).</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Pr>
          <w:u w:color="000000" w:themeColor="text1"/>
        </w:rPr>
        <w:noBreakHyphen/>
      </w:r>
      <w:r w:rsidRPr="00AA65AE">
        <w:rPr>
          <w:u w:color="000000" w:themeColor="text1"/>
        </w:rPr>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Pr>
          <w:u w:color="000000" w:themeColor="text1"/>
        </w:rPr>
        <w:noBreakHyphen/>
      </w:r>
      <w:r w:rsidRPr="00AA65AE">
        <w:rPr>
          <w:u w:color="000000" w:themeColor="text1"/>
        </w:rPr>
        <w:t xml:space="preserve">purpose legislation and case law, which in some respects displace the usual rules stated in this Code.  </w:t>
      </w:r>
      <w:r w:rsidRPr="00AA65AE">
        <w:rPr>
          <w:i/>
          <w:u w:color="000000" w:themeColor="text1"/>
        </w:rPr>
        <w:t xml:space="preserve">See </w:t>
      </w:r>
      <w:r w:rsidRPr="00AA65AE">
        <w:rPr>
          <w:u w:color="000000" w:themeColor="text1"/>
        </w:rPr>
        <w:t xml:space="preserve">John H.  Langbein, </w:t>
      </w:r>
      <w:r w:rsidRPr="00AA65AE">
        <w:rPr>
          <w:i/>
          <w:u w:color="000000" w:themeColor="text1"/>
        </w:rPr>
        <w:t xml:space="preserve">The Secret Life of the Trust:  The Trust as an Instrument of Commerce, </w:t>
      </w:r>
      <w:r w:rsidRPr="00AA65AE">
        <w:rPr>
          <w:u w:color="000000" w:themeColor="text1"/>
        </w:rPr>
        <w:t>107 Yale L.J. 165 (1997).</w:t>
      </w:r>
    </w:p>
    <w:p w:rsidR="00F52632" w:rsidRPr="00AA65AE" w:rsidRDefault="00F52632" w:rsidP="00937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r w:rsidRPr="00AA65AE">
        <w:rPr>
          <w:u w:color="000000" w:themeColor="text1"/>
        </w:rPr>
        <w:tab/>
        <w:t xml:space="preserve">In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Action,</w:t>
      </w:r>
      <w:r w:rsidRPr="0056284B">
        <w:rPr>
          <w:u w:color="000000" w:themeColor="text1"/>
        </w:rPr>
        <w:t>’</w:t>
      </w:r>
      <w:r w:rsidRPr="00AA65AE">
        <w:rPr>
          <w:u w:color="000000" w:themeColor="text1"/>
        </w:rPr>
        <w:t xml:space="preserve"> with respect to an act of a trustee, includes a failure to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means a person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has a present or future beneficial interest in a trust, vested or contingent;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in a capacity other than that of trustee, holds a power of appointment over trust property;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In the case of a charitable trust, has the authority to enforce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Pr="0056284B">
        <w:rPr>
          <w:u w:color="000000" w:themeColor="text1"/>
        </w:rPr>
        <w:t>‘</w:t>
      </w:r>
      <w:r w:rsidRPr="00AA65AE">
        <w:rPr>
          <w:u w:color="000000" w:themeColor="text1"/>
        </w:rPr>
        <w:t>Charitable trust</w:t>
      </w:r>
      <w:r w:rsidRPr="0056284B">
        <w:rPr>
          <w:u w:color="000000" w:themeColor="text1"/>
        </w:rPr>
        <w:t>’</w:t>
      </w:r>
      <w:r w:rsidRPr="00AA65AE">
        <w:rPr>
          <w:u w:color="000000" w:themeColor="text1"/>
        </w:rPr>
        <w:t xml:space="preserve"> means a trust, or portion of a trust, created for a charitable purpose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Conservator</w:t>
      </w:r>
      <w:r w:rsidRPr="0056284B">
        <w:rPr>
          <w:u w:color="000000" w:themeColor="text1"/>
        </w:rPr>
        <w:t>’</w:t>
      </w:r>
      <w:r w:rsidRPr="00AA65AE">
        <w:rPr>
          <w:u w:color="000000" w:themeColor="text1"/>
        </w:rPr>
        <w:t xml:space="preserve"> means a person appointed by the court to administer the estate of a protected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Environmental law</w:t>
      </w:r>
      <w:r w:rsidRPr="0056284B">
        <w:rPr>
          <w:u w:color="000000" w:themeColor="text1"/>
        </w:rPr>
        <w:t>’</w:t>
      </w:r>
      <w:r w:rsidRPr="00AA65AE">
        <w:rPr>
          <w:u w:color="000000" w:themeColor="text1"/>
        </w:rPr>
        <w:t xml:space="preserve"> means a federal, state, or local law, rule, regulation, or ordinance relating to protection of the environment.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Guardian</w:t>
      </w:r>
      <w:r w:rsidRPr="0056284B">
        <w:rPr>
          <w:u w:color="000000" w:themeColor="text1"/>
        </w:rPr>
        <w:t>’</w:t>
      </w:r>
      <w:r w:rsidRPr="00AA65AE">
        <w:rPr>
          <w:u w:color="000000" w:themeColor="text1"/>
        </w:rPr>
        <w:t xml:space="preserve"> means a person appointed by the court to make decisions regarding the support, care, education, health, and welfare of a minor or adult individual.  The term does not include a guardian ad litem or a statutory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Interests of the beneficiaries</w:t>
      </w:r>
      <w:r w:rsidRPr="0056284B">
        <w:rPr>
          <w:u w:color="000000" w:themeColor="text1"/>
        </w:rPr>
        <w:t>’</w:t>
      </w:r>
      <w:r w:rsidRPr="00AA65AE">
        <w:rPr>
          <w:u w:color="000000" w:themeColor="text1"/>
        </w:rPr>
        <w:t xml:space="preserve"> means the beneficial interests provided in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Jurisdiction</w:t>
      </w:r>
      <w:r w:rsidRPr="0056284B">
        <w:rPr>
          <w:u w:color="000000" w:themeColor="text1"/>
        </w:rPr>
        <w:t>’</w:t>
      </w:r>
      <w:r w:rsidRPr="00AA65AE">
        <w:rPr>
          <w:u w:color="000000" w:themeColor="text1"/>
        </w:rPr>
        <w:t xml:space="preserve">, with respect to a geographic area, includes a State or country.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Power of withdrawal</w:t>
      </w:r>
      <w:r w:rsidRPr="0056284B">
        <w:rPr>
          <w:u w:color="000000" w:themeColor="text1"/>
        </w:rPr>
        <w:t>’</w:t>
      </w:r>
      <w:r w:rsidRPr="00AA65AE">
        <w:rPr>
          <w:u w:color="000000" w:themeColor="text1"/>
        </w:rPr>
        <w:t xml:space="preserve">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Property</w:t>
      </w:r>
      <w:r w:rsidRPr="0056284B">
        <w:rPr>
          <w:u w:color="000000" w:themeColor="text1"/>
        </w:rPr>
        <w:t>’</w:t>
      </w:r>
      <w:r w:rsidRPr="00AA65AE">
        <w:rPr>
          <w:u w:color="000000" w:themeColor="text1"/>
        </w:rPr>
        <w:t xml:space="preserve"> means anything that may be the subject of ownership, whether real or personal, legal or equitable, or any interest therein.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Qualified beneficiary</w:t>
      </w:r>
      <w:r w:rsidRPr="0056284B">
        <w:rPr>
          <w:u w:color="000000" w:themeColor="text1"/>
        </w:rPr>
        <w:t>’</w:t>
      </w:r>
      <w:r w:rsidRPr="00AA65AE">
        <w:rPr>
          <w:u w:color="000000" w:themeColor="text1"/>
        </w:rPr>
        <w:t xml:space="preserve"> means a living beneficiary who, on the date the beneficiary</w:t>
      </w:r>
      <w:r w:rsidRPr="0056284B">
        <w:rPr>
          <w:u w:color="000000" w:themeColor="text1"/>
        </w:rPr>
        <w:t>’</w:t>
      </w:r>
      <w:r w:rsidRPr="00AA65AE">
        <w:rPr>
          <w:u w:color="000000" w:themeColor="text1"/>
        </w:rPr>
        <w:t xml:space="preserve">s qualification is determined: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Revocable</w:t>
      </w:r>
      <w:r w:rsidRPr="0056284B">
        <w:rPr>
          <w:u w:color="000000" w:themeColor="text1"/>
        </w:rPr>
        <w:t>’</w:t>
      </w:r>
      <w:r w:rsidRPr="00AA65AE">
        <w:rPr>
          <w:u w:color="000000" w:themeColor="text1"/>
        </w:rPr>
        <w:t xml:space="preserve">, as applied to a trust, means revocable by the settlor without the consent of the trustee or a person holding an adverse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(14)</w:t>
      </w:r>
      <w:r w:rsidRPr="00AA65AE">
        <w:rPr>
          <w:u w:color="000000" w:themeColor="text1"/>
        </w:rPr>
        <w:tab/>
      </w:r>
      <w:r w:rsidRPr="0056284B">
        <w:rPr>
          <w:u w:color="000000" w:themeColor="text1"/>
        </w:rPr>
        <w:t>‘</w:t>
      </w:r>
      <w:r w:rsidRPr="00AA65AE">
        <w:rPr>
          <w:u w:color="000000" w:themeColor="text1"/>
        </w:rPr>
        <w:t>Settlor</w:t>
      </w:r>
      <w:r w:rsidRPr="0056284B">
        <w:rPr>
          <w:u w:color="000000" w:themeColor="text1"/>
        </w:rPr>
        <w:t>’</w:t>
      </w:r>
      <w:r w:rsidRPr="00AA65AE">
        <w:rPr>
          <w:u w:color="000000" w:themeColor="text1"/>
        </w:rPr>
        <w:t xml:space="preserve"> means a person, including a testator, who creates, or contributes property to, a trust.  If more than one person creates or contributes property to a trust, each person is a settlor of the portion of the trust property attributable to that person</w:t>
      </w:r>
      <w:r w:rsidRPr="0056284B">
        <w:rPr>
          <w:u w:color="000000" w:themeColor="text1"/>
        </w:rPr>
        <w:t>’</w:t>
      </w:r>
      <w:r w:rsidRPr="00AA65AE">
        <w:rPr>
          <w:u w:color="000000" w:themeColor="text1"/>
        </w:rPr>
        <w:t xml:space="preserve">s contribution except to the extent another person has the power to revoke or withdraw that portion. </w:t>
      </w:r>
      <w:r w:rsidRPr="00AA65AE">
        <w:rPr>
          <w:u w:val="single" w:color="000000" w:themeColor="text1"/>
        </w:rPr>
        <w:t>Neither the possession of, nor the lapse, release, or waiver of a power of withdrawal shall cause a holder of the p</w:t>
      </w:r>
      <w:r>
        <w:rPr>
          <w:u w:val="single" w:color="000000" w:themeColor="text1"/>
        </w:rPr>
        <w:t>ower to be deemed to be a settlo</w:t>
      </w:r>
      <w:r w:rsidRPr="00AA65AE">
        <w:rPr>
          <w:u w:val="single" w:color="000000" w:themeColor="text1"/>
        </w:rPr>
        <w:t>r of the trust, and property subject to such power is not susceptible to the power holder</w:t>
      </w:r>
      <w:r w:rsidRPr="0056284B">
        <w:rPr>
          <w:u w:val="single" w:color="000000" w:themeColor="text1"/>
        </w:rPr>
        <w:t>’</w:t>
      </w:r>
      <w:r w:rsidRPr="00AA65AE">
        <w:rPr>
          <w:u w:val="single" w:color="000000" w:themeColor="text1"/>
        </w:rPr>
        <w:t>s creditors.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r>
      <w:r w:rsidRPr="0056284B">
        <w:rPr>
          <w:u w:color="000000" w:themeColor="text1"/>
        </w:rPr>
        <w:t>‘</w:t>
      </w:r>
      <w:r w:rsidRPr="00AA65AE">
        <w:rPr>
          <w:u w:color="000000" w:themeColor="text1"/>
        </w:rPr>
        <w:t>Spendthrift provision</w:t>
      </w:r>
      <w:r w:rsidRPr="0056284B">
        <w:rPr>
          <w:u w:color="000000" w:themeColor="text1"/>
        </w:rPr>
        <w:t>’</w:t>
      </w:r>
      <w:r w:rsidRPr="00AA65AE">
        <w:rPr>
          <w:u w:color="000000" w:themeColor="text1"/>
        </w:rPr>
        <w:t xml:space="preserve"> means a term of a trust which restrains both voluntary and involuntary transfer of a beneficiary</w:t>
      </w:r>
      <w:r w:rsidRPr="0056284B">
        <w:rPr>
          <w:u w:color="000000" w:themeColor="text1"/>
        </w:rPr>
        <w:t>’</w:t>
      </w:r>
      <w:r w:rsidRPr="00AA65AE">
        <w:rPr>
          <w:u w:color="000000" w:themeColor="text1"/>
        </w:rPr>
        <w:t xml:space="preserve">s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r>
      <w:r w:rsidRPr="0056284B">
        <w:rPr>
          <w:u w:color="000000" w:themeColor="text1"/>
        </w:rPr>
        <w:t>‘</w:t>
      </w:r>
      <w:r w:rsidRPr="00AA65AE">
        <w:rPr>
          <w:u w:color="000000" w:themeColor="text1"/>
        </w:rPr>
        <w:t>State</w:t>
      </w:r>
      <w:r w:rsidRPr="0056284B">
        <w:rPr>
          <w:u w:color="000000" w:themeColor="text1"/>
        </w:rPr>
        <w:t>’</w:t>
      </w:r>
      <w:r w:rsidRPr="00AA65AE">
        <w:rPr>
          <w:u w:color="000000" w:themeColor="text1"/>
        </w:rPr>
        <w:t xml:space="preserv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settlor</w:t>
      </w:r>
      <w:r w:rsidRPr="0056284B">
        <w:rPr>
          <w:u w:color="000000" w:themeColor="text1"/>
        </w:rPr>
        <w:t>’</w:t>
      </w:r>
      <w:r w:rsidRPr="00AA65AE">
        <w:rPr>
          <w:u w:color="000000" w:themeColor="text1"/>
        </w:rPr>
        <w:t>s intent regarding a trust</w:t>
      </w:r>
      <w:r w:rsidRPr="0056284B">
        <w:rPr>
          <w:u w:color="000000" w:themeColor="text1"/>
        </w:rPr>
        <w:t>’</w:t>
      </w:r>
      <w:r w:rsidRPr="00AA65AE">
        <w:rPr>
          <w:u w:color="000000" w:themeColor="text1"/>
        </w:rPr>
        <w:t xml:space="preserve">s provisions as expressed in the trust instrument or as may be established by other evidence that would be admissible in a judicial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r>
      <w:r w:rsidRPr="0056284B">
        <w:rPr>
          <w:u w:color="000000" w:themeColor="text1"/>
        </w:rPr>
        <w:t>‘</w:t>
      </w:r>
      <w:r w:rsidRPr="00AA65AE">
        <w:rPr>
          <w:u w:color="000000" w:themeColor="text1"/>
        </w:rPr>
        <w:t>Trust instrument</w:t>
      </w:r>
      <w:r w:rsidRPr="0056284B">
        <w:rPr>
          <w:u w:color="000000" w:themeColor="text1"/>
        </w:rPr>
        <w:t>’</w:t>
      </w:r>
      <w:r w:rsidRPr="00AA65AE">
        <w:rPr>
          <w:u w:color="000000" w:themeColor="text1"/>
        </w:rPr>
        <w:t xml:space="preserve"> means an instrument executed by the settlor that contains terms of the trust, including any amendments thereto.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and successor trustee, and a cotrustee, whether or not appointed or confirmed by a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r>
      <w:r w:rsidRPr="0056284B">
        <w:rPr>
          <w:u w:color="000000" w:themeColor="text1"/>
        </w:rPr>
        <w:t>‘</w:t>
      </w:r>
      <w:r w:rsidRPr="00AA65AE">
        <w:rPr>
          <w:u w:color="000000" w:themeColor="text1"/>
        </w:rPr>
        <w:t>Ascertainable standard</w:t>
      </w:r>
      <w:r w:rsidRPr="0056284B">
        <w:rPr>
          <w:u w:color="000000" w:themeColor="text1"/>
        </w:rPr>
        <w:t>’</w:t>
      </w:r>
      <w:r w:rsidRPr="00AA65AE">
        <w:rPr>
          <w:u w:color="000000" w:themeColor="text1"/>
        </w:rPr>
        <w:t xml:space="preserve"> means an ascertainable standard relating to a trustee</w:t>
      </w:r>
      <w:r w:rsidRPr="0056284B">
        <w:rPr>
          <w:u w:color="000000" w:themeColor="text1"/>
        </w:rPr>
        <w:t>’</w:t>
      </w:r>
      <w:r w:rsidRPr="00AA65AE">
        <w:rPr>
          <w:u w:color="000000" w:themeColor="text1"/>
        </w:rPr>
        <w:t>s individual</w:t>
      </w:r>
      <w:r w:rsidRPr="0056284B">
        <w:rPr>
          <w:u w:color="000000" w:themeColor="text1"/>
        </w:rPr>
        <w:t>’</w:t>
      </w:r>
      <w:r w:rsidRPr="00AA65AE">
        <w:rPr>
          <w:u w:color="000000" w:themeColor="text1"/>
        </w:rPr>
        <w:t xml:space="preserve">s health, education, support, or maintenance within the meaning of Section 2041(b)(1)(A) or 2514(c)(1) of the Internal Revenue Code, as amended.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r>
      <w:r w:rsidRPr="0056284B">
        <w:rPr>
          <w:u w:color="000000" w:themeColor="text1"/>
        </w:rPr>
        <w:t>‘</w:t>
      </w:r>
      <w:r w:rsidRPr="00AA65AE">
        <w:rPr>
          <w:u w:color="000000" w:themeColor="text1"/>
        </w:rPr>
        <w:t>Distributee</w:t>
      </w:r>
      <w:r w:rsidRPr="0056284B">
        <w:rPr>
          <w:u w:color="000000" w:themeColor="text1"/>
        </w:rPr>
        <w:t>’</w:t>
      </w:r>
      <w:r w:rsidRPr="00AA65AE">
        <w:rPr>
          <w:u w:color="000000" w:themeColor="text1"/>
        </w:rPr>
        <w:t xml:space="preserve"> means any person who receives property of a trust from a trustee, other than as creditor or purchaser.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r>
      <w:r w:rsidRPr="0056284B">
        <w:rPr>
          <w:u w:color="000000" w:themeColor="text1"/>
        </w:rPr>
        <w:t>‘</w:t>
      </w:r>
      <w:r w:rsidRPr="00AA65AE">
        <w:rPr>
          <w:u w:color="000000" w:themeColor="text1"/>
        </w:rPr>
        <w:t>Interested person</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interested party</w:t>
      </w:r>
      <w:r w:rsidRPr="0056284B">
        <w:rPr>
          <w:u w:color="000000" w:themeColor="text1"/>
        </w:rPr>
        <w:t>’</w:t>
      </w:r>
      <w:r w:rsidRPr="00AA65AE">
        <w:rPr>
          <w:u w:color="000000" w:themeColor="text1"/>
        </w:rPr>
        <w:t xml:space="preserve"> means any person or party deemed to be a necessary or proper party under Rule 19 of the South Carolina Rules of Civil Procedure.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r>
      <w:r w:rsidRPr="0056284B">
        <w:rPr>
          <w:u w:color="000000" w:themeColor="text1"/>
        </w:rPr>
        <w:t>‘</w:t>
      </w:r>
      <w:r w:rsidRPr="00AA65AE">
        <w:rPr>
          <w:u w:color="000000" w:themeColor="text1"/>
        </w:rPr>
        <w:t>Internal Revenue Code</w:t>
      </w:r>
      <w:r w:rsidRPr="0056284B">
        <w:rPr>
          <w:u w:color="000000" w:themeColor="text1"/>
        </w:rPr>
        <w:t>’</w:t>
      </w:r>
      <w:r w:rsidRPr="00AA65AE">
        <w:rPr>
          <w:u w:color="000000" w:themeColor="text1"/>
        </w:rPr>
        <w:t xml:space="preserve"> means the Internal Revenue Code, as amended from time to time.  Each reference to a provision of the Internal Revenue Code shall include any successor or amendment thereto.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r>
      <w:r w:rsidRPr="0056284B">
        <w:rPr>
          <w:u w:color="000000" w:themeColor="text1"/>
        </w:rPr>
        <w:t>‘</w:t>
      </w:r>
      <w:r w:rsidRPr="00AA65AE">
        <w:rPr>
          <w:u w:color="000000" w:themeColor="text1"/>
        </w:rPr>
        <w:t>Serious breach of trust</w:t>
      </w:r>
      <w:r w:rsidRPr="0056284B">
        <w:rPr>
          <w:u w:color="000000" w:themeColor="text1"/>
        </w:rPr>
        <w:t>’</w:t>
      </w:r>
      <w:r w:rsidRPr="00AA65AE">
        <w:rPr>
          <w:u w:color="000000" w:themeColor="text1"/>
        </w:rPr>
        <w:t xml:space="preserve"> means either: a single act that causes significant harm or involves flagrant misconduct, or a series of smaller breaches, none of which individually justify removal when considered alone, but which do so when considered together.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(25)</w:t>
      </w:r>
      <w:r w:rsidRPr="00AA65AE">
        <w:rPr>
          <w:u w:color="000000" w:themeColor="text1"/>
        </w:rPr>
        <w:tab/>
      </w:r>
      <w:r w:rsidRPr="0056284B">
        <w:rPr>
          <w:u w:val="single" w:color="000000" w:themeColor="text1"/>
        </w:rPr>
        <w:t>‘</w:t>
      </w:r>
      <w:r w:rsidRPr="00AA65AE">
        <w:rPr>
          <w:u w:val="single" w:color="000000" w:themeColor="text1"/>
        </w:rPr>
        <w:t>Permissible distributee</w:t>
      </w:r>
      <w:r w:rsidRPr="0056284B">
        <w:rPr>
          <w:u w:val="single" w:color="000000" w:themeColor="text1"/>
        </w:rPr>
        <w:t>’</w:t>
      </w:r>
      <w:r w:rsidRPr="00AA65AE">
        <w:rPr>
          <w:u w:val="single" w:color="000000" w:themeColor="text1"/>
        </w:rPr>
        <w:t xml:space="preserve"> means any person who or which on the date of qualification as a beneficiary is eligible to receive current distributions of property of a trust from a trustee, other than as a creditor or purchaser.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(26)</w:t>
      </w:r>
      <w:r w:rsidRPr="00AA65AE">
        <w:rPr>
          <w:u w:color="000000" w:themeColor="text1"/>
        </w:rPr>
        <w:tab/>
      </w:r>
      <w:r w:rsidRPr="0056284B">
        <w:rPr>
          <w:u w:val="single" w:color="000000" w:themeColor="text1"/>
        </w:rPr>
        <w:t>‘</w:t>
      </w:r>
      <w:r w:rsidRPr="00AA65AE">
        <w:rPr>
          <w:u w:val="single" w:color="000000" w:themeColor="text1"/>
        </w:rPr>
        <w:t>Trust investment advisor</w:t>
      </w:r>
      <w:r w:rsidRPr="0056284B">
        <w:rPr>
          <w:u w:val="single" w:color="000000" w:themeColor="text1"/>
        </w:rPr>
        <w:t>’</w:t>
      </w:r>
      <w:r w:rsidRPr="00AA65AE">
        <w:rPr>
          <w:u w:val="single" w:color="000000" w:themeColor="text1"/>
        </w:rPr>
        <w:t xml:space="preserve"> is a person, committee of persons, or entity who is or who are given authority by the terms of a trust instrument to direct, consent to or disapprove a trustee</w:t>
      </w:r>
      <w:r w:rsidRPr="0056284B">
        <w:rPr>
          <w:u w:val="single" w:color="000000" w:themeColor="text1"/>
        </w:rPr>
        <w:t>’</w:t>
      </w:r>
      <w:r w:rsidRPr="00AA65AE">
        <w:rPr>
          <w:u w:val="single" w:color="000000" w:themeColor="text1"/>
        </w:rPr>
        <w:t>s actual or proposed investment decisions.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(27)</w:t>
      </w:r>
      <w:r w:rsidRPr="00AA65AE">
        <w:rPr>
          <w:u w:color="000000" w:themeColor="text1"/>
        </w:rPr>
        <w:tab/>
      </w:r>
      <w:r w:rsidRPr="0056284B">
        <w:rPr>
          <w:u w:val="single" w:color="000000" w:themeColor="text1"/>
        </w:rPr>
        <w:t>‘</w:t>
      </w:r>
      <w:r w:rsidRPr="00AA65AE">
        <w:rPr>
          <w:u w:val="single" w:color="000000" w:themeColor="text1"/>
        </w:rPr>
        <w:t>Trust protector</w:t>
      </w:r>
      <w:r w:rsidRPr="0056284B">
        <w:rPr>
          <w:u w:val="single" w:color="000000" w:themeColor="text1"/>
        </w:rPr>
        <w:t>’</w:t>
      </w:r>
      <w:r w:rsidRPr="00AA65AE">
        <w:rPr>
          <w:u w:val="single" w:color="000000" w:themeColor="text1"/>
        </w:rPr>
        <w:t xml:space="preserve"> is a person, committee of persons or entity who is or who are designated as a trust protector whose appointment is provided for in the trust instrument.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terms and definitions contained in the South Carolina Probate Code that do not conflict with the terms defined in this section shall remain in effect for the South Carolina Trust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There are a number of definitions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(paragraph (2)) refers only to a beneficiary of a trust as defined in the SCTC.  In addition to living and ascertained individuals, beneficiaries may be unborn or unascertained.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AA65AE">
        <w:rPr>
          <w:i/>
          <w:u w:color="000000" w:themeColor="text1"/>
        </w:rPr>
        <w:t xml:space="preserve">See </w:t>
      </w:r>
      <w:r w:rsidRPr="00AA65AE">
        <w:rPr>
          <w:u w:color="000000" w:themeColor="text1"/>
        </w:rPr>
        <w:t>Restatement (Third) of Trusts Section 48 cmt. c (Tentative Draft No. 2, approved 1999); Restatement (Second) of Trusts Section 126 cmt. c (1959).</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holder of a power of appointment is not necessarily considered a trust beneficiary under the common law of trusts, holders of powers are classified as beneficiaries under the SCTC.  Holders of powers are included on the assumption that their 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appointment is authority to designate the recipients of beneficial interests in property.  </w:t>
      </w:r>
      <w:r w:rsidRPr="00AA65AE">
        <w:rPr>
          <w:i/>
          <w:u w:color="000000" w:themeColor="text1"/>
        </w:rPr>
        <w:t xml:space="preserve">See </w:t>
      </w:r>
      <w:r w:rsidRPr="00AA65AE">
        <w:rPr>
          <w:u w:color="000000" w:themeColor="text1"/>
        </w:rPr>
        <w:t>Restatement (Second) of Property:  Donative Transfers Section 11.1 (1986).  A power is either general or nongeneral and either presently exercisable or not presently exercisable.  A general power of appointment is a power exercisable in favor of the holder of the power, the power holder</w:t>
      </w:r>
      <w:r w:rsidRPr="0056284B">
        <w:rPr>
          <w:u w:color="000000" w:themeColor="text1"/>
        </w:rPr>
        <w:t>’</w:t>
      </w:r>
      <w:r w:rsidRPr="00AA65AE">
        <w:rPr>
          <w:u w:color="000000" w:themeColor="text1"/>
        </w:rPr>
        <w:t>s creditors, the power holder</w:t>
      </w:r>
      <w:r w:rsidRPr="0056284B">
        <w:rPr>
          <w:u w:color="000000" w:themeColor="text1"/>
        </w:rPr>
        <w:t>’</w:t>
      </w:r>
      <w:r w:rsidRPr="00AA65AE">
        <w:rPr>
          <w:u w:color="000000" w:themeColor="text1"/>
        </w:rPr>
        <w:t>s estate, or the creditors of the power holder</w:t>
      </w:r>
      <w:r w:rsidRPr="0056284B">
        <w:rPr>
          <w:u w:color="000000" w:themeColor="text1"/>
        </w:rPr>
        <w:t>’</w:t>
      </w:r>
      <w:r w:rsidRPr="00AA65AE">
        <w:rPr>
          <w:u w:color="000000" w:themeColor="text1"/>
        </w:rPr>
        <w:t xml:space="preserve">s estate.  </w:t>
      </w:r>
      <w:r w:rsidRPr="00AA65AE">
        <w:rPr>
          <w:i/>
          <w:u w:color="000000" w:themeColor="text1"/>
        </w:rPr>
        <w:t xml:space="preserve">See </w:t>
      </w:r>
      <w:r w:rsidRPr="00AA65AE">
        <w:rPr>
          <w:u w:color="000000" w:themeColor="text1"/>
        </w:rPr>
        <w:t>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w:t>
      </w:r>
      <w:r w:rsidRPr="0056284B">
        <w:rPr>
          <w:u w:color="000000" w:themeColor="text1"/>
        </w:rPr>
        <w:t>’</w:t>
      </w:r>
      <w:r w:rsidRPr="00AA65AE">
        <w:rPr>
          <w:u w:color="000000" w:themeColor="text1"/>
        </w:rPr>
        <w:t xml:space="preserve">s will or if its exercise is not effective for a specified period of time or until occurrence of some event.  </w:t>
      </w:r>
      <w:r w:rsidRPr="00AA65AE">
        <w:rPr>
          <w:i/>
          <w:u w:color="000000" w:themeColor="text1"/>
        </w:rPr>
        <w:t xml:space="preserve">See </w:t>
      </w:r>
      <w:r w:rsidRPr="00AA65AE">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holder of a testamentary general power of appointment may represent and bind persons whose interests are subject to the power.</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405(a)), persons receiving distributions from a charitable trust are not beneficiaries as that term is defined in this Code.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charitable organizations expressly designated to receive distributions under the terms of a charitable trust, even though not beneficiaries as defined, are granted the rights of qualified beneficiaries under the Code.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leaves certain issues concerning beneficiaries to the common law.  Any person with capacity to take and hold legal title to intended trust property has capacity to be a beneficiary.  </w:t>
      </w:r>
      <w:r w:rsidRPr="00AA65AE">
        <w:rPr>
          <w:i/>
          <w:u w:color="000000" w:themeColor="text1"/>
        </w:rPr>
        <w:t xml:space="preserve">See </w:t>
      </w:r>
      <w:r w:rsidRPr="00AA65AE">
        <w:rPr>
          <w:u w:color="000000" w:themeColor="text1"/>
        </w:rPr>
        <w:t>Restatement (Third) of Trusts Section 43 (Tentative Draft No. 2, approved 1999); Restatement (Second) of Trusts Sections 116</w:t>
      </w:r>
      <w:r>
        <w:rPr>
          <w:u w:color="000000" w:themeColor="text1"/>
        </w:rPr>
        <w:noBreakHyphen/>
      </w:r>
      <w:r w:rsidRPr="00AA65AE">
        <w:rPr>
          <w:u w:color="000000" w:themeColor="text1"/>
        </w:rPr>
        <w:t>119 (1959).  Except as limited by public policy, the extent of a beneficiary</w:t>
      </w:r>
      <w:r w:rsidRPr="0056284B">
        <w:rPr>
          <w:u w:color="000000" w:themeColor="text1"/>
        </w:rPr>
        <w:t>’</w:t>
      </w:r>
      <w:r w:rsidRPr="00AA65AE">
        <w:rPr>
          <w:u w:color="000000" w:themeColor="text1"/>
        </w:rPr>
        <w:t>s interest is determined solely by the settlor</w:t>
      </w:r>
      <w:r w:rsidRPr="0056284B">
        <w:rPr>
          <w:u w:color="000000" w:themeColor="text1"/>
        </w:rPr>
        <w:t>’</w:t>
      </w:r>
      <w:r w:rsidRPr="00AA65AE">
        <w:rPr>
          <w:u w:color="000000" w:themeColor="text1"/>
        </w:rPr>
        <w:t xml:space="preserve">s intent.  </w:t>
      </w:r>
      <w:r w:rsidRPr="00AA65AE">
        <w:rPr>
          <w:i/>
          <w:u w:color="000000" w:themeColor="text1"/>
        </w:rPr>
        <w:t xml:space="preserve">See </w:t>
      </w:r>
      <w:r w:rsidRPr="00AA65AE">
        <w:rPr>
          <w:u w:color="000000" w:themeColor="text1"/>
        </w:rPr>
        <w:t>Restatement (Third) of Trusts Section 49 (Tentative Draft No. 2, approved 1999); Restatement (Second) of Trusts Sections 127</w:t>
      </w:r>
      <w:r>
        <w:rPr>
          <w:u w:color="000000" w:themeColor="text1"/>
        </w:rPr>
        <w:noBreakHyphen/>
      </w:r>
      <w:r w:rsidRPr="00AA65AE">
        <w:rPr>
          <w:u w:color="000000" w:themeColor="text1"/>
        </w:rPr>
        <w:t>128 (1959).  While most beneficial interests terminate upon a beneficiary</w:t>
      </w:r>
      <w:r w:rsidRPr="0056284B">
        <w:rPr>
          <w:u w:color="000000" w:themeColor="text1"/>
        </w:rPr>
        <w:t>’</w:t>
      </w:r>
      <w:r w:rsidRPr="00AA65AE">
        <w:rPr>
          <w:u w:color="000000" w:themeColor="text1"/>
        </w:rPr>
        <w:t xml:space="preserve">s death, the interest of a beneficiary may devolve by will or intestate succession the same as a corresponding legal interest.  </w:t>
      </w:r>
      <w:r w:rsidRPr="00AA65AE">
        <w:rPr>
          <w:i/>
          <w:u w:color="000000" w:themeColor="text1"/>
        </w:rPr>
        <w:t xml:space="preserve">See </w:t>
      </w:r>
      <w:r w:rsidRPr="00AA65AE">
        <w:rPr>
          <w:u w:color="000000" w:themeColor="text1"/>
        </w:rPr>
        <w:t>Restatement (Third) of Trusts Section 55(1) (Tentative Draft No. 2, approved 1999); Restatement (Second) of Trusts Sections 140, 142 (1959).</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when a trust has both charitable and noncharitable beneficiaries only the charitable portion qualifies as a “charitable trust” (paragraph (3)).  The great majority of the Code</w:t>
      </w:r>
      <w:r w:rsidRPr="0056284B">
        <w:rPr>
          <w:u w:color="000000" w:themeColor="text1"/>
        </w:rPr>
        <w:t>’</w:t>
      </w:r>
      <w:r w:rsidRPr="00AA65AE">
        <w:rPr>
          <w:u w:color="000000" w:themeColor="text1"/>
        </w:rPr>
        <w:t>s provisions apply to both charitable and noncharitable trusts without distinction.  The distinctions between the two types of trusts are found in the requirements relating to trust creation and modification.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comment), a charitable trust in South Carolina could be modified or terminated under the doctrine of equitable deviation.  Also,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allows a noncharitable trust to in certain instances be terminated by its beneficiaries while charitable trusts do not have beneficiaries in the usual sense.  To the extent of these distinctions, a split</w:t>
      </w:r>
      <w:r>
        <w:rPr>
          <w:u w:color="000000" w:themeColor="text1"/>
        </w:rPr>
        <w:noBreakHyphen/>
      </w:r>
      <w:r w:rsidRPr="00AA65AE">
        <w:rPr>
          <w:u w:color="000000" w:themeColor="text1"/>
        </w:rPr>
        <w:t>interest trust is subject to two sets of provisions, one applicable to the charitable interests, the other the noncharitable.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(4) reflects the definition of “conservator” contained in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201(6).See the definition of “guardian” (paragraph (6)).</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authorizes a nominated trustee to investigate trust property to determine potential liability for violation of environmental law or other law without accepting the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grants a trustee comprehensive and detailed powers to deal with property involving environmental risks.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immunizes a trustee from personal liability for violation of environmental law arising from the ownership and control of trust property.</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201(18)) specifically excludes “a statutory guardian” and this modification was incorporated into the SCTC definition.</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dictates that a trustee is under a continuing duty to administer the trust at a place appropriate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 conditions certain of the grounds for removing a trustee on the court</w:t>
      </w:r>
      <w:r w:rsidRPr="0056284B">
        <w:rPr>
          <w:u w:color="000000" w:themeColor="text1"/>
        </w:rPr>
        <w:t>’</w:t>
      </w:r>
      <w:r w:rsidRPr="00AA65AE">
        <w:rPr>
          <w:u w:color="000000" w:themeColor="text1"/>
        </w:rPr>
        <w:t>s finding that removal of the trustee will best serve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requires the trustee to administer the trust in the interests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 makes clear that a trustee may not place its own interests above those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808(d) requires the holder of a power to direct who is subject to a fiduciary obligation to act with regard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1002(b) may impose greater liability on a cotrustee who commits a breach of trust with reckless indifference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invalidates an exculpatory term to the extent it relieves a trustee of liability for breach of trust committed with reckless indifference to the interests of the beneficiaries.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403 to refer to the place whose law will govern the trust.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to refer to the trust</w:t>
      </w:r>
      <w:r w:rsidRPr="0056284B">
        <w:rPr>
          <w:u w:color="000000" w:themeColor="text1"/>
        </w:rPr>
        <w:t>’</w:t>
      </w:r>
      <w:r w:rsidRPr="00AA65AE">
        <w:rPr>
          <w:u w:color="000000" w:themeColor="text1"/>
        </w:rPr>
        <w:t>s principal place of administration.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to refer to the place where the trustee may appoint an ancillary trustee and to the place in whose courts the trustee can bring and defend legal proceedings.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Any such property interest is sufficient to support creation of a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Due to the difficulty of identifying beneficiaries whose interests are remote and contingent, and because such beneficiaries are not likely to have much interest in the day</w:t>
      </w:r>
      <w:r>
        <w:rPr>
          <w:u w:color="000000" w:themeColor="text1"/>
        </w:rPr>
        <w:noBreakHyphen/>
      </w:r>
      <w:r w:rsidRPr="00AA65AE">
        <w:rPr>
          <w:u w:color="000000" w:themeColor="text1"/>
        </w:rPr>
        <w:t>to</w:t>
      </w:r>
      <w:r>
        <w:rPr>
          <w:u w:color="000000" w:themeColor="text1"/>
        </w:rPr>
        <w:noBreakHyphen/>
      </w:r>
      <w:r w:rsidRPr="00AA65AE">
        <w:rPr>
          <w:u w:color="000000" w:themeColor="text1"/>
        </w:rPr>
        <w:t>day affairs of the trust, the SCTC uses the concept of “qualified beneficiary” (paragraph (12)) to limit the class of beneficiaries to whom certain notices must be given or consents received.  The definition of qualified beneficiaries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to define the class to whom notice must be given of a trustee resignation.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define the class to be kept informed of the trust</w:t>
      </w:r>
      <w:r w:rsidRPr="0056284B">
        <w:rPr>
          <w:u w:color="000000" w:themeColor="text1"/>
        </w:rPr>
        <w:t>’</w:t>
      </w:r>
      <w:r w:rsidRPr="00AA65AE">
        <w:rPr>
          <w:u w:color="000000" w:themeColor="text1"/>
        </w:rPr>
        <w:t>s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requires that notice be given to the qualified beneficiaries before a trust may be combined or divided.  Actions which may be accomplished by the consent of the qualified beneficiaries include the appointment of a successor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Prior to transferring a trust</w:t>
      </w:r>
      <w:r w:rsidRPr="0056284B">
        <w:rPr>
          <w:u w:color="000000" w:themeColor="text1"/>
        </w:rPr>
        <w:t>’</w:t>
      </w:r>
      <w:r w:rsidRPr="00AA65AE">
        <w:rPr>
          <w:u w:color="000000" w:themeColor="text1"/>
        </w:rPr>
        <w:t>s principal place of administration,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(UTC Section 108(d)) requires that the trustee give at least 60 days notice to the qualified beneficiaries.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consist of the beneficiaries currently receiving a distribution from the trust together with those who might be termed the first</w:t>
      </w:r>
      <w:r>
        <w:rPr>
          <w:u w:color="000000" w:themeColor="text1"/>
        </w:rPr>
        <w:noBreakHyphen/>
      </w:r>
      <w:r w:rsidRPr="00AA65AE">
        <w:rPr>
          <w:u w:color="000000" w:themeColor="text1"/>
        </w:rPr>
        <w:t>line remaindermen.  These are the beneficiaries who would receive distributions were the event triggering the termination of a beneficiary</w:t>
      </w:r>
      <w:r w:rsidRPr="0056284B">
        <w:rPr>
          <w:u w:color="000000" w:themeColor="text1"/>
        </w:rPr>
        <w:t>’</w:t>
      </w:r>
      <w:r w:rsidRPr="00AA65AE">
        <w:rPr>
          <w:u w:color="000000" w:themeColor="text1"/>
        </w:rPr>
        <w:t>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w:t>
      </w:r>
      <w:r w:rsidRPr="0056284B">
        <w:rPr>
          <w:u w:color="000000" w:themeColor="text1"/>
        </w:rPr>
        <w:t>’</w:t>
      </w:r>
      <w:r w:rsidRPr="00AA65AE">
        <w:rPr>
          <w:u w:color="000000" w:themeColor="text1"/>
        </w:rPr>
        <w:t>s interest.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who take upon termination of the beneficiary</w:t>
      </w:r>
      <w:r w:rsidRPr="0056284B">
        <w:rPr>
          <w:u w:color="000000" w:themeColor="text1"/>
        </w:rPr>
        <w:t>’</w:t>
      </w:r>
      <w:r w:rsidRPr="00AA65AE">
        <w:rPr>
          <w:u w:color="000000" w:themeColor="text1"/>
        </w:rPr>
        <w:t>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w:t>
      </w:r>
      <w:r w:rsidRPr="0056284B">
        <w:rPr>
          <w:u w:color="000000" w:themeColor="text1"/>
        </w:rPr>
        <w:t>’</w:t>
      </w:r>
      <w:r w:rsidRPr="00AA65AE">
        <w:rPr>
          <w:u w:color="000000" w:themeColor="text1"/>
        </w:rPr>
        <w:t>s death and probate of the will, the qualified beneficiaries do not include appointees under the will of a living person.  Nor would the term include the objects of an unexercised inter vivos power.</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and trusts for a valid noncharitable purpose do not have beneficiaries in the usual sense.  However, certain persons, while not technically beneficiaries, do have an interest in seeing that the trust is enforced.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grants the rights of qualified beneficiaries only to charitable organizations expressly designated to receive distributions under the terms of a 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also grants the rights of qualified beneficiaries to persons appointed by the terms of the trust or by the court to enforce a trust created for an animal or other noncharitable purpose.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“revocable” (paragraph (13)) clarifies that revocable trusts include only trusts whose revocation is substantially within the settlor</w:t>
      </w:r>
      <w:r w:rsidRPr="0056284B">
        <w:rPr>
          <w:u w:color="000000" w:themeColor="text1"/>
        </w:rPr>
        <w:t>’</w:t>
      </w:r>
      <w:r w:rsidRPr="00AA65AE">
        <w:rPr>
          <w:u w:color="000000" w:themeColor="text1"/>
        </w:rPr>
        <w:t>s control.  The consequences of classifying a trust as revocable are many.  The SCTC contains provisions relating to liability of a revocable trust for payment of the settlor</w:t>
      </w:r>
      <w:r w:rsidRPr="0056284B">
        <w:rPr>
          <w:u w:color="000000" w:themeColor="text1"/>
        </w:rPr>
        <w:t>’</w:t>
      </w:r>
      <w:r w:rsidRPr="00AA65AE">
        <w:rPr>
          <w:u w:color="000000" w:themeColor="text1"/>
        </w:rPr>
        <w:t>s debts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the standard of capacity for creating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the procedure for revocation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the subjecting of the beneficiaries</w:t>
      </w:r>
      <w:r w:rsidRPr="0056284B">
        <w:rPr>
          <w:u w:color="000000" w:themeColor="text1"/>
        </w:rPr>
        <w:t>’</w:t>
      </w:r>
      <w:r w:rsidRPr="00AA65AE">
        <w:rPr>
          <w:u w:color="000000" w:themeColor="text1"/>
        </w:rPr>
        <w:t xml:space="preserve"> rights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period for contesting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the power of the settlor of a revocable trust to direct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808(a)), notice to the qualified beneficiaries upon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813(b)), and the liability of a trustee of a revocable trust for the obligations of a partnership of which the trustee is a general partner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1011(d)).</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“settlor” (paragraph (14)) refers to the person who creates, or contributes property to, a trust, whether by will, self</w:t>
      </w:r>
      <w:r>
        <w:rPr>
          <w:u w:color="000000" w:themeColor="text1"/>
        </w:rPr>
        <w:noBreakHyphen/>
      </w:r>
      <w:r w:rsidRPr="00AA65AE">
        <w:rPr>
          <w:u w:color="000000" w:themeColor="text1"/>
        </w:rPr>
        <w:t>declaration, transfer of property to another person as trustee, or exercise of a power of appointment.  For the requirements for creating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602(b).</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employed as a will substitute, gifts to the trust</w:t>
      </w:r>
      <w:r w:rsidRPr="0056284B">
        <w:rPr>
          <w:u w:color="000000" w:themeColor="text1"/>
        </w:rPr>
        <w:t>’</w:t>
      </w:r>
      <w:r w:rsidRPr="00AA65AE">
        <w:rPr>
          <w:u w:color="000000" w:themeColor="text1"/>
        </w:rPr>
        <w: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w:t>
      </w:r>
      <w:r w:rsidRPr="0056284B">
        <w:rPr>
          <w:u w:color="000000" w:themeColor="text1"/>
        </w:rPr>
        <w:t>’</w:t>
      </w:r>
      <w:r w:rsidRPr="00AA65AE">
        <w:rPr>
          <w:u w:color="000000" w:themeColor="text1"/>
        </w:rPr>
        <w:t>s revocable trust would not be treated as one of the trust</w:t>
      </w:r>
      <w:r w:rsidRPr="0056284B">
        <w:rPr>
          <w:u w:color="000000" w:themeColor="text1"/>
        </w:rPr>
        <w:t>’</w:t>
      </w:r>
      <w:r w:rsidRPr="00AA65AE">
        <w:rPr>
          <w:u w:color="000000" w:themeColor="text1"/>
        </w:rPr>
        <w:t>s settlors.  The definition of settlor would treat the child as the sole settlor of the trust to the extent of the child</w:t>
      </w:r>
      <w:r w:rsidRPr="0056284B">
        <w:rPr>
          <w:u w:color="000000" w:themeColor="text1"/>
        </w:rPr>
        <w:t>’</w:t>
      </w:r>
      <w:r w:rsidRPr="00AA65AE">
        <w:rPr>
          <w:u w:color="000000" w:themeColor="text1"/>
        </w:rPr>
        <w:t>s proportionate contribution</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Ascertaining the identity of the settlor is important for a variety of reasons.  It is important for determining rights in revocable trusts.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505(a)(1), (3) (creditor claims against settlor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602 (revocation or modification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(limitation on contest of revocable trust).  It is also important for determining rights of creditors in irrevocable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(creditors of settlor can reach maximum amount trustee can distribute to settlor).  While the settlor of an irrevocable trust traditionally has no continuing rights over the trust except for the right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to terminate the trust with the beneficiaries</w:t>
      </w:r>
      <w:r w:rsidRPr="0056284B">
        <w:rPr>
          <w:u w:color="000000" w:themeColor="text1"/>
        </w:rPr>
        <w:t>’</w:t>
      </w:r>
      <w:r w:rsidRPr="00AA65AE">
        <w:rPr>
          <w:u w:color="000000" w:themeColor="text1"/>
        </w:rPr>
        <w:t xml:space="preserve"> consent, the SCTC also authorizes the settlor of an irrevocable trust to petition for removal of the trustee and to enforce or modify a charitable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405(c) (standing to enforce charitable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413 (South Carolina, doctrine of equitable deviation),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706 (removal of trustee).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“Spendthrift provision” (paragraph (15)) means a term of a trust which restrains the transfer of a beneficiary</w:t>
      </w:r>
      <w:r w:rsidRPr="0056284B">
        <w:rPr>
          <w:u w:color="000000" w:themeColor="text1"/>
        </w:rPr>
        <w:t>’</w:t>
      </w:r>
      <w:r w:rsidRPr="00AA65AE">
        <w:rPr>
          <w:u w:color="000000" w:themeColor="text1"/>
        </w:rPr>
        <w:t>s interest, whether by a voluntary act of the beneficiary or by an action of a beneficiary</w:t>
      </w:r>
      <w:r w:rsidRPr="0056284B">
        <w:rPr>
          <w:u w:color="000000" w:themeColor="text1"/>
        </w:rPr>
        <w:t>’</w:t>
      </w:r>
      <w:r w:rsidRPr="00AA65AE">
        <w:rPr>
          <w:u w:color="000000" w:themeColor="text1"/>
        </w:rPr>
        <w:t>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insertion of a spendthrift provision in the terms of the trust may also constitute a material purpose sufficient to prevent termination of the trust by agreement of the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although the Code does not presume this result.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“Terms of a trust” (paragraph (17)) is a defined term used frequently in the SCTC.  While the wording of a written trust instrument is almost always the most important determinant of a trust</w:t>
      </w:r>
      <w:r w:rsidRPr="0056284B">
        <w:rPr>
          <w:u w:color="000000" w:themeColor="text1"/>
        </w:rPr>
        <w:t>’</w:t>
      </w:r>
      <w:r w:rsidRPr="00AA65AE">
        <w:rPr>
          <w:u w:color="000000" w:themeColor="text1"/>
        </w:rPr>
        <w: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w:t>
      </w:r>
      <w:r w:rsidRPr="0056284B">
        <w:rPr>
          <w:u w:color="000000" w:themeColor="text1"/>
        </w:rPr>
        <w:t>’</w:t>
      </w:r>
      <w:r w:rsidRPr="00AA65AE">
        <w:rPr>
          <w:u w:color="000000" w:themeColor="text1"/>
        </w:rPr>
        <w:t xml:space="preserve">s meaning.  </w:t>
      </w:r>
      <w:r w:rsidRPr="00AA65AE">
        <w:rPr>
          <w:i/>
          <w:u w:color="000000" w:themeColor="text1"/>
        </w:rPr>
        <w:t xml:space="preserve">See </w:t>
      </w:r>
      <w:r w:rsidRPr="00AA65AE">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AA65AE">
        <w:rPr>
          <w:i/>
          <w:u w:color="000000" w:themeColor="text1"/>
        </w:rPr>
        <w:t xml:space="preserve">See </w:t>
      </w:r>
      <w:r w:rsidRPr="00AA65AE">
        <w:rPr>
          <w:u w:color="000000" w:themeColor="text1"/>
        </w:rPr>
        <w:t>Restatement (Third) of Trusts Section 4 cmt. f (Tentative Draft No. 1, approved 1996).</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manifestation of a settlor</w:t>
      </w:r>
      <w:r w:rsidRPr="0056284B">
        <w:rPr>
          <w:u w:color="000000" w:themeColor="text1"/>
        </w:rPr>
        <w:t>’</w:t>
      </w:r>
      <w:r w:rsidRPr="00AA65AE">
        <w:rPr>
          <w:u w:color="000000" w:themeColor="text1"/>
        </w:rPr>
        <w:t>s intention does not constitute evidence of a trust</w:t>
      </w:r>
      <w:r w:rsidRPr="0056284B">
        <w:rPr>
          <w:u w:color="000000" w:themeColor="text1"/>
        </w:rPr>
        <w:t>’</w:t>
      </w:r>
      <w:r w:rsidRPr="00AA65AE">
        <w:rPr>
          <w:u w:color="000000" w:themeColor="text1"/>
        </w:rPr>
        <w:t>s terms if it would be inadmissible in a judicial proceeding in which the trust</w:t>
      </w:r>
      <w:r w:rsidRPr="0056284B">
        <w:rPr>
          <w:u w:color="000000" w:themeColor="text1"/>
        </w:rPr>
        <w:t>’</w:t>
      </w:r>
      <w:r w:rsidRPr="00AA65AE">
        <w:rPr>
          <w:u w:color="000000" w:themeColor="text1"/>
        </w:rPr>
        <w:t xml:space="preserve">s terms are in question.  </w:t>
      </w:r>
      <w:r w:rsidRPr="00AA65AE">
        <w:rPr>
          <w:i/>
          <w:u w:color="000000" w:themeColor="text1"/>
        </w:rPr>
        <w:t xml:space="preserve">See </w:t>
      </w:r>
      <w:r w:rsidRPr="00AA65AE">
        <w:rPr>
          <w:u w:color="000000" w:themeColor="text1"/>
        </w:rPr>
        <w:t xml:space="preserve">Restatement (Third) of Trusts Section 4 cmt. b (Tentative Draft No. 1, approved 1996); Restatement (Second) of Trusts Section 4 cmt. b (1959).  </w:t>
      </w:r>
      <w:r w:rsidRPr="00AA65AE">
        <w:rPr>
          <w:i/>
          <w:u w:color="000000" w:themeColor="text1"/>
        </w:rPr>
        <w:t xml:space="preserve">See also </w:t>
      </w:r>
      <w:r w:rsidRPr="00AA65AE">
        <w:rPr>
          <w:u w:color="000000" w:themeColor="text1"/>
        </w:rPr>
        <w:t>Restatement (Third) Property:  Donative Transfers Sections 10.2, 11.1</w:t>
      </w:r>
      <w:r>
        <w:rPr>
          <w:u w:color="000000" w:themeColor="text1"/>
        </w:rPr>
        <w:noBreakHyphen/>
      </w:r>
      <w:r w:rsidRPr="00AA65AE">
        <w:rPr>
          <w:u w:color="000000" w:themeColor="text1"/>
        </w:rPr>
        <w:t>11.3 (Tentative Draft No. 1, approved 1995).  For example, South Carolina has chosen to recognize the creation of an oral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Evidence otherwise relevant to determining the terms of a trust may also be excluded under other principles of law, such as the parol evidence rule.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instrument” (paragraph (18)) is a subset of the definition of “terms of a trust” (paragraph (17)), referring to only such terms as are found in an instrument executed by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provides that a trust is validly created if created in compliance with the law of the place where the trust instrument was executed.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604(a)(2), the contest period for a revocable trust can be shortened by providing the potential contestant with a copy of the trust instrument plus other information.  UTC Section 813(b)(1) and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protects a trustee from liability to the extent a breach of trust resulted from reasonable reliance on those terms.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allows a trustee to substitute a certification of trust in lieu of providing a third person with a copy of the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provides that unless there is a clear indication of a contrary intent, rules of construction and presumptions provided in the SCTC apply to trust instruments executed before the effective date of the Code.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“trustee” (paragraph (19)) includes not only the original trustee but also an additional and successor trustee as well as a cotrustee.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AA65AE">
        <w:rPr>
          <w:i/>
          <w:u w:color="000000" w:themeColor="text1"/>
        </w:rPr>
        <w:t xml:space="preserve">See </w:t>
      </w:r>
      <w:r w:rsidRPr="00AA65AE">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(21) (defining “distributee”), (25) (defining “permissible distributee”), (26) (defining “Trust Investment Advisor”), and (27) (defining “Trust Protector”) are South Carolina additions to the UTC.</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r w:rsidRPr="00AA65AE">
        <w:rPr>
          <w:u w:color="000000" w:themeColor="text1"/>
        </w:rPr>
        <w:tab/>
        <w:t>(a)</w:t>
      </w:r>
      <w:r w:rsidRPr="00AA65AE">
        <w:rPr>
          <w:u w:color="000000" w:themeColor="text1"/>
        </w:rPr>
        <w:tab/>
        <w:t xml:space="preserve">Subject to subsection (b), a person has knowledge of a fact if the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has actual knowledge of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has received a notice or notification of it;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from all the facts and circumstances known to the person at the time in question, has reason to know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An organization that conducts activities through employees has notice or knowledge of a fact involving a trust only from the time the information was received by an employee having responsibility to act for the trust, or would have been brought to the employee</w:t>
      </w:r>
      <w:r w:rsidRPr="0056284B">
        <w:rPr>
          <w:u w:color="000000" w:themeColor="text1"/>
        </w:rPr>
        <w:t>’</w:t>
      </w:r>
      <w:r w:rsidRPr="00AA65AE">
        <w:rPr>
          <w:u w:color="000000" w:themeColor="text1"/>
        </w:rPr>
        <w:t>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w:t>
      </w:r>
      <w:r w:rsidRPr="0056284B">
        <w:rPr>
          <w:u w:color="000000" w:themeColor="text1"/>
        </w:rPr>
        <w:t>’</w:t>
      </w:r>
      <w:r w:rsidRPr="00AA65AE">
        <w:rPr>
          <w:u w:color="000000" w:themeColor="text1"/>
        </w:rPr>
        <w:t xml:space="preserve">s regular duties or the individual knows a matter involving the trust would be materially affected by the information.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w:t>
      </w:r>
      <w:r w:rsidRPr="0056284B">
        <w:rPr>
          <w:u w:color="000000" w:themeColor="text1"/>
        </w:rPr>
        <w:t>’</w:t>
      </w:r>
      <w:r w:rsidRPr="00AA65AE">
        <w:rPr>
          <w:u w:color="000000" w:themeColor="text1"/>
        </w:rPr>
        <w: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w:t>
      </w:r>
      <w:r w:rsidRPr="0056284B">
        <w:rPr>
          <w:u w:color="000000" w:themeColor="text1"/>
        </w:rPr>
        <w:t>’</w:t>
      </w:r>
      <w:r w:rsidRPr="00AA65AE">
        <w:rPr>
          <w:u w:color="000000" w:themeColor="text1"/>
        </w:rPr>
        <w:t>s mailroom.  Rather, the organization has notice or knowledge of a fact only when the information is received by an employee having responsibility to act for the trust, or would have been brought to the employee</w:t>
      </w:r>
      <w:r w:rsidRPr="0056284B">
        <w:rPr>
          <w:u w:color="000000" w:themeColor="text1"/>
        </w:rPr>
        <w:t>’</w:t>
      </w:r>
      <w:r w:rsidRPr="00AA65AE">
        <w:rPr>
          <w:u w:color="000000" w:themeColor="text1"/>
        </w:rPr>
        <w:t>s attention had the organization exercised reasonable diligence.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“Know” is used in its defined sense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 (methods and waiver of notice), 62</w:t>
      </w:r>
      <w:r>
        <w:rPr>
          <w:u w:color="000000" w:themeColor="text1"/>
        </w:rPr>
        <w:noBreakHyphen/>
      </w:r>
      <w:r w:rsidRPr="00AA65AE">
        <w:rPr>
          <w:u w:color="000000" w:themeColor="text1"/>
        </w:rPr>
        <w:t>7</w:t>
      </w:r>
      <w:r>
        <w:rPr>
          <w:u w:color="000000" w:themeColor="text1"/>
        </w:rPr>
        <w:noBreakHyphen/>
      </w:r>
      <w:r w:rsidRPr="00AA65AE">
        <w:rPr>
          <w:u w:color="000000" w:themeColor="text1"/>
        </w:rPr>
        <w:t>305 (appointment of representative), 62</w:t>
      </w:r>
      <w:r>
        <w:rPr>
          <w:u w:color="000000" w:themeColor="text1"/>
        </w:rPr>
        <w:noBreakHyphen/>
      </w:r>
      <w:r w:rsidRPr="00AA65AE">
        <w:rPr>
          <w:u w:color="000000" w:themeColor="text1"/>
        </w:rPr>
        <w:t>7</w:t>
      </w:r>
      <w:r>
        <w:rPr>
          <w:u w:color="000000" w:themeColor="text1"/>
        </w:rPr>
        <w:noBreakHyphen/>
      </w:r>
      <w:r w:rsidRPr="00AA65AE">
        <w:rPr>
          <w:u w:color="000000" w:themeColor="text1"/>
        </w:rPr>
        <w:t>604(b) (limitation on contest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1009 (nonliability of trustee upon beneficiary</w:t>
      </w:r>
      <w:r w:rsidRPr="0056284B">
        <w:rPr>
          <w:u w:color="000000" w:themeColor="text1"/>
        </w:rPr>
        <w:t>’</w:t>
      </w:r>
      <w:r w:rsidRPr="00AA65AE">
        <w:rPr>
          <w:u w:color="000000" w:themeColor="text1"/>
        </w:rPr>
        <w:t>s consent, release, or ratification),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(protection of person dealing with trustee).  But as to certain actions, a person is charged with knowledge of facts the person would have discovered upon reasonable inquiry.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 following report of trustee).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Uniform Commercial Code Section 1</w:t>
      </w:r>
      <w:r>
        <w:rPr>
          <w:u w:color="000000" w:themeColor="text1"/>
        </w:rPr>
        <w:noBreakHyphen/>
      </w:r>
      <w:r w:rsidRPr="00AA65AE">
        <w:rPr>
          <w:u w:color="000000" w:themeColor="text1"/>
        </w:rPr>
        <w:t>202 (2000 Annual Meeting Draft).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r w:rsidRPr="00AA65AE">
        <w:rPr>
          <w:u w:color="000000" w:themeColor="text1"/>
        </w:rPr>
        <w:tab/>
        <w:t>(a)</w:t>
      </w:r>
      <w:r w:rsidRPr="00AA65AE">
        <w:rPr>
          <w:u w:color="000000" w:themeColor="text1"/>
        </w:rPr>
        <w:tab/>
        <w:t>Except as otherwise provided in the terms of the trust, this article governs the duties and powers of a trustee, relations among trustees, and the rights and interests of a beneficiary.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terms of a trust prevail over any provision of this article except: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requirements for creating a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duty of a trustee to act in good faith and in accordance with the purposes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requirement that a trust and its terms be for the benefit of its beneficiaries, and that the trust have a purpose that is lawful and possible to achieve;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effect of a spendthrift provision and the rights of certain creditors and assignees to reach a trust as provided in 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the limitations on the ability of a settlor</w:t>
      </w:r>
      <w:r w:rsidRPr="0056284B">
        <w:rPr>
          <w:u w:color="000000" w:themeColor="text1"/>
        </w:rPr>
        <w:t>’</w:t>
      </w:r>
      <w:r w:rsidRPr="00AA65AE">
        <w:rPr>
          <w:u w:color="000000" w:themeColor="text1"/>
        </w:rPr>
        <w:t xml:space="preserve">s agent under a power of attorney to revoke, amend, or make distributions from a revocable trust pursuant to Section </w:t>
      </w:r>
      <w:r w:rsidRPr="00AA65AE">
        <w:rPr>
          <w:strike/>
          <w:u w:color="000000" w:themeColor="text1"/>
        </w:rPr>
        <w:t>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602(e)</w:t>
      </w:r>
      <w:r w:rsidRPr="00AA65AE">
        <w:rPr>
          <w:u w:color="000000" w:themeColor="text1"/>
        </w:rPr>
        <w:t xml:space="preserve"> </w:t>
      </w:r>
      <w:r w:rsidRPr="00AA65AE">
        <w:rPr>
          <w:u w:val="single" w:color="000000" w:themeColor="text1"/>
        </w:rPr>
        <w:t>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602.1</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the power of the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708(b) to adjust a trustee</w:t>
      </w:r>
      <w:r w:rsidRPr="0056284B">
        <w:rPr>
          <w:u w:color="000000" w:themeColor="text1"/>
        </w:rPr>
        <w:t>’</w:t>
      </w:r>
      <w:r w:rsidRPr="00AA65AE">
        <w:rPr>
          <w:u w:color="000000" w:themeColor="text1"/>
        </w:rPr>
        <w:t xml:space="preserve">s compensation specified in the terms of the trust which is unreasonably low or high;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the effect of an exculpatory term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the rights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1013 of a person other than a trustee or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periods of limitation for commencing a judicial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(11)</w:t>
      </w:r>
      <w:r w:rsidRPr="00AA65AE">
        <w:rPr>
          <w:u w:color="000000" w:themeColor="text1"/>
        </w:rPr>
        <w:tab/>
        <w:t xml:space="preserve">the power of the court to take such action and exercise such jurisdiction as may be necessary in the interests of justice;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(12)</w:t>
      </w:r>
      <w:r w:rsidRPr="00AA65AE">
        <w:rPr>
          <w:u w:color="000000" w:themeColor="text1"/>
        </w:rPr>
        <w:tab/>
        <w:t>the subject matter jurisdiction of the court and venue for commencing a proceeding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204.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With only limited exceptions, the duties and powers of a trustee, relations among trustees, and the rights and interests of a beneficiary are as specified in the terms of the trust.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items not subject to override in the terms of the trust.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confirms that the requirements for a trust</w:t>
      </w:r>
      <w:r w:rsidRPr="0056284B">
        <w:rPr>
          <w:u w:color="000000" w:themeColor="text1"/>
        </w:rPr>
        <w:t>’</w:t>
      </w:r>
      <w:r w:rsidRPr="00AA65AE">
        <w:rPr>
          <w:u w:color="000000" w:themeColor="text1"/>
        </w:rPr>
        <w:t>s creation, such as the necessary level of capacity and the requirement that a trust have a legal purpose, are controlled by statute and common law, not by the settlor.  For the requirements for creating a trust,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through 409.  Subsection (b)(10) makes clear that the settlor may not reduce any otherwise applicable period of limitations for commencing a judicial proceeding.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604 (period of limitations for contesting validity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(period of limitation on action for breach of trust).  Similarly, a settlor may not so negate the responsibilities of a trustee that the trustee would no longer be acting in a fiduciary capacity.  Subsection (b)(2) provides that the terms may not eliminate a trustee</w:t>
      </w:r>
      <w:r w:rsidRPr="0056284B">
        <w:rPr>
          <w:u w:color="000000" w:themeColor="text1"/>
        </w:rPr>
        <w:t>’</w:t>
      </w:r>
      <w:r w:rsidRPr="00AA65AE">
        <w:rPr>
          <w:u w:color="000000" w:themeColor="text1"/>
        </w:rPr>
        <w:t>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Pr>
          <w:u w:color="000000" w:themeColor="text1"/>
        </w:rPr>
        <w:noBreakHyphen/>
      </w:r>
      <w:r w:rsidRPr="00AA65AE">
        <w:rPr>
          <w:u w:color="000000" w:themeColor="text1"/>
        </w:rPr>
        <w:t>(3) are echoed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(trust and its terms must be for benefit of beneficiaries; trust must have a purpose that is lawful and possible to achieve), 62</w:t>
      </w:r>
      <w:r>
        <w:rPr>
          <w:u w:color="000000" w:themeColor="text1"/>
        </w:rPr>
        <w:noBreakHyphen/>
      </w:r>
      <w:r w:rsidRPr="00AA65AE">
        <w:rPr>
          <w:u w:color="000000" w:themeColor="text1"/>
        </w:rPr>
        <w:t>7</w:t>
      </w:r>
      <w:r>
        <w:rPr>
          <w:u w:color="000000" w:themeColor="text1"/>
        </w:rPr>
        <w:noBreakHyphen/>
      </w:r>
      <w:r w:rsidRPr="00AA65AE">
        <w:rPr>
          <w:u w:color="000000" w:themeColor="text1"/>
        </w:rPr>
        <w:t>801 (trustee must administer trust in good faith, in accordance with its terms and purposes and the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802(a) (trustee must administer trust solely in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814 (trustee must exercise discretionary power in good faith and in accordance with its terms and purposes and the interests of the beneficiaries),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1008 (exculpatory term unenforceable to extent it relieves trustee of liability for breach of trust committed in bad faith or with reckless indifference to the purposes of the trust and the interests of the beneficiaries).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UTC provides that the terms of a trust may not deny a court authority to take such action as necessary in the interests of justice, including requiring that a trustee furnish bond.  UTC Subsections (b)(6), (13).  The SCTC does not include the UTC version of subsection 105(b)(6).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of the South Carolina Trust Code provides the situations for which the trustee must provide bond.</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(b)(14) and SCTC subsection (b)(12) similarly provides that such provisions cannot be altered in the terms of the trust.  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w:t>
      </w:r>
      <w:r w:rsidRPr="0056284B">
        <w:rPr>
          <w:u w:color="000000" w:themeColor="text1"/>
        </w:rPr>
        <w:t>’</w:t>
      </w:r>
      <w:r w:rsidRPr="00AA65AE">
        <w:rPr>
          <w:u w:color="000000" w:themeColor="text1"/>
        </w:rPr>
        <w:t>s creation, or circumstances have arisen that were not anticipated by the settlor.</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imposes a general obligation to keep the beneficiaries informed as well as several specific notice requirements.  UTC Subsections (b)(8) and (b)(9) specify limits on the settlor</w:t>
      </w:r>
      <w:r w:rsidRPr="0056284B">
        <w:rPr>
          <w:u w:color="000000" w:themeColor="text1"/>
        </w:rPr>
        <w:t>’</w:t>
      </w:r>
      <w:r w:rsidRPr="00AA65AE">
        <w:rPr>
          <w:u w:color="000000" w:themeColor="text1"/>
        </w:rPr>
        <w:t>s ability to waive these information requirements.  The South Carolina Trust Code does not include the UTC version of subsections 105(b)(8)</w:t>
      </w:r>
      <w:r>
        <w:rPr>
          <w:u w:color="000000" w:themeColor="text1"/>
        </w:rPr>
        <w:noBreakHyphen/>
      </w:r>
      <w:r w:rsidRPr="00AA65AE">
        <w:rPr>
          <w:u w:color="000000" w:themeColor="text1"/>
        </w:rPr>
        <w:t xml:space="preserve">(9).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conformity with traditional doctrine, the SCTC limits the ability of a settlor to exculpate a trustee from liability for breach of trust.  The limits are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UTC Subsection (b)(10) and SCTC Subsection (b)(8) of this section provide a cross</w:t>
      </w:r>
      <w:r>
        <w:rPr>
          <w:u w:color="000000" w:themeColor="text1"/>
        </w:rPr>
        <w:noBreakHyphen/>
      </w:r>
      <w:r w:rsidRPr="00AA65AE">
        <w:rPr>
          <w:u w:color="000000" w:themeColor="text1"/>
        </w:rPr>
        <w:t>reference.  Similarly, subsection (b)(7) provides a cross</w:t>
      </w:r>
      <w:r>
        <w:rPr>
          <w:u w:color="000000" w:themeColor="text1"/>
        </w:rPr>
        <w:noBreakHyphen/>
      </w:r>
      <w:r w:rsidRPr="00AA65AE">
        <w:rPr>
          <w:u w:color="000000" w:themeColor="text1"/>
        </w:rPr>
        <w:t>reference to Section 708(b), which limits the binding effect of a provision specifying the trustee</w:t>
      </w:r>
      <w:r w:rsidRPr="0056284B">
        <w:rPr>
          <w:u w:color="000000" w:themeColor="text1"/>
        </w:rPr>
        <w:t>’</w:t>
      </w:r>
      <w:r w:rsidRPr="00AA65AE">
        <w:rPr>
          <w:u w:color="000000" w:themeColor="text1"/>
        </w:rPr>
        <w:t>s compensation.</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Finally, UTC subsection (b)(11) and SCTC subsection (b)(9) clarify that a settlor is not free to limit the rights of third persons, such as purchasers of trust property.  Subsection (b)(5) clarifies that a settlor may not restrict the rights of a beneficiary</w:t>
      </w:r>
      <w:r w:rsidRPr="0056284B">
        <w:rPr>
          <w:u w:color="000000" w:themeColor="text1"/>
        </w:rPr>
        <w:t>’</w:t>
      </w:r>
      <w:r w:rsidRPr="00AA65AE">
        <w:rPr>
          <w:u w:color="000000" w:themeColor="text1"/>
        </w:rPr>
        <w:t>s creditors except to the extent a spendthrift restriction is allowed as provided in Article 5.</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2001 Amendment. </w:t>
      </w:r>
      <w:r w:rsidRPr="00AA65AE">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does not include the UTC version of Subsections 105 (b)(8) </w:t>
      </w:r>
      <w:r>
        <w:rPr>
          <w:u w:color="000000" w:themeColor="text1"/>
        </w:rPr>
        <w:noBreakHyphen/>
      </w:r>
      <w:r w:rsidRPr="00AA65AE">
        <w:rPr>
          <w:u w:color="000000" w:themeColor="text1"/>
        </w:rPr>
        <w:t xml:space="preserve"> (9) thus the 2001 Amendment which applies to Subsections 105 (b)(8)</w:t>
      </w:r>
      <w:r>
        <w:rPr>
          <w:u w:color="000000" w:themeColor="text1"/>
        </w:rPr>
        <w:noBreakHyphen/>
      </w:r>
      <w:r w:rsidRPr="00AA65AE">
        <w:rPr>
          <w:u w:color="000000" w:themeColor="text1"/>
        </w:rPr>
        <w:t>(9) is not applicable.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2010 Amendment to the SCTC.  The 2010 amendment added subsection (b)(6) relating to limitations on a settlor</w:t>
      </w:r>
      <w:r w:rsidRPr="0056284B">
        <w:rPr>
          <w:u w:color="000000" w:themeColor="text1"/>
        </w:rPr>
        <w:t>’</w:t>
      </w:r>
      <w:r w:rsidRPr="00AA65AE">
        <w:rPr>
          <w:u w:color="000000" w:themeColor="text1"/>
        </w:rPr>
        <w:t>s agent; and redesignated former subsections (b)(6) through (b)(11) as subsections (b)(7) through (b)(12), respectively.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r w:rsidRPr="00AA65AE">
        <w:rPr>
          <w:u w:color="000000" w:themeColor="text1"/>
        </w:rPr>
        <w:tab/>
        <w:t xml:space="preserve">The common law of trusts and principles of equity supplement this article, except to the extent modified by this article or another statute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statutory text of the SCTC is also supplemented by these Comments, which, like the Comments to any Uniform Act, may be relied on as a guide for interpretation.  </w:t>
      </w:r>
      <w:r w:rsidRPr="00AA65AE">
        <w:rPr>
          <w:i/>
          <w:u w:color="000000" w:themeColor="text1"/>
        </w:rPr>
        <w:t xml:space="preserve">See Acierno v. Worthy Bros. Pipeline Corp., </w:t>
      </w:r>
      <w:r w:rsidRPr="00AA65AE">
        <w:rPr>
          <w:u w:color="000000" w:themeColor="text1"/>
        </w:rPr>
        <w:t xml:space="preserve">656 A.2d 1085, 1090 (Del. 1995) (interpreting Uniform Commercial Code); </w:t>
      </w:r>
      <w:r w:rsidRPr="00AA65AE">
        <w:rPr>
          <w:i/>
          <w:u w:color="000000" w:themeColor="text1"/>
        </w:rPr>
        <w:t xml:space="preserve">Yale University v. Blumenthal, </w:t>
      </w:r>
      <w:r w:rsidRPr="00AA65AE">
        <w:rPr>
          <w:u w:color="000000" w:themeColor="text1"/>
        </w:rPr>
        <w:t>621 A.2d 1304, 1307 (Conn. 1993) (interpreting Uniform Management of Institutional Funds Act); 2 Norman Singer, Statutory Construction Section 52.05 (6th ed. 2000); Jack Davies, Legislative Law and Process in a Nutshell Section 55</w:t>
      </w:r>
      <w:r>
        <w:rPr>
          <w:u w:color="000000" w:themeColor="text1"/>
        </w:rPr>
        <w:noBreakHyphen/>
      </w:r>
      <w:r w:rsidRPr="00AA65AE">
        <w:rPr>
          <w:u w:color="000000" w:themeColor="text1"/>
        </w:rPr>
        <w:t>4 (2d ed. 1986).See  also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w:t>
      </w:r>
      <w:r w:rsidRPr="00AA65AE">
        <w:rPr>
          <w:u w:color="000000" w:themeColor="text1"/>
        </w:rPr>
        <w:tab/>
        <w:t xml:space="preserve">The meaning and effect of the terms of a trust are determined 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law of the jurisdiction designated in the terms of the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in the absence of a controlling designation in the terms of the trust, the law of the jurisdiction having the most significant relationship to the matter at issue.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rules for determining the law that will govern the meaning and effect of particular trust terms.  The law to apply to determine whether a trust has been validly created is determined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law, there was no statutory counterpart to this section; common law principles controlled.</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w:t>
      </w:r>
      <w:r w:rsidRPr="0056284B">
        <w:rPr>
          <w:u w:color="000000" w:themeColor="text1"/>
        </w:rPr>
        <w:t>’</w:t>
      </w:r>
      <w:r w:rsidRPr="00AA65AE">
        <w:rPr>
          <w:u w:color="000000" w:themeColor="text1"/>
        </w:rPr>
        <w:t>s lifetime.  This section does not attempt to specify the strong public policies sufficient to invalidate a settlor</w:t>
      </w:r>
      <w:r w:rsidRPr="0056284B">
        <w:rPr>
          <w:u w:color="000000" w:themeColor="text1"/>
        </w:rPr>
        <w:t>’</w:t>
      </w:r>
      <w:r w:rsidRPr="00AA65AE">
        <w:rPr>
          <w:u w:color="000000" w:themeColor="text1"/>
        </w:rPr>
        <w:t xml:space="preserve">s choice of governing law.  These public policies will vary depending upon the locale and may change over time.  See, however, </w:t>
      </w:r>
      <w:r w:rsidRPr="00AA65AE">
        <w:rPr>
          <w:i/>
          <w:u w:color="000000" w:themeColor="text1"/>
        </w:rPr>
        <w:t>Russell v. Wachovia Bank</w:t>
      </w:r>
      <w:r w:rsidRPr="00AA65AE">
        <w:rPr>
          <w:u w:color="000000" w:themeColor="text1"/>
        </w:rPr>
        <w:t xml:space="preserve">, 353 S.C. 208, 578 S.E.2d 329 (2003), in which the South Carolina Supreme Court cited language from the </w:t>
      </w:r>
      <w:r w:rsidRPr="00AA65AE">
        <w:rPr>
          <w:i/>
          <w:u w:color="000000" w:themeColor="text1"/>
        </w:rPr>
        <w:t>Restatement (Second) of Conflict of Laws</w:t>
      </w:r>
      <w:r w:rsidRPr="00AA65AE">
        <w:rPr>
          <w:u w:color="000000" w:themeColor="text1"/>
        </w:rPr>
        <w:t xml:space="preserve"> Sections 268</w:t>
      </w:r>
      <w:r>
        <w:rPr>
          <w:u w:color="000000" w:themeColor="text1"/>
        </w:rPr>
        <w:noBreakHyphen/>
      </w:r>
      <w:r w:rsidRPr="00AA65AE">
        <w:rPr>
          <w:u w:color="000000" w:themeColor="text1"/>
        </w:rPr>
        <w:t>270 (1971) in adopting a rule similar to that of SCTC Section 107.</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(2) provides a rule for trusts without governing law provisions </w:t>
      </w:r>
      <w:r>
        <w:rPr>
          <w:u w:color="000000" w:themeColor="text1"/>
        </w:rPr>
        <w:noBreakHyphen/>
      </w:r>
      <w:r w:rsidRPr="00AA65AE">
        <w:rPr>
          <w:u w:color="000000" w:themeColor="text1"/>
        </w:rPr>
        <w:t xml:space="preserve"> the meaning and effect of the trust</w:t>
      </w:r>
      <w:r w:rsidRPr="0056284B">
        <w:rPr>
          <w:u w:color="000000" w:themeColor="text1"/>
        </w:rPr>
        <w:t>’</w:t>
      </w:r>
      <w:r w:rsidRPr="00AA65AE">
        <w:rPr>
          <w:u w:color="000000" w:themeColor="text1"/>
        </w:rPr>
        <w:t>s terms are to be determined by the law of the jurisdiction having the most significant relationship to the matter at issue.  Factors to consider in determining the governing law include the place of the trust</w:t>
      </w:r>
      <w:r w:rsidRPr="0056284B">
        <w:rPr>
          <w:u w:color="000000" w:themeColor="text1"/>
        </w:rPr>
        <w:t>’</w:t>
      </w:r>
      <w:r w:rsidRPr="00AA65AE">
        <w:rPr>
          <w:u w:color="000000" w:themeColor="text1"/>
        </w:rPr>
        <w:t xml:space="preserve">s creation, the location of the trust property, and the domicile of the settlor, the trustee, and the beneficiaries.  </w:t>
      </w:r>
      <w:r w:rsidRPr="00AA65AE">
        <w:rPr>
          <w:i/>
          <w:u w:color="000000" w:themeColor="text1"/>
        </w:rPr>
        <w:t xml:space="preserve">See </w:t>
      </w:r>
      <w:r w:rsidRPr="00AA65AE">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AA65AE">
        <w:rPr>
          <w:i/>
          <w:u w:color="000000" w:themeColor="text1"/>
        </w:rPr>
        <w:t xml:space="preserve">See </w:t>
      </w:r>
      <w:r w:rsidRPr="00AA65AE">
        <w:rPr>
          <w:u w:color="000000" w:themeColor="text1"/>
        </w:rPr>
        <w:t>Restatement (Second) of Conflict of Laws Section 6 (1971).  Usually, the law of the trust</w:t>
      </w:r>
      <w:r w:rsidRPr="0056284B">
        <w:rPr>
          <w:u w:color="000000" w:themeColor="text1"/>
        </w:rPr>
        <w:t>’</w:t>
      </w:r>
      <w:r w:rsidRPr="00AA65AE">
        <w:rPr>
          <w:u w:color="000000" w:themeColor="text1"/>
        </w:rPr>
        <w:t>s principal place of administration will govern administrative matters and the law of the place having the most significant relationship to the trust</w:t>
      </w:r>
      <w:r w:rsidRPr="0056284B">
        <w:rPr>
          <w:u w:color="000000" w:themeColor="text1"/>
        </w:rPr>
        <w:t>’</w:t>
      </w:r>
      <w:r w:rsidRPr="00AA65AE">
        <w:rPr>
          <w:u w:color="000000" w:themeColor="text1"/>
        </w:rPr>
        <w:t>s creation will govern the dispositive provisions.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consistent with and was partially patterned on the Hague Convention on the Law Applicable to Trusts and on their Recognition, signed on July 1, 1985.  Like this section, the Hague 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authority of a settlor to designate a trust</w:t>
      </w:r>
      <w:r w:rsidRPr="0056284B">
        <w:rPr>
          <w:u w:color="000000" w:themeColor="text1"/>
        </w:rPr>
        <w:t>’</w:t>
      </w:r>
      <w:r w:rsidRPr="00AA65AE">
        <w:rPr>
          <w:u w:color="000000" w:themeColor="text1"/>
        </w:rPr>
        <w:t>s principal place of administration, see UTC Section 108(a) 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  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 to UTC Section 108(a) in the UTC Comment is appropriate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r w:rsidRPr="00AA65AE">
        <w:rPr>
          <w:u w:color="000000" w:themeColor="text1"/>
        </w:rPr>
        <w:tab/>
        <w:t>(a)</w:t>
      </w:r>
      <w:r w:rsidRPr="00AA65AE">
        <w:rPr>
          <w:u w:color="000000" w:themeColor="text1"/>
        </w:rPr>
        <w:tab/>
        <w:t>Unless otherwise designated by the terms of a trust, the principal place of administration of a trust is the trustee</w:t>
      </w:r>
      <w:r w:rsidRPr="0056284B">
        <w:rPr>
          <w:u w:color="000000" w:themeColor="text1"/>
        </w:rPr>
        <w:t>’</w:t>
      </w:r>
      <w:r w:rsidRPr="00AA65AE">
        <w:rPr>
          <w:u w:color="000000" w:themeColor="text1"/>
        </w:rPr>
        <w:t>s usual place of business where the records pertaining to the trust are kept, or at the trustee</w:t>
      </w:r>
      <w:r w:rsidRPr="0056284B">
        <w:rPr>
          <w:u w:color="000000" w:themeColor="text1"/>
        </w:rPr>
        <w:t>’</w:t>
      </w:r>
      <w:r w:rsidRPr="00AA65AE">
        <w:rPr>
          <w:u w:color="000000" w:themeColor="text1"/>
        </w:rPr>
        <w:t>s residence if he has no such place of business.  In the case of cotrustees, the principal place of administration, if not otherwise designated in the trust instrument, is</w:t>
      </w:r>
      <w:r w:rsidRPr="00AA65AE">
        <w:rPr>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usual place of business of the corporate trustee if there is but one corporate cotrustee,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usual place of business or residence of the individual trustee who is a professional fiduciary if there is but one such person and no corporate cotrustee, and otherwise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usual place of business or residence of any of the cotrustees as agreed upon by them.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trustee</w:t>
      </w:r>
      <w:r w:rsidRPr="0056284B">
        <w:rPr>
          <w:u w:color="000000" w:themeColor="text1"/>
        </w:rPr>
        <w:t>’</w:t>
      </w:r>
      <w:r w:rsidRPr="00AA65AE">
        <w:rPr>
          <w:u w:color="000000" w:themeColor="text1"/>
        </w:rPr>
        <w:t xml:space="preserve">s principal place of business is located in or a trustee is a resident of the designated jurisdiction;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all or part of the administration occurs in the designated jurisdiction.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is under a continuing duty to administer the trust at a place appropriate to its purposes, its administration, and the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Without precluding the right of the court to order, approve, or disapprove a transfer, the trustee, in furtherance of the duty prescribed by subsection (c), may transfer the trust</w:t>
      </w:r>
      <w:r w:rsidRPr="0056284B">
        <w:rPr>
          <w:u w:color="000000" w:themeColor="text1"/>
        </w:rPr>
        <w:t>’</w:t>
      </w:r>
      <w:r w:rsidRPr="00AA65AE">
        <w:rPr>
          <w:u w:color="000000" w:themeColor="text1"/>
        </w:rPr>
        <w:t xml:space="preserve">s principal place of administration to another State or to a jurisdiction outside of the United States.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Unless otherwise designated in the trust, the trustee shall notify the qualified beneficiaries of a proposed transfer of a trust</w:t>
      </w:r>
      <w:r w:rsidRPr="0056284B">
        <w:rPr>
          <w:u w:color="000000" w:themeColor="text1"/>
        </w:rPr>
        <w:t>’</w:t>
      </w:r>
      <w:r w:rsidRPr="00AA65AE">
        <w:rPr>
          <w:u w:color="000000" w:themeColor="text1"/>
        </w:rPr>
        <w:t xml:space="preserve">s principal place of administration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before initiating the transfer.  The notice of proposed transfer must include: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name of the jurisdiction to which the principal place of administration is to be transferred;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address and telephone number at the new location at which the trustee can be contacted;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explanation of the reasons for the proposed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date on which the proposed transfer is anticipated to occur;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date, not less than </w:t>
      </w:r>
      <w:r w:rsidRPr="00AA65AE">
        <w:rPr>
          <w:strike/>
          <w:u w:color="000000" w:themeColor="text1"/>
        </w:rPr>
        <w:t>60</w:t>
      </w:r>
      <w:r w:rsidRPr="00AA65AE">
        <w:rPr>
          <w:u w:color="000000" w:themeColor="text1"/>
        </w:rPr>
        <w:t xml:space="preserve"> </w:t>
      </w:r>
      <w:r w:rsidRPr="00AA65AE">
        <w:rPr>
          <w:u w:val="single" w:color="000000" w:themeColor="text1"/>
        </w:rPr>
        <w:t>sixty</w:t>
      </w:r>
      <w:r w:rsidRPr="00AA65AE">
        <w:rPr>
          <w:u w:color="000000" w:themeColor="text1"/>
        </w:rPr>
        <w:t xml:space="preserve"> days after the giving of the notice, by which the qualified beneficiary must notify the trustee of an objection to the proposed transfer.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The authority of a trustee under this section to transfer a trust</w:t>
      </w:r>
      <w:r w:rsidRPr="0056284B">
        <w:rPr>
          <w:u w:color="000000" w:themeColor="text1"/>
        </w:rPr>
        <w:t>’</w:t>
      </w:r>
      <w:r w:rsidRPr="00AA65AE">
        <w:rPr>
          <w:u w:color="000000" w:themeColor="text1"/>
        </w:rPr>
        <w:t xml:space="preserve">s principal place of administration terminates if a qualified beneficiary notifies the trustee of an objection to the proposed transfer on or before the date specified in the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In connection with a transfer of the trust</w:t>
      </w:r>
      <w:r w:rsidRPr="0056284B">
        <w:rPr>
          <w:u w:color="000000" w:themeColor="text1"/>
        </w:rPr>
        <w:t>’</w:t>
      </w:r>
      <w:r w:rsidRPr="00AA65AE">
        <w:rPr>
          <w:u w:color="000000" w:themeColor="text1"/>
        </w:rPr>
        <w:t>s principal place of administration, the trustee may transfer some or all of the trust property to a successor trustee designated in the terms of the trust or appointed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prescribes rules relating to a trust</w:t>
      </w:r>
      <w:r w:rsidRPr="0056284B">
        <w:rPr>
          <w:u w:color="000000" w:themeColor="text1"/>
        </w:rPr>
        <w:t>’</w:t>
      </w:r>
      <w:r w:rsidRPr="00AA65AE">
        <w:rPr>
          <w:u w:color="000000" w:themeColor="text1"/>
        </w:rPr>
        <w:t>s principal place of administration.  Locating a trust</w:t>
      </w:r>
      <w:r w:rsidRPr="0056284B">
        <w:rPr>
          <w:u w:color="000000" w:themeColor="text1"/>
        </w:rPr>
        <w:t>’</w:t>
      </w:r>
      <w:r w:rsidRPr="00AA65AE">
        <w:rPr>
          <w:u w:color="000000" w:themeColor="text1"/>
        </w:rPr>
        <w:t xml:space="preserve">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difficult and variable situations sometimes involved, the SCTC does not attempt to further define principal place of administration.  A trust</w:t>
      </w:r>
      <w:r w:rsidRPr="0056284B">
        <w:rPr>
          <w:u w:color="000000" w:themeColor="text1"/>
        </w:rPr>
        <w:t>’</w:t>
      </w:r>
      <w:r w:rsidRPr="00AA65AE">
        <w:rPr>
          <w:u w:color="000000" w:themeColor="text1"/>
        </w:rPr>
        <w:t>s principal place of administration 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the fixing of a trust</w:t>
      </w:r>
      <w:r w:rsidRPr="0056284B">
        <w:rPr>
          <w:u w:color="000000" w:themeColor="text1"/>
        </w:rPr>
        <w:t>’</w:t>
      </w:r>
      <w:r w:rsidRPr="00AA65AE">
        <w:rPr>
          <w:u w:color="000000" w:themeColor="text1"/>
        </w:rPr>
        <w:t>s principal place of administration will determine where the trustee and beneficiaries have consented to suit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and the rules for locating venue within a particular state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It may also be considered by a court in another jurisdiction in determining whether it has jurisdiction, and if so, whether it is a convenient forum.</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references to the subsections of UTC Section 108 in the UTC Comment have been adjusted correspondingly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108.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(which dealt with venue), except SCTC subsection 108(a) is not limited to matters of venue.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expecting to name a trustee or cotrustees with significant contacts in more than one state may eliminate possible uncertainty about the location of the trust</w:t>
      </w:r>
      <w:r w:rsidRPr="0056284B">
        <w:rPr>
          <w:u w:color="000000" w:themeColor="text1"/>
        </w:rPr>
        <w:t>’</w:t>
      </w:r>
      <w:r w:rsidRPr="00AA65AE">
        <w:rPr>
          <w:u w:color="000000" w:themeColor="text1"/>
        </w:rPr>
        <w: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w:t>
      </w:r>
      <w:r w:rsidRPr="0056284B">
        <w:rPr>
          <w:u w:color="000000" w:themeColor="text1"/>
        </w:rPr>
        <w:t>’</w:t>
      </w:r>
      <w:r w:rsidRPr="00AA65AE">
        <w:rPr>
          <w:u w:color="000000" w:themeColor="text1"/>
        </w:rPr>
        <w:t>s terms,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A settlor is free to designate one jurisdiction as the principal place of administration and another to govern the meaning and effect of the trust</w:t>
      </w:r>
      <w:r w:rsidRPr="0056284B">
        <w:rPr>
          <w:u w:color="000000" w:themeColor="text1"/>
        </w:rPr>
        <w:t>’</w:t>
      </w:r>
      <w:r w:rsidRPr="00AA65AE">
        <w:rPr>
          <w:u w:color="000000" w:themeColor="text1"/>
        </w:rPr>
        <w:t>s provisions.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means the beneficial interests provided n the terms of the trust.  Ordinarily, absent a substantial change or circumstances, the trustee may assume that the original place of administration is also the appropriate place of administration.  The duty to administer the trust at an appropriate place may also dictate that the trustee not move the trust.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Subsections (c)</w:t>
      </w:r>
      <w:r>
        <w:rPr>
          <w:u w:color="000000" w:themeColor="text1"/>
        </w:rPr>
        <w:noBreakHyphen/>
      </w:r>
      <w:r w:rsidRPr="00AA65AE">
        <w:rPr>
          <w:u w:color="000000" w:themeColor="text1"/>
        </w:rPr>
        <w:t>(f) and SCTC subsections (d)</w:t>
      </w:r>
      <w:r>
        <w:rPr>
          <w:u w:color="000000" w:themeColor="text1"/>
        </w:rPr>
        <w:noBreakHyphen/>
      </w:r>
      <w:r w:rsidRPr="00AA65AE">
        <w:rPr>
          <w:u w:color="000000" w:themeColor="text1"/>
        </w:rPr>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but also to those granted the rights of qualified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To assure that those receiving notice have sufficient information upon which to make a decision, minimum contents of the notice are specified.  If a qualified beneficiary objects, a trustee wishing to proceed with the transfer must seek court approval.</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which corresponds to UTC subsection 108(d), adds to the UTC version the introductory phrase “unless otherwise designated in the trust.”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Absent an order of succession in the terms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 provides the procedure for appointment of a successor trustee of a noncharitable trust,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704(d) the procedure for appointment of a successor trustee of a charitable trust.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transfer of the principal place of administration will normally change the governing law with respect to administrative matters, a transfer does not normally alter the controlling law with respect to the validity of the trust and the construction of its dispositive provisions.  </w:t>
      </w:r>
      <w:r w:rsidRPr="00AA65AE">
        <w:rPr>
          <w:i/>
          <w:u w:color="000000" w:themeColor="text1"/>
        </w:rPr>
        <w:t xml:space="preserve">See </w:t>
      </w:r>
      <w:r w:rsidRPr="00AA65AE">
        <w:rPr>
          <w:u w:color="000000" w:themeColor="text1"/>
        </w:rPr>
        <w:t>5A Austin W. Scott &amp; William F. Fratcher, The Law of Trusts Section 615 (4th ed. 1989).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w:t>
      </w:r>
      <w:r w:rsidRPr="00AA65AE">
        <w:rPr>
          <w:u w:color="000000" w:themeColor="text1"/>
        </w:rPr>
        <w:tab/>
        <w:t>(a)</w:t>
      </w:r>
      <w:r w:rsidRPr="00AA65AE">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Pr>
          <w:u w:color="000000" w:themeColor="text1"/>
        </w:rPr>
        <w:noBreakHyphen/>
      </w:r>
      <w:r w:rsidRPr="00AA65AE">
        <w:rPr>
          <w:u w:color="000000" w:themeColor="text1"/>
        </w:rPr>
        <w:t>class mail, personal delivery, delivery to the person</w:t>
      </w:r>
      <w:r w:rsidRPr="0056284B">
        <w:rPr>
          <w:u w:color="000000" w:themeColor="text1"/>
        </w:rPr>
        <w:t>’</w:t>
      </w:r>
      <w:r w:rsidRPr="00AA65AE">
        <w:rPr>
          <w:u w:color="000000" w:themeColor="text1"/>
        </w:rPr>
        <w:t xml:space="preserve">s last known place of residence or place of business, or a properly directed electronic message.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Notice under this article or the sending of a document under this article may be waived by the person to be notified or sent the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delivering a copy thereof to the person being notified personally at least twenty days before the time set for the hearing;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court for good cause shown may provide for a different method or time of giving notice for any hearing.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Proof of the giving of notice shall be made on or before the hearing and filed in the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w:t>
      </w:r>
      <w:r w:rsidRPr="0056284B">
        <w:rPr>
          <w:u w:color="000000" w:themeColor="text1"/>
        </w:rPr>
        <w:t>’</w:t>
      </w:r>
      <w:r w:rsidRPr="00AA65AE">
        <w:rPr>
          <w:u w:color="000000" w:themeColor="text1"/>
        </w:rPr>
        <w:t>s rules of civil procedure.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actions can be taken upon unanimous consent of the beneficiaries or qualified beneficiaries.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(termination of noncharitable irrevocable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w:t>
      </w:r>
      <w:r w:rsidRPr="0056284B">
        <w:rPr>
          <w:u w:color="000000" w:themeColor="text1"/>
        </w:rPr>
        <w:t>’</w:t>
      </w:r>
      <w:r w:rsidRPr="00AA65AE">
        <w:rPr>
          <w:u w:color="000000" w:themeColor="text1"/>
        </w:rPr>
        <w:t>s behalf under the representation principles of Part  3.</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 nonjudicial context,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109(b) does not require notification of a person whose identity or location is unknown or cannot be reasonably ascertainable.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or of a trustee</w:t>
      </w:r>
      <w:r w:rsidRPr="0056284B">
        <w:rPr>
          <w:u w:color="000000" w:themeColor="text1"/>
        </w:rPr>
        <w:t>’</w:t>
      </w:r>
      <w:r w:rsidRPr="00AA65AE">
        <w:rPr>
          <w:u w:color="000000" w:themeColor="text1"/>
        </w:rPr>
        <w:t>s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  This subsection also applies to notice to qualified beneficiaries of a proposed trust combination or division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of a temporary assumption of duties without accepting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701(c)(1)), and of a trustee</w:t>
      </w:r>
      <w:r w:rsidRPr="0056284B">
        <w:rPr>
          <w:u w:color="000000" w:themeColor="text1"/>
        </w:rPr>
        <w:t>’</w:t>
      </w:r>
      <w:r w:rsidRPr="00AA65AE">
        <w:rPr>
          <w:u w:color="000000" w:themeColor="text1"/>
        </w:rPr>
        <w:t>s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Notices under the SCTC are nonjudicial.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Previous South Carolina law had no precise counterpart.  However, the South Carolina Probate Code contains various provisions respecting notice.  The general notice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401 provides that notice of a hearing or other petition shall be delivered at least twenty (20) days before the time set for 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differs from the UTC version and incorporates the substance of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401.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adds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109(e) and (f), which are not in UTC Section 109.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w:t>
      </w:r>
      <w:r w:rsidRPr="00AA65AE">
        <w:rPr>
          <w:u w:color="000000" w:themeColor="text1"/>
        </w:rPr>
        <w:tab/>
        <w:t>(a)</w:t>
      </w:r>
      <w:r w:rsidRPr="00AA65AE">
        <w:rPr>
          <w:u w:color="000000" w:themeColor="text1"/>
        </w:rPr>
        <w:tab/>
        <w:t xml:space="preserve">Whenever notice to qualified beneficiaries of a trust is required under this article, the trustee must also give notice to any other beneficiary who has sent the trustee a request for notice.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charitable organization expressly designated to receive distributions under the terms of a charitable trust has the rights of a qualified beneficiary under this article if the charitable organization, on the date the charitable organization</w:t>
      </w:r>
      <w:r w:rsidRPr="0056284B">
        <w:rPr>
          <w:u w:color="000000" w:themeColor="text1"/>
        </w:rPr>
        <w:t>’</w:t>
      </w:r>
      <w:r w:rsidRPr="00AA65AE">
        <w:rPr>
          <w:u w:color="000000" w:themeColor="text1"/>
        </w:rPr>
        <w:t xml:space="preserve">s qualification is being determined: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person appointed to enforce a trust created for the care of an animal or another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or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has the rights of a qualified beneficiary under this article.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Former South Carolina law had no statutory counterpart.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notices need be given only to the “qualified” beneficiaries.  For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Among these notices are notice of a transfer of the trust</w:t>
      </w:r>
      <w:r w:rsidRPr="0056284B">
        <w:rPr>
          <w:u w:color="000000" w:themeColor="text1"/>
        </w:rPr>
        <w:t>’</w:t>
      </w:r>
      <w:r w:rsidRPr="00AA65AE">
        <w:rPr>
          <w:u w:color="000000" w:themeColor="text1"/>
        </w:rPr>
        <w:t>s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notice of a trust division or combination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notice of a trustee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and notice of a trustee</w:t>
      </w:r>
      <w:r w:rsidRPr="0056284B">
        <w:rPr>
          <w:u w:color="000000" w:themeColor="text1"/>
        </w:rPr>
        <w:t>’</w:t>
      </w:r>
      <w:r w:rsidRPr="00AA65AE">
        <w:rPr>
          <w:u w:color="000000" w:themeColor="text1"/>
        </w:rPr>
        <w:t>s annual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  Subsection (a) of this section authorizes other beneficiaries to receive one or more of these notices by filing a request for notice with the trustee.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Code, certain actions, such as the appointment of a successor trustee, can be accomplished by the consent of the qualified beneficiaries.  </w:t>
      </w:r>
      <w:r w:rsidRPr="00AA65AE">
        <w:rPr>
          <w:i/>
          <w:u w:color="000000" w:themeColor="text1"/>
        </w:rPr>
        <w:t xml:space="preserve">See, e.g.,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w:t>
      </w:r>
      <w:r w:rsidRPr="0056284B">
        <w:rPr>
          <w:u w:color="000000" w:themeColor="text1"/>
        </w:rPr>
        <w:t>’</w:t>
      </w:r>
      <w:r w:rsidRPr="00AA65AE">
        <w:rPr>
          <w:u w:color="000000" w:themeColor="text1"/>
        </w:rPr>
        <w:t>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w:t>
      </w:r>
      <w:r w:rsidRPr="0056284B">
        <w:rPr>
          <w:u w:color="000000" w:themeColor="text1"/>
        </w:rPr>
        <w:t>’</w:t>
      </w:r>
      <w:r w:rsidRPr="00AA65AE">
        <w:rPr>
          <w:u w:color="000000" w:themeColor="text1"/>
        </w:rPr>
        <w:t>s discretion but that are not named in the trust</w:t>
      </w:r>
      <w:r w:rsidRPr="0056284B">
        <w:rPr>
          <w:u w:color="000000" w:themeColor="text1"/>
        </w:rPr>
        <w:t>’</w:t>
      </w:r>
      <w:r w:rsidRPr="00AA65AE">
        <w:rPr>
          <w:u w:color="000000" w:themeColor="text1"/>
        </w:rPr>
        <w: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does not include a counterpart to UTC subsection 110(d), in the 2004 UTC Amendments, which gives the state Attorney General the rights of a qualified beneficiary in certain cases.  See, however,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which provides certain rights and powers to the South Carolina Attorney General.</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does not limit other means by which the attorney general or other designated official can enforce a charitable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r w:rsidRPr="00AA65AE">
        <w:rPr>
          <w:u w:color="000000" w:themeColor="text1"/>
        </w:rPr>
        <w:tab/>
        <w:t>(a)</w:t>
      </w:r>
      <w:r w:rsidRPr="00AA65AE">
        <w:rPr>
          <w:u w:color="000000" w:themeColor="text1"/>
        </w:rPr>
        <w:tab/>
        <w:t xml:space="preserve">For purposes of this section, </w:t>
      </w:r>
      <w:r w:rsidRPr="0056284B">
        <w:rPr>
          <w:u w:color="000000" w:themeColor="text1"/>
        </w:rPr>
        <w:t>‘</w:t>
      </w:r>
      <w:r w:rsidRPr="00AA65AE">
        <w:rPr>
          <w:u w:color="000000" w:themeColor="text1"/>
        </w:rPr>
        <w:t>interested persons</w:t>
      </w:r>
      <w:r w:rsidRPr="0056284B">
        <w:rPr>
          <w:u w:color="000000" w:themeColor="text1"/>
        </w:rPr>
        <w:t>’</w:t>
      </w:r>
      <w:r w:rsidRPr="00AA65AE">
        <w:rPr>
          <w:u w:color="000000" w:themeColor="text1"/>
        </w:rPr>
        <w:t xml:space="preserve"> means persons whose consent would be required in order to achieve a binding settlement were the settlement to be approved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Interested persons may enter into a binding nonjudicial settlement agreement with respect to only the following trust matters: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approval of a trustee</w:t>
      </w:r>
      <w:r w:rsidRPr="0056284B">
        <w:rPr>
          <w:u w:color="000000" w:themeColor="text1"/>
        </w:rPr>
        <w:t>’</w:t>
      </w:r>
      <w:r w:rsidRPr="00AA65AE">
        <w:rPr>
          <w:u w:color="000000" w:themeColor="text1"/>
        </w:rPr>
        <w:t xml:space="preserve">s report or accounting;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direction to a trustee to perform or refrain from performing a particular administrative act or the grant to a trustee of any necessary or desirable administrative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resignation or appointment of a trustee and the determination of a trustee</w:t>
      </w:r>
      <w:r w:rsidRPr="0056284B">
        <w:rPr>
          <w:u w:color="000000" w:themeColor="text1"/>
        </w:rPr>
        <w:t>’</w:t>
      </w:r>
      <w:r w:rsidRPr="00AA65AE">
        <w:rPr>
          <w:u w:color="000000" w:themeColor="text1"/>
        </w:rPr>
        <w:t xml:space="preserve">s compensation;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transfer of a trust</w:t>
      </w:r>
      <w:r w:rsidRPr="0056284B">
        <w:rPr>
          <w:u w:color="000000" w:themeColor="text1"/>
        </w:rPr>
        <w:t>’</w:t>
      </w:r>
      <w:r w:rsidRPr="00AA65AE">
        <w:rPr>
          <w:u w:color="000000" w:themeColor="text1"/>
        </w:rPr>
        <w:t xml:space="preserve">s principal place of administration;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liability of a trustee for an action relating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SCTC recognizes that a court may intervene in the administration of a trust to the extent its jurisdiction is invoked by interested persons or otherwise provided by law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the agreement is not submitted for approval to a court.  For the rules on representation, including appointments of representatives by the court to approve particular settlements, see Part  3.</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fact that the trustee and beneficiaries may resolve a matter nonjudicially does not mean that beneficiary approval is required.  For example, a trustee may resign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solely by giving notice to the qualified beneficiaries, a living settlor, and any cotrustees.  But a nonjudicial settlement between the trustee and beneficiaries will frequently prove helpful in working out the terms of the resignation.</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w:t>
      </w:r>
      <w:r w:rsidRPr="0056284B">
        <w:rPr>
          <w:u w:color="000000" w:themeColor="text1"/>
        </w:rPr>
        <w:t>’</w:t>
      </w:r>
      <w:r w:rsidRPr="00AA65AE">
        <w:rPr>
          <w:u w:color="000000" w:themeColor="text1"/>
        </w:rPr>
        <w:t>s administration, such as approval of a trustee</w:t>
      </w:r>
      <w:r w:rsidRPr="0056284B">
        <w:rPr>
          <w:u w:color="000000" w:themeColor="text1"/>
        </w:rPr>
        <w:t>’</w:t>
      </w:r>
      <w:r w:rsidRPr="00AA65AE">
        <w:rPr>
          <w:u w:color="000000" w:themeColor="text1"/>
        </w:rPr>
        <w:t>s report or resignation.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w:t>
      </w:r>
      <w:r w:rsidRPr="00AA65AE">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s death.  Given this functional equivalence between the revocable trust and a will, the rules for interpreting the disposition of property at death should be the same whether the individual has chosen a will or revocable trust as the individual</w:t>
      </w:r>
      <w:r w:rsidRPr="0056284B">
        <w:rPr>
          <w:u w:color="000000" w:themeColor="text1"/>
        </w:rPr>
        <w:t>’</w:t>
      </w:r>
      <w:r w:rsidRPr="00AA65AE">
        <w:rPr>
          <w:u w:color="000000" w:themeColor="text1"/>
        </w:rPr>
        <w:t xml:space="preserve">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AA65AE">
        <w:rPr>
          <w:i/>
          <w:u w:color="000000" w:themeColor="text1"/>
        </w:rPr>
        <w:t xml:space="preserve">See </w:t>
      </w:r>
      <w:r w:rsidRPr="00AA65AE">
        <w:rPr>
          <w:u w:color="000000" w:themeColor="text1"/>
        </w:rPr>
        <w:t>Restatement (Third) of Trusts Section 25, Reporter</w:t>
      </w:r>
      <w:r w:rsidRPr="0056284B">
        <w:rPr>
          <w:u w:color="000000" w:themeColor="text1"/>
        </w:rPr>
        <w:t>’</w:t>
      </w:r>
      <w:r w:rsidRPr="00AA65AE">
        <w:rPr>
          <w:u w:color="000000" w:themeColor="text1"/>
        </w:rPr>
        <w:t>s Notes to cmt. d and e (Tentative Draft No. 1, approved 1996).</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w:t>
      </w:r>
      <w:r>
        <w:rPr>
          <w:u w:color="000000" w:themeColor="text1"/>
        </w:rPr>
        <w:t>s</w:t>
      </w:r>
      <w:r w:rsidRPr="00AA65AE">
        <w:rPr>
          <w:u w:color="000000" w:themeColor="text1"/>
        </w:rPr>
        <w:t xml:space="preserve"> illegality.  Rules of construction, on the other hand, are specific in nature, providing guidance for resolving specific situations or construing specific terms.  Unlike a constructional preference, a rule of construction, when applicable, can lead to only one result.  </w:t>
      </w:r>
      <w:r w:rsidRPr="00AA65AE">
        <w:rPr>
          <w:i/>
          <w:u w:color="000000" w:themeColor="text1"/>
        </w:rPr>
        <w:t xml:space="preserve">See </w:t>
      </w:r>
      <w:r w:rsidRPr="00AA65AE">
        <w:rPr>
          <w:u w:color="000000" w:themeColor="text1"/>
        </w:rPr>
        <w:t>Restatement (Third) of Property:  Donative Transfers Section 11.3 and cmt. b (Tentative Draft No. 1, approved 1995).</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w:t>
      </w:r>
      <w:r w:rsidRPr="0056284B">
        <w:rPr>
          <w:u w:color="000000" w:themeColor="text1"/>
        </w:rPr>
        <w:t>’</w:t>
      </w:r>
      <w:r w:rsidRPr="00AA65AE">
        <w:rPr>
          <w:u w:color="000000" w:themeColor="text1"/>
        </w:rPr>
        <w:t>s lifetime.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direct counterpart in the law of wills is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601 (Rules of Construction and Presumption).  That section provides that the testator</w:t>
      </w:r>
      <w:r w:rsidRPr="0056284B">
        <w:rPr>
          <w:u w:color="000000" w:themeColor="text1"/>
        </w:rPr>
        <w:t>’</w:t>
      </w:r>
      <w:r w:rsidRPr="00AA65AE">
        <w:rPr>
          <w:u w:color="000000" w:themeColor="text1"/>
        </w:rPr>
        <w:t>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is in part analogous to SCPC Sections 62</w:t>
      </w:r>
      <w:r>
        <w:rPr>
          <w:u w:color="000000" w:themeColor="text1"/>
        </w:rPr>
        <w:noBreakHyphen/>
      </w:r>
      <w:r w:rsidRPr="00AA65AE">
        <w:rPr>
          <w:u w:color="000000" w:themeColor="text1"/>
        </w:rPr>
        <w:t>1</w:t>
      </w:r>
      <w:r>
        <w:rPr>
          <w:u w:color="000000" w:themeColor="text1"/>
        </w:rPr>
        <w:noBreakHyphen/>
      </w:r>
      <w:r w:rsidRPr="00AA65AE">
        <w:rPr>
          <w:u w:color="000000" w:themeColor="text1"/>
        </w:rPr>
        <w:t>102 and 62</w:t>
      </w:r>
      <w:r>
        <w:rPr>
          <w:u w:color="000000" w:themeColor="text1"/>
        </w:rPr>
        <w:noBreakHyphen/>
      </w:r>
      <w:r w:rsidRPr="00AA65AE">
        <w:rPr>
          <w:u w:color="000000" w:themeColor="text1"/>
        </w:rPr>
        <w:t>1</w:t>
      </w:r>
      <w:r>
        <w:rPr>
          <w:u w:color="000000" w:themeColor="text1"/>
        </w:rPr>
        <w:noBreakHyphen/>
      </w:r>
      <w:r w:rsidRPr="00AA65AE">
        <w:rPr>
          <w:u w:color="000000" w:themeColor="text1"/>
        </w:rPr>
        <w:t>103.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entitled “Purposes; Rule of Construction,” provides for a liberal interpretation of the SCPC in furtherance of the policies set forth in that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 provides that the provisions of the SCPC supplement existing principles of law and equity.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Judicial Proceedings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w:t>
      </w:r>
      <w:r w:rsidRPr="0056284B">
        <w:rPr>
          <w:u w:color="000000" w:themeColor="text1"/>
        </w:rPr>
        <w:t>’</w:t>
      </w:r>
      <w:r w:rsidRPr="00AA65AE">
        <w:rPr>
          <w:u w:color="000000" w:themeColor="text1"/>
        </w:rPr>
        <w:t>s rules of civil procedure or as provided by court rule.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makes clear that the jurisdiction of the court is available as invoked by interested persons or as otherwise provided by law.  Proceedings involving the administration of a trust normally will be brought in the court at the trust</w:t>
      </w:r>
      <w:r w:rsidRPr="0056284B">
        <w:rPr>
          <w:u w:color="000000" w:themeColor="text1"/>
        </w:rPr>
        <w:t>’</w:t>
      </w:r>
      <w:r w:rsidRPr="00AA65AE">
        <w:rPr>
          <w:u w:color="000000" w:themeColor="text1"/>
        </w:rPr>
        <w:t>s principal place of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202 provides that the trustee and beneficiaries are deemed to have consented to the jurisdiction of the court at the principal place of administration as to any matter relating to the trust.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w:t>
      </w:r>
      <w:r w:rsidRPr="00AA65AE">
        <w:rPr>
          <w:u w:color="000000" w:themeColor="text1"/>
        </w:rPr>
        <w:tab/>
        <w:t>(a)</w:t>
      </w:r>
      <w:r w:rsidRPr="00AA65AE">
        <w:rPr>
          <w:u w:color="000000" w:themeColor="text1"/>
        </w:rPr>
        <w:tab/>
        <w:t>Subject to the provisions of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302(d), the probate court has exclusive jurisdiction of proceedings initiated by interested parties concerning the internal affairs of trusts.  </w:t>
      </w:r>
      <w:r w:rsidRPr="00AA65AE">
        <w:rPr>
          <w:u w:val="single" w:color="000000" w:themeColor="text1"/>
        </w:rPr>
        <w:t>These proceedings must be formal as defined by Section 62</w:t>
      </w:r>
      <w:r>
        <w:rPr>
          <w:u w:val="single" w:color="000000" w:themeColor="text1"/>
        </w:rPr>
        <w:noBreakHyphen/>
      </w:r>
      <w:r w:rsidRPr="00AA65AE">
        <w:rPr>
          <w:u w:val="single" w:color="000000" w:themeColor="text1"/>
        </w:rPr>
        <w:t>1</w:t>
      </w:r>
      <w:r>
        <w:rPr>
          <w:u w:val="single" w:color="000000" w:themeColor="text1"/>
        </w:rPr>
        <w:noBreakHyphen/>
      </w:r>
      <w:r w:rsidRPr="00AA65AE">
        <w:rPr>
          <w:u w:val="single" w:color="000000" w:themeColor="text1"/>
        </w:rPr>
        <w:t>201(17) but consent petitions are not subject to the requirements of formal proceedings.</w:t>
      </w:r>
      <w:r w:rsidRPr="00AA65AE">
        <w:rPr>
          <w:u w:color="000000" w:themeColor="text1"/>
        </w:rPr>
        <w:t xml:space="preserve">  Proceedings that may be maintained pursuant to this section are those concerning the administration and distribution of trusts, the declaration of rights, and the determination of other matters involving trustees and beneficiaries of trusts.  These include, but are not limited to, proceedings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review and settle interim or final accounts;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w:t>
      </w:r>
      <w:r w:rsidRPr="0056284B">
        <w:rPr>
          <w:u w:color="000000" w:themeColor="text1"/>
        </w:rPr>
        <w:t>’</w:t>
      </w:r>
      <w:r w:rsidRPr="00AA65AE">
        <w:rPr>
          <w:u w:color="000000" w:themeColor="text1"/>
        </w:rPr>
        <w:t xml:space="preserve">s services or if the trust directs otherwise;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appoint or remove a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under this section does not result in continuing supervisory proceedings.  The management and distribution of a trust estate, submission of accounts and reports to beneficiaries, payment of trustee</w:t>
      </w:r>
      <w:r w:rsidRPr="0056284B">
        <w:rPr>
          <w:u w:color="000000" w:themeColor="text1"/>
        </w:rPr>
        <w:t>’</w:t>
      </w:r>
      <w:r w:rsidRPr="00AA65AE">
        <w:rPr>
          <w:u w:color="000000" w:themeColor="text1"/>
        </w:rPr>
        <w:t xml:space="preserv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determine the existence or nonexistence of trusts created other than by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actions by or against creditors or debtors of trusts;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other actions and proceedings involving trustees and third parties;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The probate court has concurrent jurisdiction with the circuit courts of this State over attorney</w:t>
      </w:r>
      <w:r w:rsidRPr="0056284B">
        <w:rPr>
          <w:u w:color="000000" w:themeColor="text1"/>
        </w:rPr>
        <w:t>’</w:t>
      </w:r>
      <w:r w:rsidRPr="00AA65AE">
        <w:rPr>
          <w:u w:color="000000" w:themeColor="text1"/>
        </w:rPr>
        <w:t>s fees.  Attorney</w:t>
      </w:r>
      <w:r w:rsidRPr="0056284B">
        <w:rPr>
          <w:u w:color="000000" w:themeColor="text1"/>
        </w:rPr>
        <w:t>’</w:t>
      </w:r>
      <w:r w:rsidRPr="00AA65AE">
        <w:rPr>
          <w:u w:color="000000" w:themeColor="text1"/>
        </w:rPr>
        <w:t xml:space="preserve">s fees may be set at a fixed or hourly rate or by contingency fee.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The court will not, over the objection of a party, entertain proceedings under this section involving a trust registered or having its principal place of administration in another state, unless</w:t>
      </w:r>
      <w:r w:rsidRPr="00AA65AE">
        <w:rPr>
          <w:u w:val="single" w:color="000000" w:themeColor="text1"/>
        </w:rPr>
        <w:t>:</w:t>
      </w:r>
      <w:r w:rsidRPr="00AA65AE">
        <w:rPr>
          <w:u w:color="000000" w:themeColor="text1"/>
        </w:rPr>
        <w:t xml:space="preserve"> </w:t>
      </w:r>
      <w:r w:rsidRPr="00AA65AE">
        <w:rPr>
          <w:u w:color="000000" w:themeColor="text1"/>
        </w:rPr>
        <w:tab/>
      </w:r>
      <w:r w:rsidRPr="00AA65AE">
        <w:rPr>
          <w:u w:color="000000" w:themeColor="text1"/>
        </w:rPr>
        <w:tab/>
        <w:t>(1)</w:t>
      </w:r>
      <w:r w:rsidRPr="00AA65AE">
        <w:rPr>
          <w:u w:color="000000" w:themeColor="text1"/>
        </w:rPr>
        <w:tab/>
        <w:t>when all appropriate parties could not be bound by litigation in the courts of the state where the trust is registered or has its principal place of administration</w:t>
      </w:r>
      <w:r w:rsidRPr="00AA65AE">
        <w:rPr>
          <w:u w:val="single" w:color="000000" w:themeColor="text1"/>
        </w:rPr>
        <w:t>;</w:t>
      </w:r>
      <w:r w:rsidRPr="00AA65AE">
        <w:rPr>
          <w:u w:color="000000" w:themeColor="text1"/>
        </w:rPr>
        <w:t xml:space="preserv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when the interests of justice otherwise would seriously be impaired.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grants exclusive subject matter jurisdiction to the probate court of interested parties</w:t>
      </w:r>
      <w:r w:rsidRPr="0056284B">
        <w:rPr>
          <w:u w:color="000000" w:themeColor="text1"/>
        </w:rPr>
        <w:t>’</w:t>
      </w:r>
      <w:r w:rsidRPr="00AA65AE">
        <w:rPr>
          <w:u w:color="000000" w:themeColor="text1"/>
        </w:rPr>
        <w:t xml:space="preserve">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See also the specific coverage of proceedings concerning a trustee</w:t>
      </w:r>
      <w:r w:rsidRPr="0056284B">
        <w:rPr>
          <w:u w:color="000000" w:themeColor="text1"/>
        </w:rPr>
        <w:t>’</w:t>
      </w:r>
      <w:r w:rsidRPr="00AA65AE">
        <w:rPr>
          <w:u w:color="000000" w:themeColor="text1"/>
        </w:rPr>
        <w:t>s compensation,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and for this State</w:t>
      </w:r>
      <w:r w:rsidRPr="0056284B">
        <w:rPr>
          <w:u w:color="000000" w:themeColor="text1"/>
        </w:rPr>
        <w:t>’</w:t>
      </w:r>
      <w:r w:rsidRPr="00AA65AE">
        <w:rPr>
          <w:u w:color="000000" w:themeColor="text1"/>
        </w:rPr>
        <w:t>s Uniform Declaratory Judgments Act, see Section 155</w:t>
      </w:r>
      <w:r>
        <w:rPr>
          <w:u w:color="000000" w:themeColor="text1"/>
        </w:rPr>
        <w:noBreakHyphen/>
      </w:r>
      <w:r w:rsidRPr="00AA65AE">
        <w:rPr>
          <w:u w:color="000000" w:themeColor="text1"/>
        </w:rPr>
        <w:t>53</w:t>
      </w:r>
      <w:r>
        <w:rPr>
          <w:u w:color="000000" w:themeColor="text1"/>
        </w:rPr>
        <w:noBreakHyphen/>
      </w:r>
      <w:r w:rsidRPr="00AA65AE">
        <w:rPr>
          <w:u w:color="000000" w:themeColor="text1"/>
        </w:rPr>
        <w:t>10 of the 1976 Code et seq., especially Section 15</w:t>
      </w:r>
      <w:r>
        <w:rPr>
          <w:u w:color="000000" w:themeColor="text1"/>
        </w:rPr>
        <w:noBreakHyphen/>
      </w:r>
      <w:r w:rsidRPr="00AA65AE">
        <w:rPr>
          <w:u w:color="000000" w:themeColor="text1"/>
        </w:rPr>
        <w:t>53</w:t>
      </w:r>
      <w:r>
        <w:rPr>
          <w:u w:color="000000" w:themeColor="text1"/>
        </w:rPr>
        <w:noBreakHyphen/>
      </w:r>
      <w:r w:rsidRPr="00AA65AE">
        <w:rPr>
          <w:u w:color="000000" w:themeColor="text1"/>
        </w:rPr>
        <w:t>50.</w:t>
      </w:r>
      <w:r w:rsidRPr="00AA65AE">
        <w:rPr>
          <w:b/>
          <w:u w:color="000000" w:themeColor="text1"/>
        </w:rPr>
        <w:t xml:space="preserve">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makes it clear that no single proceeding in the probate court concerning the internal affairs of a trust will have the effect of subjecting the administration of the trust to later continuous supervision by the probate court.</w:t>
      </w:r>
      <w:r w:rsidRPr="00AA65AE">
        <w:rPr>
          <w:b/>
          <w:u w:color="000000" w:themeColor="text1"/>
        </w:rPr>
        <w:t xml:space="preserve">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201(a) and (b) incorporate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regarding the Probate Court</w:t>
      </w:r>
      <w:r w:rsidRPr="0056284B">
        <w:rPr>
          <w:u w:color="000000" w:themeColor="text1"/>
        </w:rPr>
        <w:t>’</w:t>
      </w:r>
      <w:r w:rsidRPr="00AA65AE">
        <w:rPr>
          <w:u w:color="000000" w:themeColor="text1"/>
        </w:rPr>
        <w:t>s exclusive jurisdiction over the internal affairs of trusts.  Subsection (a)(3) has been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Such exclusive jurisdiction is subject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302(d) of the South Carolina Probate Code regarding a party</w:t>
      </w:r>
      <w:r w:rsidRPr="0056284B">
        <w:rPr>
          <w:u w:color="000000" w:themeColor="text1"/>
        </w:rPr>
        <w:t>’</w:t>
      </w:r>
      <w:r w:rsidRPr="00AA65AE">
        <w:rPr>
          <w:u w:color="000000" w:themeColor="text1"/>
        </w:rPr>
        <w:t xml:space="preserve">s right to remove a proceeding to the circuit court.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(c) and (d) are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204(A).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is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203.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refers to a trust</w:t>
      </w:r>
      <w:r w:rsidRPr="0056284B">
        <w:rPr>
          <w:u w:color="000000" w:themeColor="text1"/>
        </w:rPr>
        <w:t>’</w:t>
      </w:r>
      <w:r w:rsidRPr="00AA65AE">
        <w:rPr>
          <w:u w:color="000000" w:themeColor="text1"/>
        </w:rPr>
        <w:t>s “principal place of administration” which is addressed under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thereby generally maintaining the practice requiring court involvement for resolution of trust disputes.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makes clear that the court</w:t>
      </w:r>
      <w:r w:rsidRPr="0056284B">
        <w:rPr>
          <w:u w:color="000000" w:themeColor="text1"/>
        </w:rPr>
        <w:t>’</w:t>
      </w:r>
      <w:r w:rsidRPr="00AA65AE">
        <w:rPr>
          <w:u w:color="000000" w:themeColor="text1"/>
        </w:rPr>
        <w:t>s jurisdiction may be invoked even absent an actual dispute.  Traditionally, courts in equity have heard petitions for instructions and have issued declaratory judgments if there is a reasonable doubt as to the extent of the trustee</w:t>
      </w:r>
      <w:r w:rsidRPr="0056284B">
        <w:rPr>
          <w:u w:color="000000" w:themeColor="text1"/>
        </w:rPr>
        <w:t>’</w:t>
      </w:r>
      <w:r w:rsidRPr="00AA65AE">
        <w:rPr>
          <w:u w:color="000000" w:themeColor="text1"/>
        </w:rPr>
        <w:t xml:space="preserve">s powers or duties.  The court will not ordinarily instruct trustees on how to exercise discretion, however.  </w:t>
      </w:r>
      <w:r w:rsidRPr="00AA65AE">
        <w:rPr>
          <w:i/>
          <w:u w:color="000000" w:themeColor="text1"/>
        </w:rPr>
        <w:t>See</w:t>
      </w:r>
      <w:r w:rsidRPr="00AA65AE">
        <w:rPr>
          <w:u w:color="000000" w:themeColor="text1"/>
        </w:rPr>
        <w:t xml:space="preserve"> Restatement (Second) of Trusts Section 187, 259 (1959).  This section does not limit the court</w:t>
      </w:r>
      <w:r w:rsidRPr="0056284B">
        <w:rPr>
          <w:u w:color="000000" w:themeColor="text1"/>
        </w:rPr>
        <w:t>’</w:t>
      </w:r>
      <w:r w:rsidRPr="00AA65AE">
        <w:rPr>
          <w:u w:color="000000" w:themeColor="text1"/>
        </w:rPr>
        <w:t>s equity jurisdiction.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w:t>
      </w:r>
      <w:r w:rsidRPr="00AA65AE">
        <w:rPr>
          <w:u w:color="000000" w:themeColor="text1"/>
        </w:rPr>
        <w:tab/>
        <w:t>(a)</w:t>
      </w:r>
      <w:r w:rsidRPr="00AA65AE">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preclude other methods of obtaining jurisdiction over a trustee, beneficiary, or other person receiving property from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corresponding statute under the South Carolina Probate Code prior to the enactment of the SCTC.</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clarifies that the courts of the principal place of administration have jurisdiction to enter orders relating to the trust that will be binding on both the trustee and beneficiaries.  A trust</w:t>
      </w:r>
      <w:r w:rsidRPr="0056284B">
        <w:rPr>
          <w:u w:color="000000" w:themeColor="text1"/>
        </w:rPr>
        <w:t>’</w:t>
      </w:r>
      <w:r w:rsidRPr="00AA65AE">
        <w:rPr>
          <w:u w:color="000000" w:themeColor="text1"/>
        </w:rPr>
        <w:t>s “principal place of administration” is addressed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Consent to jurisdiction does not dispense with any required notice, however.  With respect to jurisdiction over a beneficiary, the Comment to Uniform Probate Code Section 7</w:t>
      </w:r>
      <w:r>
        <w:rPr>
          <w:u w:color="000000" w:themeColor="text1"/>
        </w:rPr>
        <w:noBreakHyphen/>
      </w:r>
      <w:r w:rsidRPr="00AA65AE">
        <w:rPr>
          <w:u w:color="000000" w:themeColor="text1"/>
        </w:rPr>
        <w:t>103, upon which portions of this section are based, is instructive: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w:t>
      </w:r>
      <w:r w:rsidRPr="0056284B">
        <w:rPr>
          <w:u w:color="000000" w:themeColor="text1"/>
        </w:rPr>
        <w:t>’</w:t>
      </w:r>
      <w:r w:rsidRPr="00AA65AE">
        <w:rPr>
          <w:u w:color="000000" w:themeColor="text1"/>
        </w:rPr>
        <w:t>s principal place of administration does not necessarily mean that the courts of the former principal place of administration lose jurisdiction, particularly as to matters involving events occurring  prior to the transfer.</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by this section is limited.  Pursuant to subsection (b), until a distribution is made, jurisdiction over a beneficiary is limited to the beneficiary</w:t>
      </w:r>
      <w:r w:rsidRPr="0056284B">
        <w:rPr>
          <w:u w:color="000000" w:themeColor="text1"/>
        </w:rPr>
        <w:t>’</w:t>
      </w:r>
      <w:r w:rsidRPr="00AA65AE">
        <w:rPr>
          <w:u w:color="000000" w:themeColor="text1"/>
        </w:rPr>
        <w:t>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jurisdictional issues concerning trusts, see 5A Austin W. Scott &amp; William  F. Fratcher, The Law of Trusts Sections 556</w:t>
      </w:r>
      <w:r>
        <w:rPr>
          <w:u w:color="000000" w:themeColor="text1"/>
        </w:rPr>
        <w:noBreakHyphen/>
      </w:r>
      <w:r w:rsidRPr="00AA65AE">
        <w:rPr>
          <w:u w:color="000000" w:themeColor="text1"/>
        </w:rPr>
        <w:t>573 (4th ed. 1989).</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rPr>
        <w:t>Section 62</w:t>
      </w:r>
      <w:r>
        <w:rPr>
          <w:u w:val="single"/>
        </w:rPr>
        <w:noBreakHyphen/>
      </w:r>
      <w:r w:rsidRPr="00AA65AE">
        <w:rPr>
          <w:u w:val="single"/>
        </w:rPr>
        <w:t>7</w:t>
      </w:r>
      <w:r>
        <w:rPr>
          <w:u w:val="single"/>
        </w:rPr>
        <w:noBreakHyphen/>
      </w:r>
      <w:r w:rsidRPr="00AA65AE">
        <w:rPr>
          <w:u w:val="single"/>
        </w:rPr>
        <w:t>203.</w:t>
      </w:r>
      <w:r w:rsidRPr="00AA65AE">
        <w:rPr>
          <w:u w:color="000000" w:themeColor="text1"/>
        </w:rPr>
        <w:tab/>
      </w:r>
      <w:r w:rsidRPr="00AA65AE">
        <w:rPr>
          <w:u w:val="single"/>
        </w:rPr>
        <w:t>RESERVED.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w:t>
      </w:r>
      <w:r w:rsidRPr="00AA65AE">
        <w:rPr>
          <w:u w:color="000000" w:themeColor="text1"/>
        </w:rPr>
        <w:tab/>
        <w:t>(a)</w:t>
      </w:r>
      <w:r w:rsidRPr="00AA65AE">
        <w:rPr>
          <w:u w:color="000000" w:themeColor="text1"/>
        </w:rPr>
        <w:tab/>
        <w:t>Except as otherwise provided in subsection (b), venue for a judicial proceeding involving a trust is in the county of this State in which the trust</w:t>
      </w:r>
      <w:r w:rsidRPr="0056284B">
        <w:rPr>
          <w:u w:color="000000" w:themeColor="text1"/>
        </w:rPr>
        <w:t>’</w:t>
      </w:r>
      <w:r w:rsidRPr="00AA65AE">
        <w:rPr>
          <w:u w:color="000000" w:themeColor="text1"/>
        </w:rPr>
        <w:t>s principal place of administration is or will be located and, if the trust is created by will and the estate is not yet closed, in the county in which the decedent</w:t>
      </w:r>
      <w:r w:rsidRPr="0056284B">
        <w:rPr>
          <w:u w:color="000000" w:themeColor="text1"/>
        </w:rPr>
        <w:t>’</w:t>
      </w:r>
      <w:r w:rsidRPr="00AA65AE">
        <w:rPr>
          <w:u w:color="000000" w:themeColor="text1"/>
        </w:rPr>
        <w:t xml:space="preserve">s estate is being administered.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a trust has no trustee, venue for a judicial proceeding for the appointment of a trustee is in a county in which any trust property is located or the county where the last trustee had its principal place of administration, and if the trust is created by will, in the county in which the decedent</w:t>
      </w:r>
      <w:r w:rsidRPr="0056284B">
        <w:rPr>
          <w:u w:color="000000" w:themeColor="text1"/>
        </w:rPr>
        <w:t>’</w:t>
      </w:r>
      <w:r w:rsidRPr="00AA65AE">
        <w:rPr>
          <w:u w:color="000000" w:themeColor="text1"/>
        </w:rPr>
        <w:t xml:space="preserve">s estate was or is being administered.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proceedings concerning the same trust could be maintained in more than one place in South Carolina, the court in which the proceeding is first commenced has the exclusive right to proceed.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If a court finds that, in the interest of justice, a proceeding or file concerning a trust should be in another court in South Carolina, the court making the finding may transfer the proceeding or file to the other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204 (a) and (b) are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and incorporate provisions of UTC Section 204.</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(c), (d), and (e) are taken from former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303 and do not incorporate UTC provisions.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w:t>
      </w:r>
      <w:r w:rsidRPr="0056284B">
        <w:rPr>
          <w:u w:color="000000" w:themeColor="text1"/>
        </w:rPr>
        <w:t>’</w:t>
      </w:r>
      <w:r w:rsidRPr="00AA65AE">
        <w:rPr>
          <w:u w:color="000000" w:themeColor="text1"/>
        </w:rPr>
        <w:t>s “principal place of administration” is addressed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differs significantly from UTC Section 204.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Representation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significant overlap between Part 3 of the South Carolina Trust Code covering judicial proceedings and South Carolina Probate Code provisions concerning representation of others.  To promote consistency and familiarity with existing South Carolina law and practice, the relevant South Carolina Probate Code language has been maintained whenever possible under this part of the South Carolina Trust Code.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305 cover the different types of representation.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deals with representation by the holder of a general testamentary power of appointment.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deals with representation by a fiduciary, whether of an estate, trust, conservatorship, or guardianship.  The section also allows a parent without a conflict of interest to represent and bind a minor or unborn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is the virtual representation provision.  It provides for representation of and the giving of a binding consent by another person having a substantially identical interest with respect to the particular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authorizes the court to appoint a representative to represent the interests of unrepresented persons or persons for whom the court concludes the other available representation might be inadequate.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this article are subject to modification in the terms of the trust.  Settlors are free to specify their own methods for providing substituted notice and obtaining substituted consent.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w:t>
      </w:r>
      <w:r w:rsidRPr="00AA65AE">
        <w:rPr>
          <w:u w:color="000000" w:themeColor="text1"/>
        </w:rPr>
        <w:tab/>
        <w:t>(a)</w:t>
      </w:r>
      <w:r w:rsidRPr="00AA65AE">
        <w:rPr>
          <w:u w:color="000000" w:themeColor="text1"/>
        </w:rPr>
        <w:tab/>
        <w:t xml:space="preserve">For purposes of this part, </w:t>
      </w:r>
      <w:r w:rsidRPr="0056284B">
        <w:rPr>
          <w:u w:color="000000" w:themeColor="text1"/>
        </w:rPr>
        <w:t>‘</w:t>
      </w:r>
      <w:r w:rsidRPr="00AA65AE">
        <w:rPr>
          <w:u w:color="000000" w:themeColor="text1"/>
        </w:rPr>
        <w:t>beneficiary representative</w:t>
      </w:r>
      <w:r w:rsidRPr="0056284B">
        <w:rPr>
          <w:u w:color="000000" w:themeColor="text1"/>
        </w:rPr>
        <w:t>’</w:t>
      </w:r>
      <w:r w:rsidRPr="00AA65AE">
        <w:rPr>
          <w:u w:color="000000" w:themeColor="text1"/>
        </w:rPr>
        <w:t xml:space="preserve"> refers to a person who may represent and bind another person concerning the affairs of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Notice to a beneficiary representative has the same effect as if notice were given directly to the represented person.  Notice of a hearing on any petition in a judicial proceeding must be given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Except as otherwise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person who under this part may represent a settlor who lacks capacity may receive notice and give a binding consent on the settlor</w:t>
      </w:r>
      <w:r w:rsidRPr="0056284B">
        <w:rPr>
          <w:u w:color="000000" w:themeColor="text1"/>
        </w:rPr>
        <w:t>’</w:t>
      </w:r>
      <w:r w:rsidRPr="00AA65AE">
        <w:rPr>
          <w:u w:color="000000" w:themeColor="text1"/>
        </w:rPr>
        <w:t xml:space="preserve">s behalf.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In judicial proceedings, orders binding a beneficiary representative under this part bind the person(s) represented by that beneficiary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to both judicial and nonjudicial matters involving trusts.  Nonjudicial matters may include, for example, the transfer of a trust</w:t>
      </w:r>
      <w:r w:rsidRPr="0056284B">
        <w:rPr>
          <w:u w:color="000000" w:themeColor="text1"/>
        </w:rPr>
        <w:t>’</w:t>
      </w:r>
      <w:r w:rsidRPr="00AA65AE">
        <w:rPr>
          <w:u w:color="000000" w:themeColor="text1"/>
        </w:rPr>
        <w:t>s principal place of business, a proposed trust combination or division, a trustee</w:t>
      </w:r>
      <w:r w:rsidRPr="0056284B">
        <w:rPr>
          <w:u w:color="000000" w:themeColor="text1"/>
        </w:rPr>
        <w:t>’</w:t>
      </w:r>
      <w:r w:rsidRPr="00AA65AE">
        <w:rPr>
          <w:u w:color="000000" w:themeColor="text1"/>
        </w:rPr>
        <w:t>s resignation, appointment of a successor trustee by consent, a trustee</w:t>
      </w:r>
      <w:r w:rsidRPr="0056284B">
        <w:rPr>
          <w:u w:color="000000" w:themeColor="text1"/>
        </w:rPr>
        <w:t>’</w:t>
      </w:r>
      <w:r w:rsidRPr="00AA65AE">
        <w:rPr>
          <w:u w:color="000000" w:themeColor="text1"/>
        </w:rPr>
        <w:t>s resignation, and the consent to, release of, or affirmance of a trustee</w:t>
      </w:r>
      <w:r w:rsidRPr="0056284B">
        <w:rPr>
          <w:u w:color="000000" w:themeColor="text1"/>
        </w:rPr>
        <w:t>’</w:t>
      </w:r>
      <w:r w:rsidRPr="00AA65AE">
        <w:rPr>
          <w:u w:color="000000" w:themeColor="text1"/>
        </w:rPr>
        <w:t>s actions.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of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confirms that notice of a hearing on a petition in a judicial proceeding must be given in the manner prescribed under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However, this section does not expressly address the manner of commencing a judicial proceeding.</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agreement of the qualified beneficiaries on appointment of a successor trustee of a noncharitable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704(c)(2)), and a beneficiary</w:t>
      </w:r>
      <w:r w:rsidRPr="0056284B">
        <w:rPr>
          <w:u w:color="000000" w:themeColor="text1"/>
        </w:rPr>
        <w:t>’</w:t>
      </w:r>
      <w:r w:rsidRPr="00AA65AE">
        <w:rPr>
          <w:u w:color="000000" w:themeColor="text1"/>
        </w:rPr>
        <w:t>s consent to or release or affirmance of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w:t>
      </w:r>
      <w:r w:rsidRPr="0056284B">
        <w:rPr>
          <w:u w:color="000000" w:themeColor="text1"/>
        </w:rPr>
        <w:t>’</w:t>
      </w:r>
      <w:r w:rsidRPr="00AA65AE">
        <w:rPr>
          <w:u w:color="000000" w:themeColor="text1"/>
        </w:rPr>
        <w:t xml:space="preserve">s behalf will not be germane in many cases because the person represented will be unborn or unascertained.  However, the representation principles of this article will sometimes apply to adult and competent beneficiaries.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addressing a person who may represent an incapacitated settlor specifically references the possibility of additional requirements imposed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regarding modification or termination of noncharitable irrevocable trusts by consent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addressing revocation or amendment of revocable trusts.</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confirms that orders in a judicial proceeding binding a beneficiary representative bind the person(s) represented by that beneficiary representative.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w:t>
      </w:r>
      <w:r w:rsidRPr="00AA65AE">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w:t>
      </w:r>
      <w:r w:rsidRPr="0056284B">
        <w:rPr>
          <w:u w:color="000000" w:themeColor="text1"/>
        </w:rPr>
        <w:t>‘</w:t>
      </w:r>
      <w:r w:rsidRPr="00AA65AE">
        <w:rPr>
          <w:u w:color="000000" w:themeColor="text1"/>
        </w:rPr>
        <w:t xml:space="preserve"> presently exercisable general power of appointment</w:t>
      </w:r>
      <w:r w:rsidRPr="0056284B">
        <w:rPr>
          <w:u w:color="000000" w:themeColor="text1"/>
        </w:rPr>
        <w:t>’</w:t>
      </w:r>
      <w:r w:rsidRPr="00AA65AE">
        <w:rPr>
          <w:u w:color="000000" w:themeColor="text1"/>
        </w:rPr>
        <w:t xml:space="preserve"> includes a testamentary general power of appointment having no conditions precedent to its exercise other than the death of the holder, the validity of the holder</w:t>
      </w:r>
      <w:r w:rsidRPr="0056284B">
        <w:rPr>
          <w:u w:color="000000" w:themeColor="text1"/>
        </w:rPr>
        <w:t>’</w:t>
      </w:r>
      <w:r w:rsidRPr="00AA65AE">
        <w:rPr>
          <w:u w:color="000000" w:themeColor="text1"/>
        </w:rPr>
        <w:t xml:space="preserve">s last Will and Testament, and the inclusion of a provision in the Will sufficient to exercise this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tracks the language of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AA65AE">
        <w:rPr>
          <w:i/>
          <w:u w:color="000000" w:themeColor="text1"/>
        </w:rPr>
        <w:t>See</w:t>
      </w:r>
      <w:r w:rsidRPr="00AA65AE">
        <w:rPr>
          <w:u w:color="000000" w:themeColor="text1"/>
        </w:rPr>
        <w:t xml:space="preserve"> I.R.C. Section 2056(b)(5).  Without the exception for conflict of interest, the holder of the power could act in a way that could enhance the holder</w:t>
      </w:r>
      <w:r w:rsidRPr="0056284B">
        <w:rPr>
          <w:u w:color="000000" w:themeColor="text1"/>
        </w:rPr>
        <w:t>’</w:t>
      </w:r>
      <w:r w:rsidRPr="00AA65AE">
        <w:rPr>
          <w:u w:color="000000" w:themeColor="text1"/>
        </w:rPr>
        <w:t>s income interests to the detriment of the appointees or takers in default, whomever they may be.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w:t>
      </w:r>
      <w:r w:rsidRPr="00AA65AE">
        <w:rPr>
          <w:u w:color="000000" w:themeColor="text1"/>
        </w:rPr>
        <w:tab/>
        <w:t>(a)</w:t>
      </w:r>
      <w:r w:rsidRPr="00AA65AE">
        <w:rPr>
          <w:u w:color="000000" w:themeColor="text1"/>
        </w:rPr>
        <w:tab/>
        <w:t xml:space="preserve">To the extent there is no conflict of interest between the following beneficiary representatives and the person represented or among those being represented with respect to a particular question or dispute: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conservator may represent and bind the estate that the conservator controls to the extent of the powers and authority conferred upon conservators generally or by court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guardian may represent and bind the ward if a conservator of the ward</w:t>
      </w:r>
      <w:r w:rsidRPr="0056284B">
        <w:rPr>
          <w:u w:color="000000" w:themeColor="text1"/>
        </w:rPr>
        <w:t>’</w:t>
      </w:r>
      <w:r w:rsidRPr="00AA65AE">
        <w:rPr>
          <w:u w:color="000000" w:themeColor="text1"/>
        </w:rPr>
        <w:t xml:space="preserve">s estate has not been appointed to the extent of the powers and authority conferred upon guardians generally or by court order;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may represent and bind the principal to the extent the agent has authority to act with respect to the particular question or dispute;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represent and bind the beneficiaries of the trust with respect to questions or disputes involving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personal representative of a decedent</w:t>
      </w:r>
      <w:r w:rsidRPr="0056284B">
        <w:rPr>
          <w:u w:color="000000" w:themeColor="text1"/>
        </w:rPr>
        <w:t>’</w:t>
      </w:r>
      <w:r w:rsidRPr="00AA65AE">
        <w:rPr>
          <w:u w:color="000000" w:themeColor="text1"/>
        </w:rPr>
        <w:t>s estate may represent and bind persons interested in the estate with respect to questions or disputes involving the decedent</w:t>
      </w:r>
      <w:r w:rsidRPr="0056284B">
        <w:rPr>
          <w:u w:color="000000" w:themeColor="text1"/>
        </w:rPr>
        <w:t>’</w:t>
      </w:r>
      <w:r w:rsidRPr="00AA65AE">
        <w:rPr>
          <w:u w:color="000000" w:themeColor="text1"/>
        </w:rPr>
        <w:t xml:space="preserve">s estate;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a person may represent and bind the person</w:t>
      </w:r>
      <w:r w:rsidRPr="0056284B">
        <w:rPr>
          <w:u w:color="000000" w:themeColor="text1"/>
        </w:rPr>
        <w:t>’</w:t>
      </w:r>
      <w:r w:rsidRPr="00AA65AE">
        <w:rPr>
          <w:u w:color="000000" w:themeColor="text1"/>
        </w:rPr>
        <w:t xml:space="preserve">s minor or unborn issue if a conservator or guardian for the issue has not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 is the counterpart to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The SCTC, however, adds representation by an agent on behalf of the principal under Subsection (a)(3).</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of a conservator or guardian under this section is subject to the authority conferred upon conservators and guardians generally under provisions of the South Carolina Probate Code or by court order, it not being the intent herein to enlarge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powers otherwise.</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authorizes a guardian to bind and represent a ward if a conservator of the ward</w:t>
      </w:r>
      <w:r w:rsidRPr="0056284B">
        <w:rPr>
          <w:u w:color="000000" w:themeColor="text1"/>
        </w:rPr>
        <w:t>’</w:t>
      </w:r>
      <w:r w:rsidRPr="00AA65AE">
        <w:rPr>
          <w:u w:color="000000" w:themeColor="text1"/>
        </w:rPr>
        <w:t>s estate has not been appointed.  Granting a guardian authority to represent the ward with respect to interests in the trust can avoid the need to seek appointment of a conservator.  Under the South Carolina Trust Code, a “conservator” is appointed by the court to manage the ward</w:t>
      </w:r>
      <w:r w:rsidRPr="0056284B">
        <w:rPr>
          <w:u w:color="000000" w:themeColor="text1"/>
        </w:rPr>
        <w:t>’</w:t>
      </w:r>
      <w:r w:rsidRPr="00AA65AE">
        <w:rPr>
          <w:u w:color="000000" w:themeColor="text1"/>
        </w:rPr>
        <w:t>s property, a “guardian” to make decisions with respect to the ward</w:t>
      </w:r>
      <w:r w:rsidRPr="0056284B">
        <w:rPr>
          <w:u w:color="000000" w:themeColor="text1"/>
        </w:rPr>
        <w:t>’</w:t>
      </w:r>
      <w:r w:rsidRPr="00AA65AE">
        <w:rPr>
          <w:u w:color="000000" w:themeColor="text1"/>
        </w:rPr>
        <w:t xml:space="preserve">s personal affairs.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authorizes an agent to represent a principal only to the extent the agent has authority to act with respect to the particular question or dispute.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prioritizes the right to act as substitute representative where more than one such representation may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w:t>
      </w:r>
      <w:r w:rsidRPr="00AA65AE">
        <w:rPr>
          <w:u w:color="000000" w:themeColor="text1"/>
        </w:rPr>
        <w:tab/>
        <w:t>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the beneficiary representative.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person with a substantially identically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Typically, the interests of the beneficiary representative and the person represented will be identical.  A common example would be a trust providing for distribution to the settlor</w:t>
      </w:r>
      <w:r w:rsidRPr="0056284B">
        <w:rPr>
          <w:u w:color="000000" w:themeColor="text1"/>
        </w:rPr>
        <w:t>’</w:t>
      </w:r>
      <w:r w:rsidRPr="00AA65AE">
        <w:rPr>
          <w:u w:color="000000" w:themeColor="text1"/>
        </w:rPr>
        <w:t>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w:t>
      </w:r>
      <w:r w:rsidRPr="0056284B">
        <w:rPr>
          <w:u w:color="000000" w:themeColor="text1"/>
        </w:rPr>
        <w:t>’</w:t>
      </w:r>
      <w:r w:rsidRPr="00AA65AE">
        <w:rPr>
          <w:u w:color="000000" w:themeColor="text1"/>
        </w:rPr>
        <w:t xml:space="preserv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F52632" w:rsidRPr="00AA65AE" w:rsidRDefault="00F52632" w:rsidP="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 is the current counterpart to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However, the South Carolina Trust Code adds an incapacitated person to the list of those who may be represented by another person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w:t>
      </w:r>
      <w:r w:rsidRPr="00AA65AE">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and follows current practice for the appointment of guardians ad litem and ongoing court involvement pursuant to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Creation, Validity, Modification, and Termination of Trusts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w:t>
      </w:r>
      <w:r w:rsidRPr="00AA65AE">
        <w:rPr>
          <w:u w:color="000000" w:themeColor="text1"/>
        </w:rPr>
        <w:tab/>
        <w:t>(a)</w:t>
      </w:r>
      <w:r w:rsidRPr="00AA65AE">
        <w:rPr>
          <w:u w:color="000000" w:themeColor="text1"/>
        </w:rPr>
        <w:tab/>
        <w:t>A trust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may be created 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transfer of property to another person as trustee during the settlor</w:t>
      </w:r>
      <w:r w:rsidRPr="0056284B">
        <w:rPr>
          <w:u w:color="000000" w:themeColor="text1"/>
        </w:rPr>
        <w:t>’</w:t>
      </w:r>
      <w:r w:rsidRPr="00AA65AE">
        <w:rPr>
          <w:u w:color="000000" w:themeColor="text1"/>
        </w:rPr>
        <w:t>s lifetime or by will or other disposition taking effect upon the settlor</w:t>
      </w:r>
      <w:r w:rsidRPr="0056284B">
        <w:rPr>
          <w:u w:color="000000" w:themeColor="text1"/>
        </w:rPr>
        <w:t>’</w:t>
      </w:r>
      <w:r w:rsidRPr="00AA65AE">
        <w:rPr>
          <w:u w:color="000000" w:themeColor="text1"/>
        </w:rPr>
        <w:t xml:space="preserve">s death;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written declaration signed by the owner of property that the owner holds identifiable property as trustee;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exercise of a power of appointment in favor of a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w:t>
      </w:r>
      <w:r w:rsidRPr="00AA65AE">
        <w:rPr>
          <w:u w:color="000000" w:themeColor="text1"/>
        </w:rPr>
        <w:tab/>
        <w:t xml:space="preserve">(i) </w:t>
      </w:r>
      <w:r w:rsidRPr="00AA65AE">
        <w:rPr>
          <w:u w:color="000000" w:themeColor="text1"/>
        </w:rPr>
        <w:tab/>
        <w:t>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w:t>
      </w:r>
      <w:r w:rsidRPr="0056284B">
        <w:rPr>
          <w:u w:color="000000" w:themeColor="text1"/>
        </w:rPr>
        <w:t>’</w:t>
      </w:r>
      <w:r w:rsidRPr="00AA65AE">
        <w:rPr>
          <w:u w:color="000000" w:themeColor="text1"/>
        </w:rPr>
        <w:t>s elective share rights pursuant to Article 2, Title 62.  A finding that a revocable inter vivos trust is illusory and thus invalid for purposes of determining a spouse</w:t>
      </w:r>
      <w:r w:rsidRPr="0056284B">
        <w:rPr>
          <w:u w:color="000000" w:themeColor="text1"/>
        </w:rPr>
        <w:t>’</w:t>
      </w:r>
      <w:r w:rsidRPr="00AA65AE">
        <w:rPr>
          <w:u w:color="000000" w:themeColor="text1"/>
        </w:rPr>
        <w:t>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207.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Pr>
          <w:u w:color="000000" w:themeColor="text1"/>
        </w:rPr>
        <w:noBreakHyphen/>
      </w:r>
      <w:r w:rsidRPr="00AA65AE">
        <w:rPr>
          <w:u w:color="000000" w:themeColor="text1"/>
        </w:rPr>
        <w:t>41 (Tentative Draft No. 2, approved 1999); Restatement (Second) of Trusts Sections 74</w:t>
      </w:r>
      <w:r>
        <w:rPr>
          <w:u w:color="000000" w:themeColor="text1"/>
        </w:rPr>
        <w:noBreakHyphen/>
      </w:r>
      <w:r w:rsidRPr="00AA65AE">
        <w:rPr>
          <w:u w:color="000000" w:themeColor="text1"/>
        </w:rPr>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103(11) (“property” defined).  Furthermore, the property interest need not be transferred contemporaneously with the signing of the trust instrument.  A trust instrument signed during the settlor</w:t>
      </w:r>
      <w:r w:rsidRPr="0056284B">
        <w:rPr>
          <w:u w:color="000000" w:themeColor="text1"/>
        </w:rPr>
        <w:t>’</w:t>
      </w:r>
      <w:r w:rsidRPr="00AA65AE">
        <w:rPr>
          <w:u w:color="000000" w:themeColor="text1"/>
        </w:rPr>
        <w:t>s lifetime is not rendered invalid simply because the trust was not created until property was transferred to the trustee at a much later date, including by contract after the settlor</w:t>
      </w:r>
      <w:r w:rsidRPr="0056284B">
        <w:rPr>
          <w:u w:color="000000" w:themeColor="text1"/>
        </w:rPr>
        <w:t>’</w:t>
      </w:r>
      <w:r w:rsidRPr="00AA65AE">
        <w:rPr>
          <w:u w:color="000000" w:themeColor="text1"/>
        </w:rPr>
        <w:t>s death.  A pourover devise to a previously unfunded trust is also valid and may constitute the property interest creating the trust.  See Unif Testamentary Additions to Trusts Act Section 1 (1991), codified at Uniform Probate Code Section 2</w:t>
      </w:r>
      <w:r>
        <w:rPr>
          <w:u w:color="000000" w:themeColor="text1"/>
        </w:rPr>
        <w:noBreakHyphen/>
      </w:r>
      <w:r w:rsidRPr="00AA65AE">
        <w:rPr>
          <w:u w:color="000000" w:themeColor="text1"/>
        </w:rPr>
        <w:t>511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510 (pourover devise to trust valid regardless of existence, size, or character of trust corpus). See also Restatement (Third) of Trusts Section 19 (Tentative Draft No. 1, approved 1996).</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 provides different methods to create a trust, creating a distinction between third</w:t>
      </w:r>
      <w:r>
        <w:rPr>
          <w:u w:color="000000" w:themeColor="text1"/>
        </w:rPr>
        <w:noBreakHyphen/>
      </w:r>
      <w:r w:rsidRPr="00AA65AE">
        <w:rPr>
          <w:u w:color="000000" w:themeColor="text1"/>
        </w:rPr>
        <w:t>party</w:t>
      </w:r>
      <w:r>
        <w:rPr>
          <w:u w:color="000000" w:themeColor="text1"/>
        </w:rPr>
        <w:noBreakHyphen/>
      </w:r>
      <w:r w:rsidRPr="00AA65AE">
        <w:rPr>
          <w:u w:color="000000" w:themeColor="text1"/>
        </w:rPr>
        <w:t>trusteed trusts in subsection (a)(1) and self</w:t>
      </w:r>
      <w:r>
        <w:rPr>
          <w:u w:color="000000" w:themeColor="text1"/>
        </w:rPr>
        <w:noBreakHyphen/>
      </w:r>
      <w:r w:rsidRPr="00AA65AE">
        <w:rPr>
          <w:u w:color="000000" w:themeColor="text1"/>
        </w:rPr>
        <w:t>trusteed trusts in subsection (a)(2).  Subsection (a)(1) provides that, if a third party is to serve as trustee, transfer of property to that other person, whether during life or at death, is sufficient to create a trust; no writing is required.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Pr>
          <w:u w:color="000000" w:themeColor="text1"/>
        </w:rPr>
        <w:noBreakHyphen/>
      </w:r>
      <w:r w:rsidRPr="00AA65AE">
        <w:rPr>
          <w:u w:color="000000" w:themeColor="text1"/>
        </w:rPr>
        <w:t>36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methods set out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are not the exclusive methods to create a trust as recognized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w:t>
      </w:r>
      <w:r>
        <w:rPr>
          <w:u w:color="000000" w:themeColor="text1"/>
        </w:rPr>
        <w:noBreakHyphen/>
      </w:r>
      <w:r w:rsidRPr="00AA65AE">
        <w:rPr>
          <w:u w:color="000000" w:themeColor="text1"/>
        </w:rPr>
        <w:t xml:space="preserve">SCTC South Carolina law made a distinction between trusts for personal property and trusts in land.  Trusts in personal property could be proved, as well as created, by parol declarations.  See </w:t>
      </w:r>
      <w:r w:rsidRPr="00AA65AE">
        <w:rPr>
          <w:i/>
          <w:u w:color="000000" w:themeColor="text1"/>
        </w:rPr>
        <w:t>Harris v. Bratton</w:t>
      </w:r>
      <w:r w:rsidRPr="00AA65AE">
        <w:rPr>
          <w:u w:color="000000" w:themeColor="text1"/>
        </w:rPr>
        <w:t>, 34 S.C. 259. 13 S.E. 447 (1891).  On the other hand, a valid trust of any “land, tenements, or hereditaments” had to be proved by a writing signed by the party creating the trust.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 which did not require that the trust be created by a writing, but merely that it be established by a writing.  An exception to the requirement of a writing to establish a trust in land was found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for trusts arising by implication of law, such as resulting and constructive trusts.  Because the SCTC applies only to express trusts and not to trusts implied in law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has been incorporated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401(b).</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has been retained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112 was enacted after the </w:t>
      </w:r>
      <w:r w:rsidRPr="00AA65AE">
        <w:rPr>
          <w:i/>
          <w:u w:color="000000" w:themeColor="text1"/>
        </w:rPr>
        <w:t>Siefert</w:t>
      </w:r>
      <w:r w:rsidRPr="00AA65AE">
        <w:rPr>
          <w:u w:color="000000" w:themeColor="text1"/>
        </w:rPr>
        <w:t xml:space="preserve"> decision, </w:t>
      </w:r>
      <w:r w:rsidRPr="00AA65AE">
        <w:rPr>
          <w:i/>
          <w:u w:color="000000" w:themeColor="text1"/>
        </w:rPr>
        <w:t>Seifert v. Southern Nat</w:t>
      </w:r>
      <w:r w:rsidRPr="0056284B">
        <w:rPr>
          <w:u w:color="000000" w:themeColor="text1"/>
        </w:rPr>
        <w:t>’</w:t>
      </w:r>
      <w:r w:rsidRPr="00AA65AE">
        <w:rPr>
          <w:i/>
          <w:u w:color="000000" w:themeColor="text1"/>
        </w:rPr>
        <w:t>l Bank of South Carolina</w:t>
      </w:r>
      <w:r w:rsidRPr="00AA65AE">
        <w:rPr>
          <w:u w:color="000000" w:themeColor="text1"/>
        </w:rPr>
        <w:t>, 305 S.C. 353, 409 S.E. 2d 337 (1991), to clarify that the settlor</w:t>
      </w:r>
      <w:r w:rsidRPr="0056284B">
        <w:rPr>
          <w:u w:color="000000" w:themeColor="text1"/>
        </w:rPr>
        <w:t>’</w:t>
      </w:r>
      <w:r w:rsidRPr="00AA65AE">
        <w:rPr>
          <w:u w:color="000000" w:themeColor="text1"/>
        </w:rPr>
        <w:t>s retention of substantial control over a trust, such as a right to revoke, does not render that trust invalid.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 created by will may come into existence immediately at the testator</w:t>
      </w:r>
      <w:r w:rsidRPr="0056284B">
        <w:rPr>
          <w:u w:color="000000" w:themeColor="text1"/>
        </w:rPr>
        <w:t>’</w:t>
      </w:r>
      <w:r w:rsidRPr="00AA65AE">
        <w:rPr>
          <w:u w:color="000000" w:themeColor="text1"/>
        </w:rPr>
        <w:t>s death and not necessarily only upon the later transfer of title from the personal representative,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confirms the familiar principle that a trust may be created by means of the exercise of a power of appointment (paragraph ((a)(3)), this Code does not legislate comprehensively on the subject of powers of appointment but addresses only selected issues.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(representation by holder of general testamentary power of appointment).  For the law on powers of appointment generally, see Restatement (Second) of Property: Donative Transfers Sections 11.1</w:t>
      </w:r>
      <w:r>
        <w:rPr>
          <w:u w:color="000000" w:themeColor="text1"/>
        </w:rPr>
        <w:noBreakHyphen/>
      </w:r>
      <w:r w:rsidRPr="00AA65AE">
        <w:rPr>
          <w:u w:color="000000" w:themeColor="text1"/>
        </w:rPr>
        <w:t>24.4 (1986); Restatement (Third) of Property: Wills and Other Donative Transfers (in progress).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w:t>
      </w:r>
      <w:r w:rsidRPr="00AA65AE">
        <w:rPr>
          <w:u w:color="000000" w:themeColor="text1"/>
        </w:rPr>
        <w:tab/>
        <w:t>(a)</w:t>
      </w:r>
      <w:r w:rsidRPr="00AA65AE">
        <w:rPr>
          <w:u w:color="000000" w:themeColor="text1"/>
        </w:rPr>
        <w:tab/>
        <w:t xml:space="preserve">A trust is created only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settlor has capacity to create a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settlor indicates an intention to create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trust has a definite beneficiary or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 charitable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a trust for the care of an animal,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408;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 trust for a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trustee has duties to perform;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same person is not the sole trustee and sole current and future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r>
      <w:r w:rsidRPr="00AA65AE">
        <w:rPr>
          <w:u w:val="single" w:color="000000" w:themeColor="text1"/>
        </w:rPr>
        <w:t>If the trust agreement is in writing, the trust instrument may be signed by the settler or in the settlor</w:t>
      </w:r>
      <w:r w:rsidRPr="0056284B">
        <w:rPr>
          <w:u w:val="single" w:color="000000" w:themeColor="text1"/>
        </w:rPr>
        <w:t>’</w:t>
      </w:r>
      <w:r w:rsidRPr="00AA65AE">
        <w:rPr>
          <w:u w:val="single" w:color="000000" w:themeColor="text1"/>
        </w:rPr>
        <w:t>s name by some other person in the settlor</w:t>
      </w:r>
      <w:r w:rsidRPr="0056284B">
        <w:rPr>
          <w:u w:val="single" w:color="000000" w:themeColor="text1"/>
        </w:rPr>
        <w:t>’</w:t>
      </w:r>
      <w:r w:rsidRPr="00AA65AE">
        <w:rPr>
          <w:u w:val="single" w:color="000000" w:themeColor="text1"/>
        </w:rPr>
        <w:t>s presence and by the settlor</w:t>
      </w:r>
      <w:r w:rsidRPr="0056284B">
        <w:rPr>
          <w:u w:val="single" w:color="000000" w:themeColor="text1"/>
        </w:rPr>
        <w:t>’</w:t>
      </w:r>
      <w:r w:rsidRPr="00AA65AE">
        <w:rPr>
          <w:u w:val="single" w:color="000000" w:themeColor="text1"/>
        </w:rPr>
        <w:t>s direction.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t xml:space="preserve">A beneficiary is definite if the beneficiary can be ascertained now or in the future, subject to any applicable rule against perpetuities.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(c)</w:t>
      </w:r>
      <w:r w:rsidRPr="00AA65AE">
        <w:rPr>
          <w:u w:val="single" w:color="000000" w:themeColor="text1"/>
        </w:rPr>
        <w:t>(d)</w:t>
      </w:r>
      <w:r w:rsidRPr="00AA65AE">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val="single" w:color="000000" w:themeColor="text1"/>
        </w:rPr>
        <w:t>(e)</w:t>
      </w:r>
      <w:r w:rsidRPr="00AA65AE">
        <w:rPr>
          <w:u w:color="000000" w:themeColor="text1"/>
        </w:rPr>
        <w:tab/>
        <w:t>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is the sole fiduciary and is also the sole current and future beneficiary;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legal title and the equitable title are of the same quality and duration.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either one of these conditions is not met, no merger may occur and the fiduciary relationship does not terminate.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(“terms of a trust” defined).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(capacity of settlor to create revocable trust), and see generally Restatement (Third) of Trusts Section 11 (Tentative Draft No. 1, approved 1996); Restatement (Second) of Trusts Sections 18</w:t>
      </w:r>
      <w:r>
        <w:rPr>
          <w:u w:color="000000" w:themeColor="text1"/>
        </w:rPr>
        <w:noBreakHyphen/>
      </w:r>
      <w:r w:rsidRPr="00AA65AE">
        <w:rPr>
          <w:u w:color="000000" w:themeColor="text1"/>
        </w:rPr>
        <w:t>22 (1959); and Restatement (Third) of Property:  Wills and Other Donative Transfers Section 8.1 (Tentative Draft No. 3, 2001).</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w:t>
      </w:r>
      <w:r w:rsidRPr="0056284B">
        <w:rPr>
          <w:u w:color="000000" w:themeColor="text1"/>
        </w:rPr>
        <w:t>’</w:t>
      </w:r>
      <w:r w:rsidRPr="00AA65AE">
        <w:rPr>
          <w:u w:color="000000" w:themeColor="text1"/>
        </w:rPr>
        <w: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Pr>
          <w:u w:color="000000" w:themeColor="text1"/>
        </w:rPr>
        <w:noBreakHyphen/>
      </w:r>
      <w:r w:rsidRPr="00AA65AE">
        <w:rPr>
          <w:u w:color="000000" w:themeColor="text1"/>
        </w:rPr>
        <w:t>46 (Tentative Draft No. 2, approved 1999); Restatement (Second) of Trusts Sections 112</w:t>
      </w:r>
      <w:r>
        <w:rPr>
          <w:u w:color="000000" w:themeColor="text1"/>
        </w:rPr>
        <w:noBreakHyphen/>
      </w:r>
      <w:r w:rsidRPr="00AA65AE">
        <w:rPr>
          <w:u w:color="000000" w:themeColor="text1"/>
        </w:rPr>
        <w:t>122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w:t>
      </w:r>
      <w:r w:rsidRPr="0056284B">
        <w:rPr>
          <w:u w:color="000000" w:themeColor="text1"/>
        </w:rPr>
        <w:t>’</w:t>
      </w:r>
      <w:r w:rsidRPr="00AA65AE">
        <w:rPr>
          <w:u w:color="000000" w:themeColor="text1"/>
        </w:rPr>
        <w:t xml:space="preserve"> enjoyment of the trust property.  Such passive trusts, while valid under this Code, may be terminable under the Statute of Uses.  See Restatement (Third) of Trusts Section 6 (Tentative Draft No. 1, approved 1996); Restatement (Second) of Trusts Sections 67</w:t>
      </w:r>
      <w:r>
        <w:rPr>
          <w:u w:color="000000" w:themeColor="text1"/>
        </w:rPr>
        <w:noBreakHyphen/>
      </w:r>
      <w:r w:rsidRPr="00AA65AE">
        <w:rPr>
          <w:u w:color="000000" w:themeColor="text1"/>
        </w:rPr>
        <w:t>72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Pr>
          <w:u w:color="000000" w:themeColor="text1"/>
        </w:rPr>
        <w:noBreakHyphen/>
      </w:r>
      <w:r w:rsidRPr="00AA65AE">
        <w:rPr>
          <w:u w:color="000000" w:themeColor="text1"/>
        </w:rPr>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w:t>
      </w:r>
      <w:r w:rsidRPr="0056284B">
        <w:rPr>
          <w:u w:color="000000" w:themeColor="text1"/>
        </w:rPr>
        <w:t>’</w:t>
      </w:r>
      <w:r w:rsidRPr="00AA65AE">
        <w:rPr>
          <w:u w:color="000000" w:themeColor="text1"/>
        </w:rPr>
        <w:t>s probate estate.  On the doctrine of merger generally, see Restatement (Third) of Trusts Section 69 (Tentative Draft No. 3, 2001); Restatement (Second) of Trusts Section 341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South Carolina law prior to the enactment of the SCTC, except that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specified the requirements for merger of equitable and legal title.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has been retained as subsection (e).</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case law provides that, for a trust to exist, certain elements must be present, including a declaration creating the trust, a trust res, and designated beneficiaries.  See </w:t>
      </w:r>
      <w:r w:rsidRPr="00AA65AE">
        <w:rPr>
          <w:i/>
          <w:u w:color="000000" w:themeColor="text1"/>
        </w:rPr>
        <w:t>Whetstone v. Whetstone</w:t>
      </w:r>
      <w:r w:rsidRPr="00AA65AE">
        <w:rPr>
          <w:u w:color="000000" w:themeColor="text1"/>
        </w:rPr>
        <w:t>, 309 S.C. 227, 231</w:t>
      </w:r>
      <w:r>
        <w:rPr>
          <w:u w:color="000000" w:themeColor="text1"/>
        </w:rPr>
        <w:noBreakHyphen/>
      </w:r>
      <w:r w:rsidRPr="00AA65AE">
        <w:rPr>
          <w:u w:color="000000" w:themeColor="text1"/>
        </w:rPr>
        <w:t xml:space="preserve">32, 420 S.E.2d 877, 879 (Ct. App. 1992).  The declaration of trust has to be in writing when the trust property includes realty.  See </w:t>
      </w:r>
      <w:r w:rsidRPr="00AA65AE">
        <w:rPr>
          <w:i/>
          <w:u w:color="000000" w:themeColor="text1"/>
        </w:rPr>
        <w:t>Id</w:t>
      </w:r>
      <w:r w:rsidRPr="00AA65AE">
        <w:rPr>
          <w:u w:color="000000" w:themeColor="text1"/>
        </w:rPr>
        <w:t>.  If the declaration of trust is in writing, the SCTC allows the grantor to sign the trust agreement, but also allows,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(b), the grantor to direct a third party to sign on the grantor</w:t>
      </w:r>
      <w:r w:rsidRPr="0056284B">
        <w:rPr>
          <w:u w:color="000000" w:themeColor="text1"/>
        </w:rPr>
        <w:t>’</w:t>
      </w:r>
      <w:r w:rsidRPr="00AA65AE">
        <w:rPr>
          <w:u w:color="000000" w:themeColor="text1"/>
        </w:rPr>
        <w:t>s behalf and in the grantor</w:t>
      </w:r>
      <w:r w:rsidRPr="0056284B">
        <w:rPr>
          <w:u w:color="000000" w:themeColor="text1"/>
        </w:rPr>
        <w:t>’</w:t>
      </w:r>
      <w:r w:rsidRPr="00AA65AE">
        <w:rPr>
          <w:u w:color="000000" w:themeColor="text1"/>
        </w:rPr>
        <w:t>s presence.</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Supreme Court has found that, with respect to the spousal elective share, a revocable inter vivos trust that conferred only custodial powers on the trustee, and that expressly barred the trustee from exercising any powers of sale, investment, or reinvestment during the settlor</w:t>
      </w:r>
      <w:r w:rsidRPr="0056284B">
        <w:rPr>
          <w:u w:color="000000" w:themeColor="text1"/>
        </w:rPr>
        <w:t>’</w:t>
      </w:r>
      <w:r w:rsidRPr="00AA65AE">
        <w:rPr>
          <w:u w:color="000000" w:themeColor="text1"/>
        </w:rPr>
        <w:t>s lifetime without the settlor</w:t>
      </w:r>
      <w:r w:rsidRPr="0056284B">
        <w:rPr>
          <w:u w:color="000000" w:themeColor="text1"/>
        </w:rPr>
        <w:t>’</w:t>
      </w:r>
      <w:r w:rsidRPr="00AA65AE">
        <w:rPr>
          <w:u w:color="000000" w:themeColor="text1"/>
        </w:rPr>
        <w:t xml:space="preserve">s consent, was illusory and invalid.  See </w:t>
      </w:r>
      <w:r w:rsidRPr="00AA65AE">
        <w:rPr>
          <w:i/>
          <w:u w:color="000000" w:themeColor="text1"/>
        </w:rPr>
        <w:t>Seifert v. Southern Nat. Bank of South Carolina</w:t>
      </w:r>
      <w:r w:rsidRPr="00AA65AE">
        <w:rPr>
          <w:u w:color="000000" w:themeColor="text1"/>
        </w:rPr>
        <w:t>, 409 S.E.2d 337, 305 S.C. 353 (1991).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was subsequently enacted and is retained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r w:rsidRPr="00AA65AE">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settlor was domiciled, had a place of abode, or was a national;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trustee was domiciled or had a place of business;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any trust property was located.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validity of a trust created by will is ordinarily determined by the law of the decedent</w:t>
      </w:r>
      <w:r w:rsidRPr="0056284B">
        <w:rPr>
          <w:u w:color="000000" w:themeColor="text1"/>
        </w:rPr>
        <w:t>’</w:t>
      </w:r>
      <w:r w:rsidRPr="00AA65AE">
        <w:rPr>
          <w:u w:color="000000" w:themeColor="text1"/>
        </w:rPr>
        <w: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w:t>
      </w:r>
      <w:r w:rsidRPr="0056284B">
        <w:rPr>
          <w:u w:color="000000" w:themeColor="text1"/>
        </w:rPr>
        <w:t>’</w:t>
      </w:r>
      <w:r w:rsidRPr="00AA65AE">
        <w:rPr>
          <w:u w:color="000000" w:themeColor="text1"/>
        </w:rPr>
        <w:t>s creation and the other of which would deny the trust</w:t>
      </w:r>
      <w:r w:rsidRPr="0056284B">
        <w:rPr>
          <w:u w:color="000000" w:themeColor="text1"/>
        </w:rPr>
        <w:t>’</w:t>
      </w:r>
      <w:r w:rsidRPr="00AA65AE">
        <w:rPr>
          <w:u w:color="000000" w:themeColor="text1"/>
        </w:rPr>
        <w:t>s validity, the tendency is to select the law upholding the validity of the trust.  See 5A Austin Wakeman Scott &amp;.William Franklin Fratcher, The Law of Trusts 600 (4th ed. 1987).</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recognized religious, educational, or charitable trusts validly created in the Settlor</w:t>
      </w:r>
      <w:r w:rsidRPr="0056284B">
        <w:rPr>
          <w:u w:color="000000" w:themeColor="text1"/>
        </w:rPr>
        <w:t>’</w:t>
      </w:r>
      <w:r w:rsidRPr="00AA65AE">
        <w:rPr>
          <w:u w:color="000000" w:themeColor="text1"/>
        </w:rPr>
        <w:t>s state of domicile where a beneficiary or object of the trust resided or was located in South Carolina.  The remainder of this SCTC section appears to have no prior South Carolina statutory equivalent.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is comparable to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505 recognizing the validity of wills executed in compliance with the law of a variety of places where the testator had a significant contact, but expands the possible jurisdictions beyond those allowed for a valid will.</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extends the common law rule by validating a trust if its creation complies with the law of any of a variety of states in which the settlor or trustee had significant contacts.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section does not supersede local law requirements for the transfer of real property, such that title can be transferred only by recorded deed.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w:t>
      </w:r>
      <w:r w:rsidRPr="00AA65AE">
        <w:rPr>
          <w:u w:color="000000" w:themeColor="text1"/>
        </w:rPr>
        <w:tab/>
        <w:t>A trust may be created only to the extent its purposes are lawful and possible to achieve.  A trust and its terms must be for the benefit of its beneficiaries.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an explication of the requirement that a trust must not have a purpose that is unlawful, see Restatement (Third) of Trusts Sections 27</w:t>
      </w:r>
      <w:r>
        <w:rPr>
          <w:u w:color="000000" w:themeColor="text1"/>
        </w:rPr>
        <w:noBreakHyphen/>
      </w:r>
      <w:r w:rsidRPr="00AA65AE">
        <w:rPr>
          <w:u w:color="000000" w:themeColor="text1"/>
        </w:rPr>
        <w:t>30 (Tentative Draft No. 2, approved 1999); Restatement (Second) of Trusts Sections 59</w:t>
      </w:r>
      <w:r>
        <w:rPr>
          <w:u w:color="000000" w:themeColor="text1"/>
        </w:rPr>
        <w:noBreakHyphen/>
      </w:r>
      <w:r w:rsidRPr="00AA65AE">
        <w:rPr>
          <w:u w:color="000000" w:themeColor="text1"/>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56284B">
        <w:rPr>
          <w:u w:color="000000" w:themeColor="text1"/>
        </w:rPr>
        <w:t>’</w:t>
      </w:r>
      <w:r w:rsidRPr="00AA65AE">
        <w:rPr>
          <w:u w:color="000000" w:themeColor="text1"/>
        </w:rPr>
        <w:t>s purpose in creating the trust was to defraud creditors or others; or (3) the consideration for the creation of the trust was illegal.  See Restatement (Third) of Trusts Section 28 cmt. a (Tentative Draft No. 2, approved 1999); Restatement (Second) of Trusts Section 60 cmt. a (1959).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SCTC Section 404, recognizing that existing South Carolina law would invalidate trusts that are contrary to public policy.  The failure to include these words from the uniform act is not intended to change the existing common law.</w:t>
      </w:r>
      <w:r w:rsidRPr="00AA65AE">
        <w:rPr>
          <w:u w:color="000000" w:themeColor="text1"/>
        </w:rPr>
        <w:tab/>
        <w:t>See Restatement (Third) of Trusts Section 29 cmt. d</w:t>
      </w:r>
      <w:r>
        <w:rPr>
          <w:u w:color="000000" w:themeColor="text1"/>
        </w:rPr>
        <w:noBreakHyphen/>
      </w:r>
      <w:r w:rsidRPr="00AA65AE">
        <w:rPr>
          <w:u w:color="000000" w:themeColor="text1"/>
        </w:rPr>
        <w:t>h (Tentative Draft No. 2, 1999); Restatement (Second) of Trusts Section 62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402(a), a trust must have an identifiable beneficiary unless the trust is of a type that does not have beneficiaries in the usual sense, such as a charitable trust or,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 trusts for the care of an animal or other valid noncharitable purpose.  The general purpose of trusts having identifiable beneficiaries is to benefit those beneficiaries in accordance with their interests as defined in the trust</w:t>
      </w:r>
      <w:r w:rsidRPr="0056284B">
        <w:rPr>
          <w:u w:color="000000" w:themeColor="text1"/>
        </w:rPr>
        <w:t>’</w:t>
      </w:r>
      <w:r w:rsidRPr="00AA65AE">
        <w:rPr>
          <w:u w:color="000000" w:themeColor="text1"/>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Restatement (Third) of Trusts Section 27 cmt. b (Tentative Draft No. 2, approved 1999).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412(b), which allows the court to modify administrative terms that are impracticable, wasteful, or impair the trust</w:t>
      </w:r>
      <w:r w:rsidRPr="0056284B">
        <w:rPr>
          <w:u w:color="000000" w:themeColor="text1"/>
        </w:rPr>
        <w:t>’</w:t>
      </w:r>
      <w:r w:rsidRPr="00AA65AE">
        <w:rPr>
          <w:u w:color="000000" w:themeColor="text1"/>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correlated with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South Carolina case law has been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w:t>
      </w:r>
      <w:r w:rsidRPr="00AA65AE">
        <w:rPr>
          <w:i/>
          <w:u w:color="000000" w:themeColor="text1"/>
        </w:rPr>
        <w:t>Settlemeyer v. McCluney</w:t>
      </w:r>
      <w:r w:rsidRPr="00AA65AE">
        <w:rPr>
          <w:u w:color="000000" w:themeColor="text1"/>
        </w:rPr>
        <w:t xml:space="preserve">, 359 S.C. 317, 596 S.E.2d 514 (S.C. Ct. App. 2004); </w:t>
      </w:r>
      <w:r w:rsidRPr="00AA65AE">
        <w:rPr>
          <w:i/>
          <w:u w:color="000000" w:themeColor="text1"/>
        </w:rPr>
        <w:t>All v. Prillaman</w:t>
      </w:r>
      <w:r w:rsidRPr="00AA65AE">
        <w:rPr>
          <w:u w:color="000000" w:themeColor="text1"/>
        </w:rPr>
        <w:t xml:space="preserve">, 200 S.C. 279, 20 S.E.2d 741 (S.C. 1942). “The law will not permit a party to deliberately put his property out of his control for a fraudulent purpose, and then, through intervention of a court of equity, regain the same after his fraudulent purpose has been accomplished” </w:t>
      </w:r>
      <w:r w:rsidRPr="00AA65AE">
        <w:rPr>
          <w:i/>
          <w:u w:color="000000" w:themeColor="text1"/>
        </w:rPr>
        <w:t>All v. Prillaman</w:t>
      </w:r>
      <w:r w:rsidRPr="00AA65AE">
        <w:rPr>
          <w:u w:color="000000" w:themeColor="text1"/>
        </w:rPr>
        <w:t xml:space="preserve">, 200 S.C. 279, 308, 20 S.E.2d 741, 753, quoting </w:t>
      </w:r>
      <w:r w:rsidRPr="00AA65AE">
        <w:rPr>
          <w:i/>
          <w:u w:color="000000" w:themeColor="text1"/>
        </w:rPr>
        <w:t>Jolly v. Graham</w:t>
      </w:r>
      <w:r w:rsidRPr="00AA65AE">
        <w:rPr>
          <w:u w:color="000000" w:themeColor="text1"/>
        </w:rPr>
        <w:t xml:space="preserve">, 78 N.E. 919, 920 (Ill. 1906). See also </w:t>
      </w:r>
      <w:r w:rsidRPr="00AA65AE">
        <w:rPr>
          <w:i/>
          <w:u w:color="000000" w:themeColor="text1"/>
        </w:rPr>
        <w:t>Colin McK. Grant Home V. Medlock</w:t>
      </w:r>
      <w:r w:rsidRPr="00AA65AE">
        <w:rPr>
          <w:u w:color="000000" w:themeColor="text1"/>
        </w:rPr>
        <w:t>, 292 S.C. 466, 349 S.E.2d 655 (Ct. App. 1987), involving a charitable trust, in which the equitable doctrine of equitable deviation was used to eliminate the racial restrictions from a charitable trust</w:t>
      </w:r>
      <w:r w:rsidRPr="0056284B">
        <w:rPr>
          <w:u w:color="000000" w:themeColor="text1"/>
        </w:rPr>
        <w:t>’</w:t>
      </w:r>
      <w:r w:rsidRPr="00AA65AE">
        <w:rPr>
          <w:u w:color="000000" w:themeColor="text1"/>
        </w:rPr>
        <w:t xml:space="preserve">s requirements.  See also </w:t>
      </w:r>
      <w:r w:rsidRPr="00AA65AE">
        <w:rPr>
          <w:i/>
          <w:u w:color="000000" w:themeColor="text1"/>
        </w:rPr>
        <w:t>Buck v. Toler</w:t>
      </w:r>
      <w:r w:rsidRPr="00AA65AE">
        <w:rPr>
          <w:u w:color="000000" w:themeColor="text1"/>
        </w:rPr>
        <w:t>, 146 S.C. 294, 141 S.E. 1 (1928), in which a testamentary trust that violated the rule against perpetuities and that was determined to have been created by the testatrix merely to tie up the property was found to be void.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r w:rsidRPr="00AA65AE">
        <w:rPr>
          <w:u w:color="000000" w:themeColor="text1"/>
        </w:rPr>
        <w:tab/>
        <w:t>(a)</w:t>
      </w:r>
      <w:r w:rsidRPr="00AA65AE">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charitable trust do not indicate a particular charitable purpose or beneficiary, the court may select one or more charitable purposes or beneficiaries.  The selection must be consistent with the settlor</w:t>
      </w:r>
      <w:r w:rsidRPr="0056284B">
        <w:rPr>
          <w:u w:color="000000" w:themeColor="text1"/>
        </w:rPr>
        <w:t>’</w:t>
      </w:r>
      <w:r w:rsidRPr="00AA65AE">
        <w:rPr>
          <w:u w:color="000000" w:themeColor="text1"/>
        </w:rPr>
        <w:t xml:space="preserve">s intention to the extent it can be ascertained.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of a charitable trust, the trustee, and the Attorney General, among others may maintain a proceeding to enforce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Unless otherwise required by statute or by rule or regulation of the Attorney General, the trustees of charitable trusts </w:t>
      </w:r>
      <w:r w:rsidRPr="000F4B91">
        <w:t>shall not be required to file</w:t>
      </w:r>
      <w:r w:rsidRPr="00AA65AE">
        <w:rPr>
          <w:u w:color="000000" w:themeColor="text1"/>
        </w:rPr>
        <w:t xml:space="preserve"> with the Attorney General any copies of trusts instruments or reports concerning the activities of charitable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Attorney General may make such rules and regulations relating to the information to be contained with the filing of a trust as may be required.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Nothing contained in Sections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and 33</w:t>
      </w:r>
      <w:r>
        <w:rPr>
          <w:u w:color="000000" w:themeColor="text1"/>
        </w:rPr>
        <w:noBreakHyphen/>
      </w:r>
      <w:r w:rsidRPr="00AA65AE">
        <w:rPr>
          <w:u w:color="000000" w:themeColor="text1"/>
        </w:rPr>
        <w:t>31</w:t>
      </w:r>
      <w:r>
        <w:rPr>
          <w:u w:color="000000" w:themeColor="text1"/>
        </w:rPr>
        <w:noBreakHyphen/>
      </w:r>
      <w:r w:rsidRPr="00AA65AE">
        <w:rPr>
          <w:u w:color="000000" w:themeColor="text1"/>
        </w:rPr>
        <w:t>151 may be construed to cause a forfeiture or reversion of any of the property of a trust which is subject to such Sections, or to make the purposes of the trust impossible of accomplishment.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required purposes of a charitable trust specified in subsection (a) restate the well</w:t>
      </w:r>
      <w:r>
        <w:rPr>
          <w:u w:color="000000" w:themeColor="text1"/>
        </w:rPr>
        <w:noBreakHyphen/>
      </w:r>
      <w:r w:rsidRPr="00AA65AE">
        <w:rPr>
          <w:u w:color="000000" w:themeColor="text1"/>
        </w:rPr>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are subject to the restriction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purpose must be legal.  This would include trusts that involve invidious discrimination.  See Restatement (Third) of Trusts Section 28 cmt. f (Tentative Draft No. 3, approved 2001).</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a trust with a particular charitable purpose which is impracticable or impossible to achieve does not necessarily fail.  The court must instead apply the trust property in a manner consistent with the settlor</w:t>
      </w:r>
      <w:r w:rsidRPr="0056284B">
        <w:rPr>
          <w:u w:color="000000" w:themeColor="text1"/>
        </w:rPr>
        <w:t>’</w:t>
      </w:r>
      <w:r w:rsidRPr="00AA65AE">
        <w:rPr>
          <w:u w:color="000000" w:themeColor="text1"/>
        </w:rPr>
        <w:t>s charitable purposes to the extent they can be ascertained.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apply to the long</w:t>
      </w:r>
      <w:r>
        <w:rPr>
          <w:u w:color="000000" w:themeColor="text1"/>
        </w:rPr>
        <w:noBreakHyphen/>
      </w:r>
      <w:r w:rsidRPr="00AA65AE">
        <w:rPr>
          <w:u w:color="000000" w:themeColor="text1"/>
        </w:rPr>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the charitable organizations selected by the trustee would not have the rights of qualified beneficiaries under this Code because they are not expressly designated to receive distributions under the terms of the trust.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405(b) must be read in conjunction with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incorporates the doctrine of equitable deviation from South Carolina common law.  See the South Carolina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405(c) adds “the trustee and the Attorney General” to those who may maintain a proceeding to enforce the trust under the UTC version.</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Part 5 of Article 7 of Title 62, covered charitable trusts.  These sections are revised and incorporated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required individual trustees of certain charitable trusts to file a copy of the trust with the Attorney General.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405(d) makes this initial filing applicable to all charitable trusts, subject to certain exceptions.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required that certain charitable trusts file annual reports with the attorney general.</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exempted many charitable trusts from the filing requirements of Part Five:</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505 are repealed. The exemption is anachronistic.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405(d) requires that every charitable trust make an initial filing at inception with the Attorney General, subject to certain exceptions.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is retained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405(e), empowering the Attorney General to issue regulations to require further reporting from charitable trusts.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incorporated the prohibited transaction provisions applicable to private foundations and charitable trusts into every trust and is retained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405(f).  (Existing Section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applies the restrictions to not</w:t>
      </w:r>
      <w:r>
        <w:rPr>
          <w:u w:color="000000" w:themeColor="text1"/>
        </w:rPr>
        <w:noBreakHyphen/>
      </w:r>
      <w:r w:rsidRPr="00AA65AE">
        <w:rPr>
          <w:u w:color="000000" w:themeColor="text1"/>
        </w:rPr>
        <w:t>for</w:t>
      </w:r>
      <w:r>
        <w:rPr>
          <w:u w:color="000000" w:themeColor="text1"/>
        </w:rPr>
        <w:noBreakHyphen/>
      </w:r>
      <w:r w:rsidRPr="00AA65AE">
        <w:rPr>
          <w:u w:color="000000" w:themeColor="text1"/>
        </w:rPr>
        <w:t>profit South Carolina corporations.)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made clear that incurring an excise tax for violation of the prohibited transaction provisions will not result in trust termination, and is retained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405(g).</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expressly rejects the portion of the UTC Comment which makes “public policy” or “invidious discrimination” a basis to find that a trust violates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common law does not allow enforcement of a trust for an unlawful purpose.  South Carolina</w:t>
      </w:r>
      <w:r w:rsidRPr="0056284B">
        <w:rPr>
          <w:u w:color="000000" w:themeColor="text1"/>
        </w:rPr>
        <w:t>’</w:t>
      </w:r>
      <w:r w:rsidRPr="00AA65AE">
        <w:rPr>
          <w:u w:color="000000" w:themeColor="text1"/>
        </w:rPr>
        <w:t>s existing case law is sufficient to prohibit discrimination in a charitable trust.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w:t>
      </w:r>
      <w:r w:rsidRPr="00AA65AE">
        <w:rPr>
          <w:u w:color="000000" w:themeColor="text1"/>
        </w:rPr>
        <w:tab/>
        <w:t>A trust is voidable to the extent its creation was induced by fraud, duress, or undue influence.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South Carolina version of this section changes the word “void” to “voidable” to eliminate any suggestion that a trust might be void </w:t>
      </w:r>
      <w:r w:rsidRPr="00AA65AE">
        <w:rPr>
          <w:i/>
          <w:u w:color="000000" w:themeColor="text1"/>
        </w:rPr>
        <w:t>ab initio</w:t>
      </w:r>
      <w:r w:rsidRPr="00AA65AE">
        <w:rPr>
          <w:u w:color="000000" w:themeColor="text1"/>
        </w:rPr>
        <w:t xml:space="preserve"> or that the trustee</w:t>
      </w:r>
      <w:r w:rsidRPr="0056284B">
        <w:rPr>
          <w:u w:color="000000" w:themeColor="text1"/>
        </w:rPr>
        <w:t>’</w:t>
      </w:r>
      <w:r w:rsidRPr="00AA65AE">
        <w:rPr>
          <w:u w:color="000000" w:themeColor="text1"/>
        </w:rPr>
        <w:t>s actions might be invalid even though taken in good faith and before any determination that the trust is void.</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Third parties dealing with the trustee of a voidable trust will be protected by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present South Carolina law regarding the validity of 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w:t>
      </w:r>
      <w:r w:rsidRPr="00AA65AE">
        <w:rPr>
          <w:u w:color="000000" w:themeColor="text1"/>
        </w:rPr>
        <w:tab/>
        <w:t>Except as otherwise required by statute, a trust need not be evidenced by a trust instrument.  The creation of an oral trust and its terms may be established only by clear and convincing evidence.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it is always advisable for a settlor to reduce a trust to writing, the SCTC follows established law in recognizing oral trusts.  Such trusts are viewed with caution, however.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AA65AE">
        <w:rPr>
          <w:i/>
          <w:u w:color="000000" w:themeColor="text1"/>
        </w:rPr>
        <w:t>Beckham v. Short,</w:t>
      </w:r>
      <w:r w:rsidRPr="00AA65AE">
        <w:rPr>
          <w:u w:color="000000" w:themeColor="text1"/>
        </w:rPr>
        <w:t xml:space="preserve"> 380 S.E. 2d 826 (S.C. 1989).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Absent some specific statutory provision, such as a Statute of Frauds provision requiring that transfers of real property be proved by writing, a trust need not be evidenced by a writing.  </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Statute of Frauds generally, see Restatement (Second) of Trusts Sections 40</w:t>
      </w:r>
      <w:r>
        <w:rPr>
          <w:u w:color="000000" w:themeColor="text1"/>
        </w:rPr>
        <w:noBreakHyphen/>
      </w:r>
      <w:r w:rsidRPr="00AA65AE">
        <w:rPr>
          <w:u w:color="000000" w:themeColor="text1"/>
        </w:rPr>
        <w:t>52 (1959).  For a description of what the writing must contain, assuming that a writing is required, see Restatement (Third) of Trusts Section 22 (Tentative Draft No. 1, approved 1996); Restatement (Second) of Trusts Section 46</w:t>
      </w:r>
      <w:r>
        <w:rPr>
          <w:u w:color="000000" w:themeColor="text1"/>
        </w:rPr>
        <w:noBreakHyphen/>
      </w:r>
      <w:r w:rsidRPr="00AA65AE">
        <w:rPr>
          <w:u w:color="000000" w:themeColor="text1"/>
        </w:rPr>
        <w:t>49 (1959).  For a discussion of when the writing must be signed, see Restatement (Third) of Trusts Section 23 (Tentative Draft No. 1, approved 1996); Restatement (Second) of Trusts Section 41</w:t>
      </w:r>
      <w:r>
        <w:rPr>
          <w:u w:color="000000" w:themeColor="text1"/>
        </w:rPr>
        <w:noBreakHyphen/>
      </w:r>
      <w:r w:rsidRPr="00AA65AE">
        <w:rPr>
          <w:u w:color="000000" w:themeColor="text1"/>
        </w:rPr>
        <w:t>42 (1959).  For the law of oral trusts, see Restatement (Third) of Trusts Section 20 (Tentative Draft No. 1, approved 1996); Restatement (Second) of Trusts Sections 43</w:t>
      </w:r>
      <w:r>
        <w:rPr>
          <w:u w:color="000000" w:themeColor="text1"/>
        </w:rPr>
        <w:noBreakHyphen/>
      </w:r>
      <w:r w:rsidRPr="00AA65AE">
        <w:rPr>
          <w:u w:color="000000" w:themeColor="text1"/>
        </w:rPr>
        <w:t>45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401(a)(2) requires a writing to create a declaration of trust (a self</w:t>
      </w:r>
      <w:r>
        <w:rPr>
          <w:u w:color="000000" w:themeColor="text1"/>
        </w:rPr>
        <w:noBreakHyphen/>
      </w:r>
      <w:r w:rsidRPr="00AA65AE">
        <w:rPr>
          <w:u w:color="000000" w:themeColor="text1"/>
        </w:rPr>
        <w:t>trusteed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w:t>
      </w:r>
      <w:r w:rsidRPr="00AA65AE">
        <w:rPr>
          <w:u w:color="000000" w:themeColor="text1"/>
        </w:rPr>
        <w:tab/>
        <w:t>(a)</w:t>
      </w:r>
      <w:r w:rsidRPr="00AA65AE">
        <w:rPr>
          <w:u w:color="000000" w:themeColor="text1"/>
        </w:rPr>
        <w:tab/>
        <w:t>A trust may be created to provide for the care of an animal or animals alive or in gestation during the settlor</w:t>
      </w:r>
      <w:r w:rsidRPr="0056284B">
        <w:rPr>
          <w:u w:color="000000" w:themeColor="text1"/>
        </w:rPr>
        <w:t>’</w:t>
      </w:r>
      <w:r w:rsidRPr="00AA65AE">
        <w:rPr>
          <w:u w:color="000000" w:themeColor="text1"/>
        </w:rPr>
        <w:t xml:space="preserve">s lifetime, whether or not alive at the time the trust is created.  The trust terminates upon the death of the last surviving animal.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Pr="0056284B">
        <w:rPr>
          <w:u w:color="000000" w:themeColor="text1"/>
        </w:rPr>
        <w:t>’</w:t>
      </w:r>
      <w:r w:rsidRPr="00AA65AE">
        <w:rPr>
          <w:u w:color="000000" w:themeColor="text1"/>
        </w:rPr>
        <w:t xml:space="preserve">s successors in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a particular type of honorary trust, the trust for the care of an animal.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w:t>
      </w:r>
      <w:r w:rsidRPr="0056284B">
        <w:rPr>
          <w:u w:color="000000" w:themeColor="text1"/>
        </w:rPr>
        <w:t>’</w:t>
      </w:r>
      <w:r w:rsidRPr="00AA65AE">
        <w:rPr>
          <w:u w:color="000000" w:themeColor="text1"/>
        </w:rPr>
        <w:t>s death.  Animals in gestation but not yet born at the time of the trust</w:t>
      </w:r>
      <w:r w:rsidRPr="0056284B">
        <w:rPr>
          <w:u w:color="000000" w:themeColor="text1"/>
        </w:rPr>
        <w:t>’</w:t>
      </w:r>
      <w:r w:rsidRPr="00AA65AE">
        <w:rPr>
          <w:u w:color="000000" w:themeColor="text1"/>
        </w:rPr>
        <w:t>s creation may also be covered by its terms.  A trust authorized by this section may be created to benefit one designated animal or several designated animals.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differs in several minor ways from the uniform version.  Two provisions found in the UTC Comment have been added to the body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408(a):  (1) that the trust can benefit animals alive during the settlor</w:t>
      </w:r>
      <w:r w:rsidRPr="0056284B">
        <w:rPr>
          <w:u w:color="000000" w:themeColor="text1"/>
        </w:rPr>
        <w:t>’</w:t>
      </w:r>
      <w:r w:rsidRPr="00AA65AE">
        <w:rPr>
          <w:u w:color="000000" w:themeColor="text1"/>
        </w:rPr>
        <w:t>s lifetime, regardless of whether they are alive at the time the trust is created, and (2) that animals in gestation at the settlor</w:t>
      </w:r>
      <w:r w:rsidRPr="0056284B">
        <w:rPr>
          <w:u w:color="000000" w:themeColor="text1"/>
        </w:rPr>
        <w:t>’</w:t>
      </w:r>
      <w:r w:rsidRPr="00AA65AE">
        <w:rPr>
          <w:u w:color="000000" w:themeColor="text1"/>
        </w:rPr>
        <w:t>s death can be included in the trust.  Surplus language in the UTC has also been omitted from the SCTC version.</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addresses enforcement.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 modifies the UTC version, attempting to clarify that a person need be concerned only for an animal</w:t>
      </w:r>
      <w:r w:rsidRPr="0056284B">
        <w:rPr>
          <w:u w:color="000000" w:themeColor="text1"/>
        </w:rPr>
        <w:t>’</w:t>
      </w:r>
      <w:r w:rsidRPr="00AA65AE">
        <w:rPr>
          <w:u w:color="000000" w:themeColor="text1"/>
        </w:rPr>
        <w:t>s welfare to petition the court.  That person does not have to have a legally cognizable interest in the animal.  Noncharitable trusts ordinarily may be enforced by their beneficiaries.  Charitable trusts may be enforced by the State</w:t>
      </w:r>
      <w:r w:rsidRPr="0056284B">
        <w:rPr>
          <w:u w:color="000000" w:themeColor="text1"/>
        </w:rPr>
        <w:t>’</w:t>
      </w:r>
      <w:r w:rsidRPr="00AA65AE">
        <w:rPr>
          <w:u w:color="000000" w:themeColor="text1"/>
        </w:rPr>
        <w:t>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w:t>
      </w:r>
      <w:r w:rsidRPr="0056284B">
        <w:rPr>
          <w:u w:color="000000" w:themeColor="text1"/>
        </w:rPr>
        <w:t>’</w:t>
      </w:r>
      <w:r w:rsidRPr="00AA65AE">
        <w:rPr>
          <w:u w:color="000000" w:themeColor="text1"/>
        </w:rPr>
        <w:t>s obligations.</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 close this gap.  The intended use of a trust authorized by either section may be enforced by a person designated in the terms of the trust or, if none, by a person appointed by the court.  In either case,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w:t>
      </w:r>
      <w:r w:rsidRPr="0056284B">
        <w:rPr>
          <w:u w:color="000000" w:themeColor="text1"/>
        </w:rPr>
        <w:t>’</w:t>
      </w:r>
      <w:r w:rsidRPr="00AA65AE">
        <w:rPr>
          <w:u w:color="000000" w:themeColor="text1"/>
        </w:rPr>
        <w:t>s welfare. The concept of granting standing to a person with a demonstrated interest in the animal</w:t>
      </w:r>
      <w:r w:rsidRPr="0056284B">
        <w:rPr>
          <w:u w:color="000000" w:themeColor="text1"/>
        </w:rPr>
        <w:t>’</w:t>
      </w:r>
      <w:r w:rsidRPr="00AA65AE">
        <w:rPr>
          <w:u w:color="000000" w:themeColor="text1"/>
        </w:rPr>
        <w:t>s welfare is derived from the Uniform Guardianship and Protective Proceedings Act, which allows a person interested in the welfare of a ward or protected person to file petitions on behalf of the ward or protected person</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w:t>
      </w:r>
      <w:r w:rsidRPr="0056284B">
        <w:rPr>
          <w:u w:color="000000" w:themeColor="text1"/>
        </w:rPr>
        <w:t>’</w:t>
      </w:r>
      <w:r w:rsidRPr="00AA65AE">
        <w:rPr>
          <w:u w:color="000000" w:themeColor="text1"/>
        </w:rPr>
        <w:t>s successors in interest.  See Restatement (Third) of Trusts Section 47 (Tentative Draft No. 2, approved 1999); Restatement (Second) of Trusts Section 124 (1959).  Successors in interest include the beneficiaries under the settlor</w:t>
      </w:r>
      <w:r w:rsidRPr="0056284B">
        <w:rPr>
          <w:u w:color="000000" w:themeColor="text1"/>
        </w:rPr>
        <w:t>’</w:t>
      </w:r>
      <w:r w:rsidRPr="00AA65AE">
        <w:rPr>
          <w:u w:color="000000" w:themeColor="text1"/>
        </w:rPr>
        <w:t>s will, if the settlor has a will, or in the absence of an effective will provision, the settlor</w:t>
      </w:r>
      <w:r w:rsidRPr="0056284B">
        <w:rPr>
          <w:u w:color="000000" w:themeColor="text1"/>
        </w:rPr>
        <w:t>’</w:t>
      </w:r>
      <w:r w:rsidRPr="00AA65AE">
        <w:rPr>
          <w:u w:color="000000" w:themeColor="text1"/>
        </w:rPr>
        <w:t>s heirs.  The settlor may also anticipate the problem of excess funds by directing their disposition in the terms of the trust.  The disposition of excess funds is within the settlor</w:t>
      </w:r>
      <w:r w:rsidRPr="0056284B">
        <w:rPr>
          <w:u w:color="000000" w:themeColor="text1"/>
        </w:rPr>
        <w:t>’</w:t>
      </w:r>
      <w:r w:rsidRPr="00AA65AE">
        <w:rPr>
          <w:u w:color="000000" w:themeColor="text1"/>
        </w:rPr>
        <w:t>s control: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While a trust for an animal is usually not created until the settlor</w:t>
      </w:r>
      <w:r w:rsidRPr="0056284B">
        <w:rPr>
          <w:u w:color="000000" w:themeColor="text1"/>
        </w:rPr>
        <w:t>’</w:t>
      </w:r>
      <w:r w:rsidRPr="00AA65AE">
        <w:rPr>
          <w:u w:color="000000" w:themeColor="text1"/>
        </w:rPr>
        <w:t>s death; subsection (a) allows such a trust to be created during the settlor</w:t>
      </w:r>
      <w:r w:rsidRPr="0056284B">
        <w:rPr>
          <w:u w:color="000000" w:themeColor="text1"/>
        </w:rPr>
        <w:t>’</w:t>
      </w:r>
      <w:r w:rsidRPr="00AA65AE">
        <w:rPr>
          <w:u w:color="000000" w:themeColor="text1"/>
        </w:rPr>
        <w:t>s lifetime.  Accordingly, if the settlor is still living, subsection (c) provides for distribution of excess funds to the settlor, and not to the settlor</w:t>
      </w:r>
      <w:r w:rsidRPr="0056284B">
        <w:rPr>
          <w:u w:color="000000" w:themeColor="text1"/>
        </w:rPr>
        <w:t>’</w:t>
      </w:r>
      <w:r w:rsidRPr="00AA65AE">
        <w:rPr>
          <w:u w:color="000000" w:themeColor="text1"/>
        </w:rPr>
        <w:t xml:space="preserve"> s successors in interest.</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Should the means chosen not be particularly efficient, a trust created for the care of an animal can also be terminated by the trustee or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Termination of a trust under that section, however, requires that the trustee or court develop an alternative means for carrying out the trust purposes.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414(c).</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are suggested by Section 2</w:t>
      </w:r>
      <w:r>
        <w:rPr>
          <w:u w:color="000000" w:themeColor="text1"/>
        </w:rPr>
        <w:noBreakHyphen/>
      </w:r>
      <w:r w:rsidRPr="00AA65AE">
        <w:rPr>
          <w:u w:color="000000" w:themeColor="text1"/>
        </w:rPr>
        <w:t>907 of the Uniform Probate Code, but much of this and the following section is new.</w:t>
      </w:r>
    </w:p>
    <w:p w:rsidR="00F52632" w:rsidRPr="00AA65AE" w:rsidRDefault="00F52632" w:rsidP="0058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created under this section would not be recognized under former South Carolina law.  Thus, this section creates a new concept for South Carolina.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r w:rsidRPr="00AA65AE">
        <w:rPr>
          <w:u w:color="000000" w:themeColor="text1"/>
        </w:rPr>
        <w:tab/>
        <w:t xml:space="preserve">Except as otherwise provided in this section or by another statute, the following rules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AA65AE">
        <w:rPr>
          <w:strike/>
          <w:u w:color="000000" w:themeColor="text1"/>
        </w:rPr>
        <w:t>the South Carolina Uniform Statutory Rule Against Perpetuities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except for the care and maintenance of a cemetery or cemetery plots, graves, mausoleums, columbaria, grave markers, or monuments.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 authorized by this section may be enforced by a person appointed in the terms of the trust or, if no person is so appointed, by a person appointed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Pr="0056284B">
        <w:rPr>
          <w:u w:color="000000" w:themeColor="text1"/>
        </w:rPr>
        <w:t>’</w:t>
      </w:r>
      <w:r w:rsidRPr="00AA65AE">
        <w:rPr>
          <w:u w:color="000000" w:themeColor="text1"/>
        </w:rPr>
        <w:t>s successors in interest.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had no exact statutory counterpart under prior South Carolina law, although this Section continues South Carolina</w:t>
      </w:r>
      <w:r w:rsidRPr="0056284B">
        <w:rPr>
          <w:u w:color="000000" w:themeColor="text1"/>
        </w:rPr>
        <w:t>’</w:t>
      </w:r>
      <w:r w:rsidRPr="00AA65AE">
        <w:rPr>
          <w:u w:color="000000" w:themeColor="text1"/>
        </w:rPr>
        <w:t>s allowance of trusts for the perpetual care of cemetery plots as set forth in S. C. Code Section 27</w:t>
      </w:r>
      <w:r>
        <w:rPr>
          <w:u w:color="000000" w:themeColor="text1"/>
        </w:rPr>
        <w:noBreakHyphen/>
      </w:r>
      <w:r w:rsidRPr="00AA65AE">
        <w:rPr>
          <w:u w:color="000000" w:themeColor="text1"/>
        </w:rPr>
        <w:t>5</w:t>
      </w:r>
      <w:r>
        <w:rPr>
          <w:u w:color="000000" w:themeColor="text1"/>
        </w:rPr>
        <w:noBreakHyphen/>
      </w:r>
      <w:r w:rsidRPr="00AA65AE">
        <w:rPr>
          <w:u w:color="000000" w:themeColor="text1"/>
        </w:rPr>
        <w:t>70.</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Perpetual care cemeteries are addressed in Title 40, Chapter 8, Sections 40</w:t>
      </w:r>
      <w:r>
        <w:rPr>
          <w:u w:color="000000" w:themeColor="text1"/>
        </w:rPr>
        <w:noBreakHyphen/>
      </w:r>
      <w:r w:rsidRPr="00AA65AE">
        <w:rPr>
          <w:u w:color="000000" w:themeColor="text1"/>
        </w:rPr>
        <w:t>8</w:t>
      </w:r>
      <w:r>
        <w:rPr>
          <w:u w:color="000000" w:themeColor="text1"/>
        </w:rPr>
        <w:noBreakHyphen/>
      </w:r>
      <w:r w:rsidRPr="00AA65AE">
        <w:rPr>
          <w:u w:color="000000" w:themeColor="text1"/>
        </w:rPr>
        <w:t>110 et.seq.</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requirement that a trust, particularly the type of trust authorized by this section, must have a purpose that is not capricious,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although less detailed.  Much of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also applies to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w:t>
      </w:r>
      <w:r w:rsidRPr="00AA65AE">
        <w:rPr>
          <w:u w:color="000000" w:themeColor="text1"/>
        </w:rPr>
        <w:tab/>
        <w:t>(a)</w:t>
      </w:r>
      <w:r w:rsidRPr="00AA65AE">
        <w:rPr>
          <w:u w:color="000000" w:themeColor="text1"/>
        </w:rPr>
        <w:tab/>
        <w:t>In addition to the methods of termination prescribed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414, a trust terminates to the extent the trust is revoked or expires pursuant to its terms.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to approve or disapprove a proposed modification or termination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or trust combination or division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may be commenced by a trustee or beneficiary, and a proceeding to approve or disapprove a proposed modification or termination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may be commenced by the settlor.  The settlor of a charitable trust as well as the Attorney General, among others, may maintain a proceeding to modify the trust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provides for the modification or termination of trusts and refers to the more specific provisions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 417.  This SCTC Section does not adopt the provisions of Uniform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w:t>
      </w:r>
      <w:r w:rsidRPr="00AA65AE">
        <w:rPr>
          <w:u w:color="000000" w:themeColor="text1"/>
        </w:rPr>
        <w:tab/>
        <w:t>(a)</w:t>
      </w:r>
      <w:r w:rsidRPr="00AA65AE">
        <w:rPr>
          <w:u w:color="000000" w:themeColor="text1"/>
        </w:rPr>
        <w:tab/>
        <w:t>A noncharitable irrevocable trust may be modified or terminated with court approval upon consent of the settlor and all beneficiaries, even if the modification or termination is inconsistent with a material purpose of the trust.  A settlor</w:t>
      </w:r>
      <w:r w:rsidRPr="0056284B">
        <w:rPr>
          <w:u w:color="000000" w:themeColor="text1"/>
        </w:rPr>
        <w:t>’</w:t>
      </w:r>
      <w:r w:rsidRPr="00AA65AE">
        <w:rPr>
          <w:u w:color="000000" w:themeColor="text1"/>
        </w:rPr>
        <w:t>s power to consent to a trust</w:t>
      </w:r>
      <w:r w:rsidRPr="0056284B">
        <w:rPr>
          <w:u w:color="000000" w:themeColor="text1"/>
        </w:rPr>
        <w:t>’</w:t>
      </w:r>
      <w:r w:rsidRPr="00AA65AE">
        <w:rPr>
          <w:u w:color="000000" w:themeColor="text1"/>
        </w:rPr>
        <w:t>s modification or termination may be exercised by an agent under a power of attorney only to the extent expressly authorized by the power of attorney or the terms of the trust;   by the settlor</w:t>
      </w:r>
      <w:r w:rsidRPr="0056284B">
        <w:rPr>
          <w:u w:color="000000" w:themeColor="text1"/>
        </w:rPr>
        <w:t>’</w:t>
      </w:r>
      <w:r w:rsidRPr="00AA65AE">
        <w:rPr>
          <w:u w:color="000000" w:themeColor="text1"/>
        </w:rPr>
        <w:t>s conservator with the approval of the court supervising the conservator if an agent is not so authorized;  or by the settlor</w:t>
      </w:r>
      <w:r w:rsidRPr="0056284B">
        <w:rPr>
          <w:u w:color="000000" w:themeColor="text1"/>
        </w:rPr>
        <w:t>’</w:t>
      </w:r>
      <w:r w:rsidRPr="00AA65AE">
        <w:rPr>
          <w:u w:color="000000" w:themeColor="text1"/>
        </w:rPr>
        <w:t xml:space="preserve">s guardian with the approval of the court supervising the guardianship if an agent is not so authorized and a conservator has not been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subsection (a) or (b), the trustee shall distribute the trust property as ordered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if all of the beneficiaries had consented, the trust could have been modified or terminated under this section;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interests of a beneficiary who does not consent will be adequately protected.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412 (modification or termination due to unanticipated circumstances or inability to administer trust effectively), 62</w:t>
      </w:r>
      <w:r>
        <w:rPr>
          <w:u w:color="000000" w:themeColor="text1"/>
        </w:rPr>
        <w:noBreakHyphen/>
      </w:r>
      <w:r w:rsidRPr="00AA65AE">
        <w:rPr>
          <w:u w:color="000000" w:themeColor="text1"/>
        </w:rPr>
        <w:t>7</w:t>
      </w:r>
      <w:r>
        <w:rPr>
          <w:u w:color="000000" w:themeColor="text1"/>
        </w:rPr>
        <w:noBreakHyphen/>
      </w:r>
      <w:r w:rsidRPr="00AA65AE">
        <w:rPr>
          <w:u w:color="000000" w:themeColor="text1"/>
        </w:rPr>
        <w:t>414 (termination or modification of uneconomic noncharitable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416 (modification to achieve settlor</w:t>
      </w:r>
      <w:r w:rsidRPr="0056284B">
        <w:rPr>
          <w:u w:color="000000" w:themeColor="text1"/>
        </w:rPr>
        <w:t>’</w:t>
      </w:r>
      <w:r w:rsidRPr="00AA65AE">
        <w:rPr>
          <w:u w:color="000000" w:themeColor="text1"/>
        </w:rPr>
        <w:t>s tax objectives).  If the trust is revocable by the settlor, the method of revocation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applies.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411(c) substitutes the phrase “as ordered by the court” to the UTC version of subsection (d) for the phrase “as agreed by the beneficiaries.”</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Pr>
          <w:u w:color="000000" w:themeColor="text1"/>
        </w:rPr>
        <w:noBreakHyphen/>
      </w:r>
      <w:r w:rsidRPr="00AA65AE">
        <w:rPr>
          <w:u w:color="000000" w:themeColor="text1"/>
        </w:rPr>
        <w:t xml:space="preserve">(b) carries forward the </w:t>
      </w:r>
      <w:r w:rsidRPr="00AA65AE">
        <w:rPr>
          <w:i/>
          <w:u w:color="000000" w:themeColor="text1"/>
        </w:rPr>
        <w:t>Claflin</w:t>
      </w:r>
      <w:r w:rsidRPr="00AA65AE">
        <w:rPr>
          <w:u w:color="000000" w:themeColor="text1"/>
        </w:rPr>
        <w:t xml:space="preserve"> rule, first stated in the famous case of</w:t>
      </w:r>
      <w:r w:rsidRPr="00AA65AE">
        <w:rPr>
          <w:i/>
          <w:u w:color="000000" w:themeColor="text1"/>
        </w:rPr>
        <w:t xml:space="preserve"> Claflin v. Claflin</w:t>
      </w:r>
      <w:r w:rsidRPr="00AA65AE">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trust may be modified or terminated over a trustee</w:t>
      </w:r>
      <w:r w:rsidRPr="0056284B">
        <w:rPr>
          <w:u w:color="000000" w:themeColor="text1"/>
        </w:rPr>
        <w:t>’</w:t>
      </w:r>
      <w:r w:rsidRPr="00AA65AE">
        <w:rPr>
          <w:u w:color="000000" w:themeColor="text1"/>
        </w:rPr>
        <w:t>s objection.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the trustee has standing to object to a proposed termination or modification.</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settlor</w:t>
      </w:r>
      <w:r w:rsidRPr="0056284B">
        <w:rPr>
          <w:u w:color="000000" w:themeColor="text1"/>
        </w:rPr>
        <w:t>’</w:t>
      </w:r>
      <w:r w:rsidRPr="00AA65AE">
        <w:rPr>
          <w:u w:color="000000" w:themeColor="text1"/>
        </w:rPr>
        <w:t>s right to join the beneficiaries in terminating or modifying a trust under this section does not rise to the level of a taxable power.  See Treas. Reg. Section 20.2038</w:t>
      </w:r>
      <w:r>
        <w:rPr>
          <w:u w:color="000000" w:themeColor="text1"/>
        </w:rPr>
        <w:noBreakHyphen/>
      </w:r>
      <w:r w:rsidRPr="00AA65AE">
        <w:rPr>
          <w:u w:color="000000" w:themeColor="text1"/>
        </w:rPr>
        <w:t>1(a)(2).  No gift tax consequences result from a termination as long as the beneficiaries agree to distribute the trust property in accordance with the value of their proportionate interests.</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w:t>
      </w:r>
      <w:r w:rsidRPr="0056284B">
        <w:rPr>
          <w:u w:color="000000" w:themeColor="text1"/>
        </w:rPr>
        <w:t>’</w:t>
      </w:r>
      <w:r w:rsidRPr="00AA65AE">
        <w:rPr>
          <w:u w:color="000000" w:themeColor="text1"/>
        </w:rPr>
        <w:t>s objection.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301(c).  Regarding the persons who may consent on behalf of a beneficiary,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305.  A consent given by a representative is invalid to the extent there is a conflict of interest between the representative and the person represented.   If virtual or other form of representation is unavailable,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w:t>
      </w:r>
      <w:r w:rsidRPr="0056284B">
        <w:rPr>
          <w:u w:color="000000" w:themeColor="text1"/>
        </w:rPr>
        <w:t>’</w:t>
      </w:r>
      <w:r w:rsidRPr="00AA65AE">
        <w:rPr>
          <w:u w:color="000000" w:themeColor="text1"/>
        </w:rPr>
        <w:t xml:space="preserve">s behalf to a trust termination or modification has not traditionally been part of the law, although there are some notable exceptions.  Compare Restatement (Second) Section 337(1) (1959) (beneficiary must not be under incapacity), with </w:t>
      </w:r>
      <w:r w:rsidRPr="00AA65AE">
        <w:rPr>
          <w:i/>
          <w:u w:color="000000" w:themeColor="text1"/>
        </w:rPr>
        <w:t>Hatch v. Riggs National Bank</w:t>
      </w:r>
      <w:r w:rsidRPr="00AA65AE">
        <w:rPr>
          <w:u w:color="000000" w:themeColor="text1"/>
        </w:rPr>
        <w:t>, 361 F.2d 559 (D.C. Cir. 1966) (guardian ad litem authorized to consent on beneficiary</w:t>
      </w:r>
      <w:r w:rsidRPr="0056284B">
        <w:rPr>
          <w:u w:color="000000" w:themeColor="text1"/>
        </w:rPr>
        <w:t>’</w:t>
      </w:r>
      <w:r w:rsidRPr="00AA65AE">
        <w:rPr>
          <w:u w:color="000000" w:themeColor="text1"/>
        </w:rPr>
        <w:t>s behalf).</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also addresses the authority of an agent, conservator, or guardian to act on a settlor</w:t>
      </w:r>
      <w:r w:rsidRPr="0056284B">
        <w:rPr>
          <w:u w:color="000000" w:themeColor="text1"/>
        </w:rPr>
        <w:t>’</w:t>
      </w:r>
      <w:r w:rsidRPr="00AA65AE">
        <w:rPr>
          <w:u w:color="000000" w:themeColor="text1"/>
        </w:rPr>
        <w:t>s behalf.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w:t>
      </w:r>
      <w:r w:rsidRPr="0056284B">
        <w:rPr>
          <w:u w:color="000000" w:themeColor="text1"/>
        </w:rPr>
        <w:t>’</w:t>
      </w:r>
      <w:r w:rsidRPr="00AA65AE">
        <w:rPr>
          <w:u w:color="000000" w:themeColor="text1"/>
        </w:rPr>
        <w:t>s estate plan.  In order for an agent to validly consent to a termination or modification of the settlor</w:t>
      </w:r>
      <w:r w:rsidRPr="0056284B">
        <w:rPr>
          <w:u w:color="000000" w:themeColor="text1"/>
        </w:rPr>
        <w:t>’</w:t>
      </w:r>
      <w:r w:rsidRPr="00AA65AE">
        <w:rPr>
          <w:u w:color="000000" w:themeColor="text1"/>
        </w:rPr>
        <w:t>s revocable trust, such authority must be expressly conveyed either in the power or in the terms of the trust.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however, does not impose restrictions on consent by a conservator or guardian, other than prohibiting such action if the settlor is represented by an agent.  The section instead leaves the issue of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authority to local law.  Many conservatorship statutes recognize that termination or modification of the settlor</w:t>
      </w:r>
      <w:r w:rsidRPr="0056284B">
        <w:rPr>
          <w:u w:color="000000" w:themeColor="text1"/>
        </w:rPr>
        <w:t>’</w:t>
      </w:r>
      <w:r w:rsidRPr="00AA65AE">
        <w:rPr>
          <w:u w:color="000000" w:themeColor="text1"/>
        </w:rPr>
        <w:t>s trust is a sufficiently important transaction that a conservator should first obtain the approval of the court supervising the conservatorship.  See, e.g., Unif Probate Code Section 5</w:t>
      </w:r>
      <w:r>
        <w:rPr>
          <w:u w:color="000000" w:themeColor="text1"/>
        </w:rPr>
        <w:noBreakHyphen/>
      </w:r>
      <w:r w:rsidRPr="00AA65AE">
        <w:rPr>
          <w:u w:color="000000" w:themeColor="text1"/>
        </w:rPr>
        <w:t>411(a)(4).  Because the SCTC uses the term “conservator” to refer to the person appointed by the court to manage an individual</w:t>
      </w:r>
      <w:r w:rsidRPr="0056284B">
        <w:rPr>
          <w:u w:color="000000" w:themeColor="text1"/>
        </w:rPr>
        <w:t>’</w:t>
      </w:r>
      <w:r w:rsidRPr="00AA65AE">
        <w:rPr>
          <w:u w:color="000000" w:themeColor="text1"/>
        </w:rPr>
        <w:t>s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103(4)), a guardian may act on behalf of a settlor under this section only if a conservator has not been appointed.</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w:t>
      </w:r>
      <w:r w:rsidRPr="0056284B">
        <w:rPr>
          <w:u w:color="000000" w:themeColor="text1"/>
        </w:rPr>
        <w:t>’</w:t>
      </w:r>
      <w:r w:rsidRPr="00AA65AE">
        <w:rPr>
          <w:u w:color="000000" w:themeColor="text1"/>
        </w:rPr>
        <w: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is the exclusive provision on removal of trustees.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with Restatement (Third) Section 65 cmt. f (Tentative Draft No. 3, approved 2001).</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Material purposes are not readily to be inferred.  A finding of such a purpose generally requires some showing of a particular concern or objective on the part of the settlor, such as concern with regard to the beneficiary</w:t>
      </w:r>
      <w:r w:rsidRPr="0056284B">
        <w:rPr>
          <w:u w:color="000000" w:themeColor="text1"/>
        </w:rPr>
        <w:t>’</w:t>
      </w:r>
      <w:r w:rsidRPr="00AA65AE">
        <w:rPr>
          <w:u w:color="000000" w:themeColor="text1"/>
        </w:rPr>
        <w:t>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Restatement (Third) of Trusts Section 65 cmt. d (Tentative Draft No. 3, approved 2001).</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recognizes that, once termination has been approved, how the trust property is to be distributed is solely for the court to decide.</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prior South Carolina law.</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AA65AE">
        <w:rPr>
          <w:i/>
          <w:u w:color="000000" w:themeColor="text1"/>
        </w:rPr>
        <w:t>Chiles v. Chiles</w:t>
      </w:r>
      <w:r w:rsidRPr="00AA65AE">
        <w:rPr>
          <w:u w:color="000000" w:themeColor="text1"/>
        </w:rPr>
        <w:t>, 270 S.C. 379, 242 S.E.2d 426 (S.C. 1978).  When a settler sought modification of an irrevocable trust without the consent of the beneficiaries, the court would modify the trust to effectuate the settlor</w:t>
      </w:r>
      <w:r w:rsidRPr="0056284B">
        <w:rPr>
          <w:u w:color="000000" w:themeColor="text1"/>
        </w:rPr>
        <w:t>’</w:t>
      </w:r>
      <w:r w:rsidRPr="00AA65AE">
        <w:rPr>
          <w:u w:color="000000" w:themeColor="text1"/>
        </w:rPr>
        <w:t xml:space="preserve">s intent only when some exigency or emergency made the modification indispensable to the preservation of the trust.  See </w:t>
      </w:r>
      <w:r w:rsidRPr="00AA65AE">
        <w:rPr>
          <w:i/>
          <w:u w:color="000000" w:themeColor="text1"/>
        </w:rPr>
        <w:t>Chiles.</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AA65AE">
        <w:rPr>
          <w:i/>
          <w:u w:color="000000" w:themeColor="text1"/>
        </w:rPr>
        <w:t xml:space="preserve">Germann v. New York Life Insurance Co, </w:t>
      </w:r>
      <w:r w:rsidRPr="00AA65AE">
        <w:rPr>
          <w:u w:color="000000" w:themeColor="text1"/>
        </w:rPr>
        <w:t>286 S.C. 34 , 331 S.E.2d 385(S.C..App. 1985).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r w:rsidRPr="00AA65AE">
        <w:rPr>
          <w:u w:color="000000" w:themeColor="text1"/>
        </w:rPr>
        <w:tab/>
        <w:t>(a)</w:t>
      </w:r>
      <w:r w:rsidRPr="00AA65AE">
        <w:rPr>
          <w:u w:color="000000" w:themeColor="text1"/>
        </w:rPr>
        <w:tab/>
        <w:t>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w:t>
      </w:r>
      <w:r w:rsidRPr="0056284B">
        <w:rPr>
          <w:u w:color="000000" w:themeColor="text1"/>
        </w:rPr>
        <w:t>’</w:t>
      </w:r>
      <w:r w:rsidRPr="00AA65AE">
        <w:rPr>
          <w:u w:color="000000" w:themeColor="text1"/>
        </w:rPr>
        <w:t xml:space="preserve">s probable intention.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court may modify the administrative terms of a trust if continuation of the trust on its existing terms would be impracticable or wasteful or impair the trust</w:t>
      </w:r>
      <w:r w:rsidRPr="0056284B">
        <w:rPr>
          <w:u w:color="000000" w:themeColor="text1"/>
        </w:rPr>
        <w:t>’</w:t>
      </w:r>
      <w:r w:rsidRPr="00AA65AE">
        <w:rPr>
          <w:u w:color="000000" w:themeColor="text1"/>
        </w:rPr>
        <w:t xml:space="preserve">s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SCOMMENT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broadens the court</w:t>
      </w:r>
      <w:r w:rsidRPr="0056284B">
        <w:rPr>
          <w:u w:color="000000" w:themeColor="text1"/>
        </w:rPr>
        <w:t>’</w:t>
      </w:r>
      <w:r w:rsidRPr="00AA65AE">
        <w:rPr>
          <w:u w:color="000000" w:themeColor="text1"/>
        </w:rPr>
        <w:t>s ability to apply equitable deviation to terminate or modify a trust.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w:t>
      </w:r>
      <w:r w:rsidRPr="0056284B">
        <w:rPr>
          <w:u w:color="000000" w:themeColor="text1"/>
        </w:rPr>
        <w:t>’</w:t>
      </w:r>
      <w:r w:rsidRPr="00AA65AE">
        <w:rPr>
          <w:u w:color="000000" w:themeColor="text1"/>
        </w:rPr>
        <w:t>s intent but to modify inopportune provisions to effectuate better the settlor</w:t>
      </w:r>
      <w:r w:rsidRPr="0056284B">
        <w:rPr>
          <w:u w:color="000000" w:themeColor="text1"/>
        </w:rPr>
        <w:t>’</w:t>
      </w:r>
      <w:r w:rsidRPr="00AA65AE">
        <w:rPr>
          <w:u w:color="000000" w:themeColor="text1"/>
        </w:rPr>
        <w:t>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which allows for reformation of a trust based on mistake of fact or law at the creation of the trust.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broadens the court</w:t>
      </w:r>
      <w:r w:rsidRPr="0056284B">
        <w:rPr>
          <w:u w:color="000000" w:themeColor="text1"/>
        </w:rPr>
        <w:t>’</w:t>
      </w:r>
      <w:r w:rsidRPr="00AA65AE">
        <w:rPr>
          <w:u w:color="000000" w:themeColor="text1"/>
        </w:rPr>
        <w:t>s ability to modify the administrative terms of a trust.  The standard under subsection (b) is similar to the standard for applying equitable deviation to a charitable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Just as a charitable trust may be modified if its particular charitable purpose becomes impracticable or wasteful, so can the administrative terms of any trust, charitable or non</w:t>
      </w:r>
      <w:r>
        <w:rPr>
          <w:u w:color="000000" w:themeColor="text1"/>
        </w:rPr>
        <w:noBreakHyphen/>
      </w:r>
      <w:r w:rsidRPr="00AA65AE">
        <w:rPr>
          <w:u w:color="000000" w:themeColor="text1"/>
        </w:rPr>
        <w:t>charitable.  Subsections (a) and (b) are not mutually exclusive.  Many situations justifying modification of administrative terms under subsection (a) will also justify modification under subsection (b).  Subsection (b) is also an application of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w:t>
      </w:r>
      <w:r w:rsidRPr="0056284B">
        <w:rPr>
          <w:u w:color="000000" w:themeColor="text1"/>
        </w:rPr>
        <w:t>’</w:t>
      </w:r>
      <w:r w:rsidRPr="00AA65AE">
        <w:rPr>
          <w:u w:color="000000" w:themeColor="text1"/>
        </w:rPr>
        <w:t>s freedom to be capricious about the use of the owner</w:t>
      </w:r>
      <w:r w:rsidRPr="0056284B">
        <w:rPr>
          <w:u w:color="000000" w:themeColor="text1"/>
        </w:rPr>
        <w:t>’</w:t>
      </w:r>
      <w:r w:rsidRPr="00AA65AE">
        <w:rPr>
          <w:u w:color="000000" w:themeColor="text1"/>
        </w:rPr>
        <w:t>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w:t>
      </w:r>
      <w:r w:rsidRPr="0056284B">
        <w:rPr>
          <w:u w:color="000000" w:themeColor="text1"/>
        </w:rPr>
        <w:t>’</w:t>
      </w:r>
      <w:r w:rsidRPr="00AA65AE">
        <w:rPr>
          <w:u w:color="000000" w:themeColor="text1"/>
        </w:rPr>
        <w:t>s Notes to cmt. b (Tentative Draft No. 2, approved 1999).  Subsection (b), unlike subsection (a), does not have a direct precedent in the common law, but various states have adopted such a measure by statute.  See, e.g., Mo. Rev. Stat. Section 456.590.1.</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Modification under this section, because it does not require beneficiary action, is not precluded by a spendthrift provision.</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412(c) modifies the uniform version to provide that, upon termination, trust property is to be distributed as ordered by the court.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r w:rsidRPr="00AA65AE">
        <w:rPr>
          <w:u w:color="000000" w:themeColor="text1"/>
        </w:rPr>
        <w:tab/>
        <w:t>(a)</w:t>
      </w:r>
      <w:r w:rsidRPr="00AA65AE">
        <w:rPr>
          <w:u w:color="000000" w:themeColor="text1"/>
        </w:rPr>
        <w:tab/>
        <w:t xml:space="preserve">Except as otherwise provided in Subsection (b), if a particular charitable purpose becomes unlawful, impracticable, impossible to achieve, or wasteful: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does not fail, in whole or in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 property does not revert to the settlor or the settlor</w:t>
      </w:r>
      <w:r w:rsidRPr="0056284B">
        <w:rPr>
          <w:u w:color="000000" w:themeColor="text1"/>
        </w:rPr>
        <w:t>’</w:t>
      </w:r>
      <w:r w:rsidRPr="00AA65AE">
        <w:rPr>
          <w:u w:color="000000" w:themeColor="text1"/>
        </w:rPr>
        <w:t xml:space="preserve">s successors in interest;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court may deviate from the terms of the trust to modify or terminate the trust by directing that the trust property be applied or distributed, in whole or in part, in a manner consistent with the settlor</w:t>
      </w:r>
      <w:r w:rsidRPr="0056284B">
        <w:rPr>
          <w:u w:color="000000" w:themeColor="text1"/>
        </w:rPr>
        <w:t>’</w:t>
      </w:r>
      <w:r w:rsidRPr="00AA65AE">
        <w:rPr>
          <w:u w:color="000000" w:themeColor="text1"/>
        </w:rPr>
        <w:t xml:space="preserve">s charitable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property is to revert to the settlor and the settlor is still living;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fewer than the number of years allowed under </w:t>
      </w:r>
      <w:r w:rsidRPr="00AA65AE">
        <w:rPr>
          <w:strike/>
          <w:u w:color="000000" w:themeColor="text1"/>
        </w:rPr>
        <w:t>the South Carolina Uniform Statutory Rule Against Perpetuities</w:t>
      </w:r>
      <w:r w:rsidRPr="00AA65AE">
        <w:rPr>
          <w:strike/>
          <w:u w:val="single" w:color="000000" w:themeColor="text1"/>
        </w:rPr>
        <w:t>,</w:t>
      </w:r>
      <w:r w:rsidRPr="00AA65AE">
        <w:rPr>
          <w:strike/>
          <w:u w:color="000000" w:themeColor="text1"/>
        </w:rPr>
        <w:t xml:space="preserve">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have elapsed since the date of the trust</w:t>
      </w:r>
      <w:r w:rsidRPr="0056284B">
        <w:rPr>
          <w:u w:color="000000" w:themeColor="text1"/>
        </w:rPr>
        <w:t>’</w:t>
      </w:r>
      <w:r w:rsidRPr="00AA65AE">
        <w:rPr>
          <w:u w:color="000000" w:themeColor="text1"/>
        </w:rPr>
        <w:t>s creation.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clarifies and codifies in part existing South Carolina law that recognizes “equitable deviation,” which is the power of a court in certain situations to change the provisions of a charitable trust.  </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AA65AE">
        <w:rPr>
          <w:u w:color="000000" w:themeColor="text1"/>
        </w:rPr>
        <w:tab/>
        <w:t xml:space="preserve"> Subsection (a) codifies the court</w:t>
      </w:r>
      <w:r w:rsidRPr="0056284B">
        <w:rPr>
          <w:u w:color="000000" w:themeColor="text1"/>
        </w:rPr>
        <w:t>’</w:t>
      </w:r>
      <w:r w:rsidRPr="00AA65AE">
        <w:rPr>
          <w:u w:color="000000" w:themeColor="text1"/>
        </w:rPr>
        <w:t xml:space="preserve">s inherent authority to apply equitable deviation.  The power may be applied to modify an administrative or dispositive term.  The court may order the trust terminated and distributed to other charitable entities.  </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the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413 was enacted, the words “cy pres” in the Uniform Trust Code version were deleted and replaced with language referring to equitable deviation because South Carolina courts have refused to recognize the doctrine of cy pres. See e.g.. </w:t>
      </w:r>
      <w:r w:rsidRPr="00AA65AE">
        <w:rPr>
          <w:i/>
          <w:u w:color="000000" w:themeColor="text1"/>
        </w:rPr>
        <w:t>Mars v. Gilbert</w:t>
      </w:r>
      <w:r w:rsidRPr="00AA65AE">
        <w:rPr>
          <w:u w:color="000000" w:themeColor="text1"/>
        </w:rPr>
        <w:t xml:space="preserve">, 93 S.C. 455, 77 S.E. 131 (S.C. 1913) (expressly rejecting the doctrine of equitable cy pres. but making clear that literal compliance with the terms of a will is not always required when the conditions have changes).  See also </w:t>
      </w:r>
      <w:r w:rsidRPr="00AA65AE">
        <w:rPr>
          <w:i/>
          <w:u w:color="000000" w:themeColor="text1"/>
        </w:rPr>
        <w:t>All Saints Parish, Waccamaw, a South Carolina non</w:t>
      </w:r>
      <w:r>
        <w:rPr>
          <w:i/>
          <w:u w:color="000000" w:themeColor="text1"/>
        </w:rPr>
        <w:noBreakHyphen/>
      </w:r>
      <w:r w:rsidRPr="00AA65AE">
        <w:rPr>
          <w:i/>
          <w:u w:color="000000" w:themeColor="text1"/>
        </w:rPr>
        <w:t xml:space="preserve">profit corporation, a/k/a The </w:t>
      </w:r>
      <w:r>
        <w:rPr>
          <w:i/>
          <w:u w:color="000000" w:themeColor="text1"/>
        </w:rPr>
        <w:t>Episcopal Church o</w:t>
      </w:r>
      <w:r w:rsidRPr="00AA65AE">
        <w:rPr>
          <w:i/>
          <w:u w:color="000000" w:themeColor="text1"/>
        </w:rPr>
        <w:t>f All Saints and a/k/a The Vestry and Church Wardens of the Episcopal Church of All Saints Parish</w:t>
      </w:r>
      <w:r w:rsidRPr="00AA65AE">
        <w:rPr>
          <w:u w:color="000000" w:themeColor="text1"/>
        </w:rPr>
        <w:t>, 358 S.C. 209; 595 S.E. 2d 253 (S.C. Ct. App 2004).</w:t>
      </w:r>
    </w:p>
    <w:p w:rsidR="00F52632" w:rsidRPr="00AA65AE" w:rsidRDefault="00F52632" w:rsidP="00B4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changes the references from cy pres in the UTC version to equitable deviation terminology,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is otherwise taken verbatim from the UTC (except for a slight modification in the manner of referring to the rule against perpetuities).  Consequently, the substantive provisions of UTC section 413 are exactly the same as those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Query whether by statute South Carolina now effectively recognizes the doctrine of cy pres as set forth in UTC section 413.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r w:rsidRPr="00AA65AE">
        <w:rPr>
          <w:u w:color="000000" w:themeColor="text1"/>
        </w:rPr>
        <w:tab/>
        <w:t>(a)</w:t>
      </w:r>
      <w:r w:rsidRPr="00AA65AE">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This section does not apply to an easement for conservation or preservation.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Pr>
          <w:u w:color="000000" w:themeColor="text1"/>
        </w:rPr>
        <w:noBreakHyphen/>
      </w:r>
      <w:r w:rsidRPr="00AA65AE">
        <w:rPr>
          <w:u w:color="000000" w:themeColor="text1"/>
        </w:rPr>
        <w:t xml:space="preserve"> e.g., in cases when the court is involved in a termination under subsection (b). </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subsection (a) is a default rule, a settlor is free to set a higher or lower figure or to specify different procedures or to prohibit termination without a court order.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105(b)(4).  Judicial termination under this subsection may be used whether or not the trust is larger or smaller than $100,000.</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816(21) authorizes payment to be made by a variety of alternate payees.  Distribution under this section will typically be made to the qualified beneficiaries in proportion to the actuarial value of their interests.</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trustee or cotrustee is a beneficiary and would receive part or all of the trust assets upon termination of a trust under subsection (a), then the trustee</w:t>
      </w:r>
      <w:r w:rsidRPr="0056284B">
        <w:rPr>
          <w:u w:color="000000" w:themeColor="text1"/>
        </w:rPr>
        <w:t>’</w:t>
      </w:r>
      <w:r w:rsidRPr="00AA65AE">
        <w:rPr>
          <w:u w:color="000000" w:themeColor="text1"/>
        </w:rPr>
        <w:t>s power to terminate is subject to the limitations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is not directed principally at honorary trusts, it may be so applied.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termination of a trust under this Section is initiated by the trustee or ordered by the court, termination is not precluded by a spendthrift provision.</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(a) had no counterpart in prior South Carolina law, though a trust document might contain similar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w:t>
      </w:r>
      <w:r w:rsidRPr="00AA65AE">
        <w:rPr>
          <w:u w:color="000000" w:themeColor="text1"/>
        </w:rPr>
        <w:tab/>
        <w:t>The court may reform the terms of a trust, even if unambiguous, to conform the terms to the settlor</w:t>
      </w:r>
      <w:r w:rsidRPr="0056284B">
        <w:rPr>
          <w:u w:color="000000" w:themeColor="text1"/>
        </w:rPr>
        <w:t>’</w:t>
      </w:r>
      <w:r w:rsidRPr="00AA65AE">
        <w:rPr>
          <w:u w:color="000000" w:themeColor="text1"/>
        </w:rPr>
        <w:t>s intention if it is proved by clear and convincing evidence that both the settlor</w:t>
      </w:r>
      <w:r w:rsidRPr="0056284B">
        <w:rPr>
          <w:u w:color="000000" w:themeColor="text1"/>
        </w:rPr>
        <w:t>’</w:t>
      </w:r>
      <w:r w:rsidRPr="00AA65AE">
        <w:rPr>
          <w:u w:color="000000" w:themeColor="text1"/>
        </w:rPr>
        <w:t>s intent and the terms of the trust were affected by a mistake of fact or law, whether in expression or inducement.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of inter vivos instruments to correct a mistake of law or fact is a long</w:t>
      </w:r>
      <w:r>
        <w:rPr>
          <w:u w:color="000000" w:themeColor="text1"/>
        </w:rPr>
        <w:noBreakHyphen/>
      </w:r>
      <w:r w:rsidRPr="00AA65AE">
        <w:rPr>
          <w:u w:color="000000" w:themeColor="text1"/>
        </w:rPr>
        <w:t>established remedy.  Restatement (Third) of Property: Donative Transfers Section 12.1 (Tentative Draft No. 1, approved 1995), which this section copies, clarifies that this doctrine also applies to wills.</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comparable South Carolina statutory provision authorizing a court to reform an unambiguous trust to conform to the settlor</w:t>
      </w:r>
      <w:r w:rsidRPr="0056284B">
        <w:rPr>
          <w:u w:color="000000" w:themeColor="text1"/>
        </w:rPr>
        <w:t>’</w:t>
      </w:r>
      <w:r w:rsidRPr="00AA65AE">
        <w:rPr>
          <w:u w:color="000000" w:themeColor="text1"/>
        </w:rPr>
        <w:t>s intent.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would permit the introduction of parol evidence to show the settlor</w:t>
      </w:r>
      <w:r w:rsidRPr="0056284B">
        <w:rPr>
          <w:u w:color="000000" w:themeColor="text1"/>
        </w:rPr>
        <w:t>’</w:t>
      </w:r>
      <w:r w:rsidRPr="00AA65AE">
        <w:rPr>
          <w:u w:color="000000" w:themeColor="text1"/>
        </w:rPr>
        <w:t>s intent and the existence of a mistake of fact or law, provided that the evidence is clear and convincing to protect against the possibility of unreliable or fraudulent evidence.  This section permits consideration of evidence relevant to the settlor</w:t>
      </w:r>
      <w:r w:rsidRPr="0056284B">
        <w:rPr>
          <w:u w:color="000000" w:themeColor="text1"/>
        </w:rPr>
        <w:t>’</w:t>
      </w:r>
      <w:r w:rsidRPr="00AA65AE">
        <w:rPr>
          <w:u w:color="000000" w:themeColor="text1"/>
        </w:rPr>
        <w:t>s intention even when contradicted by the plain meaning of the words in the instrument.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whether the mistake is one of expression or one of inducement.  A mistake of expression occurs when the terms of the trust misstate the settlor</w:t>
      </w:r>
      <w:r w:rsidRPr="0056284B">
        <w:rPr>
          <w:u w:color="000000" w:themeColor="text1"/>
        </w:rPr>
        <w:t>’</w:t>
      </w:r>
      <w:r w:rsidRPr="00AA65AE">
        <w:rPr>
          <w:u w:color="000000" w:themeColor="text1"/>
        </w:rPr>
        <w:t>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w:t>
      </w:r>
      <w:r w:rsidRPr="0056284B">
        <w:rPr>
          <w:u w:color="000000" w:themeColor="text1"/>
        </w:rPr>
        <w:t>’</w:t>
      </w:r>
      <w:r w:rsidRPr="00AA65AE">
        <w:rPr>
          <w:u w:color="000000" w:themeColor="text1"/>
        </w:rPr>
        <w:t xml:space="preserve"> errors while mistakes of inducement often trace to errors of the settlor.</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w:t>
      </w:r>
      <w:r w:rsidRPr="0056284B">
        <w:rPr>
          <w:u w:color="000000" w:themeColor="text1"/>
        </w:rPr>
        <w:t>’</w:t>
      </w:r>
      <w:r w:rsidRPr="00AA65AE">
        <w:rPr>
          <w:u w:color="000000" w:themeColor="text1"/>
        </w:rPr>
        <w:t>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determining the settlor</w:t>
      </w:r>
      <w:r w:rsidRPr="0056284B">
        <w:rPr>
          <w:u w:color="000000" w:themeColor="text1"/>
        </w:rPr>
        <w:t>’</w:t>
      </w:r>
      <w:r w:rsidRPr="00AA65AE">
        <w:rPr>
          <w:u w:color="000000" w:themeColor="text1"/>
        </w:rPr>
        <w:t>s original intent, the court may consider evidence relevant to the settlor</w:t>
      </w:r>
      <w:r w:rsidRPr="0056284B">
        <w:rPr>
          <w:u w:color="000000" w:themeColor="text1"/>
        </w:rPr>
        <w:t>’</w:t>
      </w:r>
      <w:r w:rsidRPr="00AA65AE">
        <w:rPr>
          <w:u w:color="000000" w:themeColor="text1"/>
        </w:rPr>
        <w:t>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w:t>
      </w:r>
      <w:r w:rsidRPr="0056284B">
        <w:rPr>
          <w:u w:color="000000" w:themeColor="text1"/>
        </w:rPr>
        <w:t>’</w:t>
      </w:r>
      <w:r w:rsidRPr="00AA65AE">
        <w:rPr>
          <w:u w:color="000000" w:themeColor="text1"/>
        </w:rPr>
        <w:t>s Notes (Tentative Draft No. 1, approved 1995).  See also John H. Langbein &amp; Lawrence W. Waggoner, Reformation of Wills on the Ground of Mistake: Change of Direction in American Law?, 130 U. Pa. L. Rev. 521 (1982).</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its application to illustrative cases, see Restatement (Third) of Property: Donative Transfers Section 12.1 cmts. and Reporter</w:t>
      </w:r>
      <w:r w:rsidRPr="0056284B">
        <w:rPr>
          <w:u w:color="000000" w:themeColor="text1"/>
        </w:rPr>
        <w:t>’</w:t>
      </w:r>
      <w:r w:rsidRPr="00AA65AE">
        <w:rPr>
          <w:u w:color="000000" w:themeColor="text1"/>
        </w:rPr>
        <w:t>s Notes (Tentative Draft No. 1, approved 1995).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w:t>
      </w:r>
      <w:r w:rsidRPr="00AA65AE">
        <w:rPr>
          <w:u w:color="000000" w:themeColor="text1"/>
        </w:rPr>
        <w:tab/>
        <w:t>To achieve the settlor</w:t>
      </w:r>
      <w:r w:rsidRPr="0056284B">
        <w:rPr>
          <w:u w:color="000000" w:themeColor="text1"/>
        </w:rPr>
        <w:t>’</w:t>
      </w:r>
      <w:r w:rsidRPr="00AA65AE">
        <w:rPr>
          <w:u w:color="000000" w:themeColor="text1"/>
        </w:rPr>
        <w:t>s tax objectives, the court may modify the terms of a trust in a manner that is not contrary to the settlor</w:t>
      </w:r>
      <w:r w:rsidRPr="0056284B">
        <w:rPr>
          <w:u w:color="000000" w:themeColor="text1"/>
        </w:rPr>
        <w:t>’</w:t>
      </w:r>
      <w:r w:rsidRPr="00AA65AE">
        <w:rPr>
          <w:u w:color="000000" w:themeColor="text1"/>
        </w:rPr>
        <w:t xml:space="preserve">s probable intention.  The court may provide that the modification has retroactive effect.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copied from Restatement (Third) of Property: Donative Transfers Section 12.2 (Tentative Draft No. 1, approved 1995).  “Modification” under this section is to be distinguished from the “reformation”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Reformation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is available when the terms of a trust fail to reflect the donor</w:t>
      </w:r>
      <w:r w:rsidRPr="0056284B">
        <w:rPr>
          <w:u w:color="000000" w:themeColor="text1"/>
        </w:rPr>
        <w:t>’</w:t>
      </w:r>
      <w:r w:rsidRPr="00AA65AE">
        <w:rPr>
          <w:u w:color="000000" w:themeColor="text1"/>
        </w:rPr>
        <w:t>s original, particularized intention.  The mistaken terms are then reformed to conform to this specific intent.  The modification authorized here allows the terms of the trust to be changed to meet the settlor</w:t>
      </w:r>
      <w:r w:rsidRPr="0056284B">
        <w:rPr>
          <w:u w:color="000000" w:themeColor="text1"/>
        </w:rPr>
        <w:t>’</w:t>
      </w:r>
      <w:r w:rsidRPr="00AA65AE">
        <w:rPr>
          <w:u w:color="000000" w:themeColor="text1"/>
        </w:rPr>
        <w:t>s tax</w:t>
      </w:r>
      <w:r>
        <w:rPr>
          <w:u w:color="000000" w:themeColor="text1"/>
        </w:rPr>
        <w:noBreakHyphen/>
      </w:r>
      <w:r w:rsidRPr="00AA65AE">
        <w:rPr>
          <w:u w:color="000000" w:themeColor="text1"/>
        </w:rPr>
        <w:t>saving objective as long as the resulting terms, particularly the dispositive provisions, are not inconsistent with the settlor</w:t>
      </w:r>
      <w:r w:rsidRPr="0056284B">
        <w:rPr>
          <w:u w:color="000000" w:themeColor="text1"/>
        </w:rPr>
        <w:t>’</w:t>
      </w:r>
      <w:r w:rsidRPr="00AA65AE">
        <w:rPr>
          <w:u w:color="000000" w:themeColor="text1"/>
        </w:rPr>
        <w:t>s probable intent.  The modification allowed by this subsection is similar in concept to the equitable deviation doctrine for charitable trusts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and the deviation doctrine for unanticipated circumstances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correlates with this Section.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Among the specific modifications possibly authorized by the Internal Revenue Code or Service include the revision of split</w:t>
      </w:r>
      <w:r>
        <w:rPr>
          <w:u w:color="000000" w:themeColor="text1"/>
        </w:rPr>
        <w:noBreakHyphen/>
      </w:r>
      <w:r w:rsidRPr="00AA65AE">
        <w:rPr>
          <w:u w:color="000000" w:themeColor="text1"/>
        </w:rPr>
        <w:t>interest trusts to qualify for the charitable deduction, modification of a trust for a noncitizen spouse to become eligible as a qualified domestic trust, and the splitting of a trust to utilize better the exemption from generation</w:t>
      </w:r>
      <w:r>
        <w:rPr>
          <w:u w:color="000000" w:themeColor="text1"/>
        </w:rPr>
        <w:noBreakHyphen/>
      </w:r>
      <w:r w:rsidRPr="00AA65AE">
        <w:rPr>
          <w:u w:color="000000" w:themeColor="text1"/>
        </w:rPr>
        <w:t>skipping tax.</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the relevant case law, see Restatement (Third) of Property: Donative Transfers Section 12.2 cmts. and Reporter</w:t>
      </w:r>
      <w:r w:rsidRPr="0056284B">
        <w:rPr>
          <w:u w:color="000000" w:themeColor="text1"/>
        </w:rPr>
        <w:t>’</w:t>
      </w:r>
      <w:r w:rsidRPr="00AA65AE">
        <w:rPr>
          <w:u w:color="000000" w:themeColor="text1"/>
        </w:rPr>
        <w:t>s Notes (Tentative Draft No. 1, approved 1995).</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case law indicates that the courts will not allow a beneficiary</w:t>
      </w:r>
      <w:r w:rsidRPr="0056284B">
        <w:rPr>
          <w:u w:color="000000" w:themeColor="text1"/>
        </w:rPr>
        <w:t>’</w:t>
      </w:r>
      <w:r w:rsidRPr="00AA65AE">
        <w:rPr>
          <w:u w:color="000000" w:themeColor="text1"/>
        </w:rPr>
        <w:t xml:space="preserve">s interest to be negated if the beneficiary objects, regardless of the tax benefit desired.  See </w:t>
      </w:r>
      <w:r w:rsidRPr="00AA65AE">
        <w:rPr>
          <w:i/>
          <w:u w:color="000000" w:themeColor="text1"/>
        </w:rPr>
        <w:t>Chiles v. Chiles</w:t>
      </w:r>
      <w:r w:rsidRPr="00AA65AE">
        <w:rPr>
          <w:u w:color="000000" w:themeColor="text1"/>
        </w:rPr>
        <w:t>, 270 S.C. 379, 242 S.E.2d 426 (S.C. 1978) (the Supreme Court reversed, with respect to the one appellant only, the lower court</w:t>
      </w:r>
      <w:r w:rsidRPr="0056284B">
        <w:rPr>
          <w:u w:color="000000" w:themeColor="text1"/>
        </w:rPr>
        <w:t>’</w:t>
      </w:r>
      <w:r w:rsidRPr="00AA65AE">
        <w:rPr>
          <w:u w:color="000000" w:themeColor="text1"/>
        </w:rPr>
        <w:t>s extinguishment of certain noncharitable beneficiaries</w:t>
      </w:r>
      <w:r w:rsidRPr="0056284B">
        <w:rPr>
          <w:u w:color="000000" w:themeColor="text1"/>
        </w:rPr>
        <w:t>’</w:t>
      </w:r>
      <w:r w:rsidRPr="00AA65AE">
        <w:rPr>
          <w:u w:color="000000" w:themeColor="text1"/>
        </w:rPr>
        <w:t xml:space="preserve"> interests to vest a charitable contribution deduction for federal estate tax purposes).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r w:rsidRPr="00AA65AE">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expands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w:t>
      </w:r>
      <w:r w:rsidRPr="0056284B">
        <w:rPr>
          <w:u w:color="000000" w:themeColor="text1"/>
        </w:rPr>
        <w:t>’</w:t>
      </w:r>
      <w:r w:rsidRPr="00AA65AE">
        <w:rPr>
          <w:u w:color="000000" w:themeColor="text1"/>
        </w:rPr>
        <w:t>s interest, hence the less likely that the combination can be approved.  Combining trusts may prompt more efficient trust administration and is sometimes an alternative to terminating an uneconomic trust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Administrative economies promoted by combining trusts include a potential reduction in trustees</w:t>
      </w:r>
      <w:r w:rsidRPr="0056284B">
        <w:rPr>
          <w:u w:color="000000" w:themeColor="text1"/>
        </w:rPr>
        <w:t>’</w:t>
      </w:r>
      <w:r w:rsidRPr="00AA65AE">
        <w:rPr>
          <w:u w:color="000000" w:themeColor="text1"/>
        </w:rPr>
        <w:t xml:space="preserve">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 (duty to incur only reasonable costs).</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Pr>
          <w:u w:color="000000" w:themeColor="text1"/>
        </w:rPr>
        <w:noBreakHyphen/>
      </w:r>
      <w:r w:rsidRPr="00AA65AE">
        <w:rPr>
          <w:u w:color="000000" w:themeColor="text1"/>
        </w:rPr>
        <w:t>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w:t>
      </w:r>
      <w:r w:rsidRPr="0056284B">
        <w:rPr>
          <w:u w:color="000000" w:themeColor="text1"/>
        </w:rPr>
        <w:t>’</w:t>
      </w:r>
      <w:r w:rsidRPr="00AA65AE">
        <w:rPr>
          <w:u w:color="000000" w:themeColor="text1"/>
        </w:rPr>
        <w:t>s purposes would be achieved and that the division could be approved.</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require that a combination or division be approved either by the court or by the beneficiaries.  Prudence may dictate, however, that court approval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AA65AE">
        <w:rPr>
          <w:i/>
          <w:u w:color="000000" w:themeColor="text1"/>
        </w:rPr>
        <w:t>e.g., In re Will of Marcus</w:t>
      </w:r>
      <w:r w:rsidRPr="00AA65AE">
        <w:rPr>
          <w:u w:color="000000" w:themeColor="text1"/>
        </w:rPr>
        <w:t xml:space="preserve">, 552 N.Y.S. 2d 546 (Surr. Ct. 1990) (combination); </w:t>
      </w:r>
      <w:r w:rsidRPr="00AA65AE">
        <w:rPr>
          <w:i/>
          <w:u w:color="000000" w:themeColor="text1"/>
        </w:rPr>
        <w:t>In re Heller Inter Vivos Trust</w:t>
      </w:r>
      <w:r w:rsidRPr="00AA65AE">
        <w:rPr>
          <w:u w:color="000000" w:themeColor="text1"/>
        </w:rPr>
        <w:t xml:space="preserve">, 613 N.Y.S. 2d 809 (Surr. Ct. 1994) (division); and </w:t>
      </w:r>
      <w:r w:rsidRPr="00AA65AE">
        <w:rPr>
          <w:i/>
          <w:u w:color="000000" w:themeColor="text1"/>
        </w:rPr>
        <w:t>BankBoston v. Marlow</w:t>
      </w:r>
      <w:r w:rsidRPr="00AA65AE">
        <w:rPr>
          <w:u w:color="000000" w:themeColor="text1"/>
        </w:rPr>
        <w:t>, 701 N.E. 2d 304 (Mass. 1998) (division).</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provision authorizing a trustee, in distributing the assets of the divided trust,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w:t>
      </w:r>
      <w:r w:rsidRPr="00AA65AE">
        <w:rPr>
          <w:u w:color="000000" w:themeColor="text1"/>
        </w:rPr>
        <w:tab/>
        <w:t>(a)</w:t>
      </w:r>
      <w:r w:rsidRPr="00AA65AE">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counterpart to this section in the Uniform Trust Code.</w:t>
      </w:r>
    </w:p>
    <w:p w:rsidR="00F52632" w:rsidRPr="00AA65AE" w:rsidRDefault="00F52632" w:rsidP="0044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418(a) and (b) retain and incorporate 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Creditors</w:t>
      </w:r>
      <w:r w:rsidRPr="0056284B">
        <w:rPr>
          <w:u w:color="000000" w:themeColor="text1"/>
        </w:rPr>
        <w:t>’</w:t>
      </w:r>
      <w:r w:rsidRPr="00AA65AE">
        <w:rPr>
          <w:u w:color="000000" w:themeColor="text1"/>
        </w:rPr>
        <w:t xml:space="preserve"> Claims; Spendthrift and Discretionary Trusts</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the validity of a spendthrift provision and the rights of creditors, both of the settlor and beneficiaries, to reach a trust to collect a debt.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502 state the general rules. To the extent that a trust is protected by a spendthrift provision, a beneficiary</w:t>
      </w:r>
      <w:r w:rsidRPr="0056284B">
        <w:rPr>
          <w:u w:color="000000" w:themeColor="text1"/>
        </w:rPr>
        <w:t>’</w:t>
      </w:r>
      <w:r w:rsidRPr="00AA65AE">
        <w:rPr>
          <w:u w:color="000000" w:themeColor="text1"/>
        </w:rPr>
        <w:t>s creditor may not reach the beneficiary</w:t>
      </w:r>
      <w:r w:rsidRPr="0056284B">
        <w:rPr>
          <w:u w:color="000000" w:themeColor="text1"/>
        </w:rPr>
        <w:t>’</w:t>
      </w:r>
      <w:r w:rsidRPr="00AA65AE">
        <w:rPr>
          <w:u w:color="000000" w:themeColor="text1"/>
        </w:rPr>
        <w:t>s interest until distribution is made by the trustee. To the extent not protected by a spendthrift provision, however, the creditor can reach the beneficiary</w:t>
      </w:r>
      <w:r w:rsidRPr="0056284B">
        <w:rPr>
          <w:u w:color="000000" w:themeColor="text1"/>
        </w:rPr>
        <w:t>’</w:t>
      </w:r>
      <w:r w:rsidRPr="00AA65AE">
        <w:rPr>
          <w:u w:color="000000" w:themeColor="text1"/>
        </w:rPr>
        <w:t>s interest subject to the court</w:t>
      </w:r>
      <w:r w:rsidRPr="0056284B">
        <w:rPr>
          <w:u w:color="000000" w:themeColor="text1"/>
        </w:rPr>
        <w:t>’</w:t>
      </w:r>
      <w:r w:rsidRPr="00AA65AE">
        <w:rPr>
          <w:u w:color="000000" w:themeColor="text1"/>
        </w:rPr>
        <w:t>s power to limit the relief.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lists the categories of creditors whose claims are not subject to a spendthrift restriction.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address special categories in which the rights of a beneficiary</w:t>
      </w:r>
      <w:r w:rsidRPr="0056284B">
        <w:rPr>
          <w:u w:color="000000" w:themeColor="text1"/>
        </w:rPr>
        <w:t>’</w:t>
      </w:r>
      <w:r w:rsidRPr="00AA65AE">
        <w:rPr>
          <w:u w:color="000000" w:themeColor="text1"/>
        </w:rPr>
        <w:t>s creditors are the same whether or not the trust contains a spendthrift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deals with discretionary trusts and trusts for which distributions are subject to a standard.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covers creditor claims against a settlor, whether the trust is revocable or irrevocable, and if revocable, whether the claim is made during the settlor</w:t>
      </w:r>
      <w:r w:rsidRPr="0056284B">
        <w:rPr>
          <w:u w:color="000000" w:themeColor="text1"/>
        </w:rPr>
        <w:t>’</w:t>
      </w:r>
      <w:r w:rsidRPr="00AA65AE">
        <w:rPr>
          <w:u w:color="000000" w:themeColor="text1"/>
        </w:rPr>
        <w:t>s lifetime or incident to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provides a creditor with a remedy if a trustee fails to make a mandated distribution within a reasonable time.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clarifies that although the trustee holds legal title to trust property, that property is not subject to the trustee</w:t>
      </w:r>
      <w:r w:rsidRPr="0056284B">
        <w:rPr>
          <w:u w:color="000000" w:themeColor="text1"/>
        </w:rPr>
        <w:t>’</w:t>
      </w:r>
      <w:r w:rsidRPr="00AA65AE">
        <w:rPr>
          <w:u w:color="000000" w:themeColor="text1"/>
        </w:rPr>
        <w:t>s personal debts.</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105(b)(5).</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does not supersede state exemption statutes nor any fraudulent transfer statutes, which, when applicable, invalidates any type of gratuitous transfer, including transfers into trust.</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r w:rsidRPr="00AA65AE">
        <w:rPr>
          <w:u w:color="000000" w:themeColor="text1"/>
        </w:rPr>
        <w:tab/>
        <w:t>(a)</w:t>
      </w:r>
      <w:r w:rsidRPr="00AA65AE">
        <w:rPr>
          <w:u w:color="000000" w:themeColor="text1"/>
        </w:rPr>
        <w:tab/>
        <w:t>Except as provided in subsection (b), the court may authorize a creditor or assignee of the beneficiary to reach the beneficiary</w:t>
      </w:r>
      <w:r w:rsidRPr="0056284B">
        <w:rPr>
          <w:u w:color="000000" w:themeColor="text1"/>
        </w:rPr>
        <w:t>’</w:t>
      </w:r>
      <w:r w:rsidRPr="00AA65AE">
        <w:rPr>
          <w:u w:color="000000" w:themeColor="text1"/>
        </w:rPr>
        <w:t xml:space="preserve">s interest by attachment of present or future distributions to or for the benefit of the beneficiary or other means.  The court may limit the award to such relief as is appropriate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This section shall not apply and a trustee shall have no liability to any creditor of a beneficiary for any distributions made to or for the benefit of the beneficiary to the extent a beneficiary</w:t>
      </w:r>
      <w:r w:rsidRPr="0056284B">
        <w:rPr>
          <w:u w:color="000000" w:themeColor="text1"/>
        </w:rPr>
        <w:t>’</w:t>
      </w:r>
      <w:r w:rsidRPr="00AA65AE">
        <w:rPr>
          <w:u w:color="000000" w:themeColor="text1"/>
        </w:rPr>
        <w:t xml:space="preserve">s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is protected by a spendthrift provision,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is a discretionary trust interest as referred to in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504.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Absent a valid spendthrift provision, a creditor may reach the interest of a beneficiary the same as any other of the beneficiary</w:t>
      </w:r>
      <w:r w:rsidRPr="0056284B">
        <w:rPr>
          <w:u w:color="000000" w:themeColor="text1"/>
        </w:rPr>
        <w:t>’</w:t>
      </w:r>
      <w:r w:rsidRPr="00AA65AE">
        <w:rPr>
          <w:u w:color="000000" w:themeColor="text1"/>
        </w:rPr>
        <w:t>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w:t>
      </w:r>
      <w:r w:rsidRPr="0056284B">
        <w:rPr>
          <w:u w:color="000000" w:themeColor="text1"/>
        </w:rPr>
        <w:t>’</w:t>
      </w:r>
      <w:r w:rsidRPr="00AA65AE">
        <w:rPr>
          <w:u w:color="000000" w:themeColor="text1"/>
        </w:rPr>
        <w:t>s interest or of priority among claimants, leaving those issues to the State</w:t>
      </w:r>
      <w:r w:rsidRPr="0056284B">
        <w:rPr>
          <w:u w:color="000000" w:themeColor="text1"/>
        </w:rPr>
        <w:t>’</w:t>
      </w:r>
      <w:r w:rsidRPr="00AA65AE">
        <w:rPr>
          <w:u w:color="000000" w:themeColor="text1"/>
        </w:rPr>
        <w:t>s law on creditor rights. The section does clarify, however, that an order obtained against the trustee, whatever state procedure may have been used, may extend to future distributions whether made directly to the beneficiary or to others for the beneficiary</w:t>
      </w:r>
      <w:r w:rsidRPr="0056284B">
        <w:rPr>
          <w:u w:color="000000" w:themeColor="text1"/>
        </w:rPr>
        <w:t>’</w:t>
      </w:r>
      <w:r w:rsidRPr="00AA65AE">
        <w:rPr>
          <w:u w:color="000000" w:themeColor="text1"/>
        </w:rPr>
        <w:t>s benefit. By allowing an order to extend to future payments, the need for the creditor periodically to return to court will be reduced.</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creditor typically will pursue a claim by serving an order on the trustee attaching the beneficiary</w:t>
      </w:r>
      <w:r w:rsidRPr="0056284B">
        <w:rPr>
          <w:u w:color="000000" w:themeColor="text1"/>
        </w:rPr>
        <w:t>’</w:t>
      </w:r>
      <w:r w:rsidRPr="00AA65AE">
        <w:rPr>
          <w:u w:color="000000" w:themeColor="text1"/>
        </w:rPr>
        <w:t>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w:t>
      </w:r>
      <w:r w:rsidRPr="0056284B">
        <w:rPr>
          <w:u w:color="000000" w:themeColor="text1"/>
        </w:rPr>
        <w:t>’</w:t>
      </w:r>
      <w:r w:rsidRPr="00AA65AE">
        <w:rPr>
          <w:u w:color="000000" w:themeColor="text1"/>
        </w:rPr>
        <w:t>s interest.</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proceedings to satisfy a claim are equitable in nature, the second sentence of this section ratifies the court</w:t>
      </w:r>
      <w:r w:rsidRPr="0056284B">
        <w:rPr>
          <w:u w:color="000000" w:themeColor="text1"/>
        </w:rPr>
        <w:t>’</w:t>
      </w:r>
      <w:r w:rsidRPr="00AA65AE">
        <w:rPr>
          <w:u w:color="000000" w:themeColor="text1"/>
        </w:rPr>
        <w:t>s discretion to limit the award as appropriate under the circumstances. In exercising its discretion to limit relief, the court may appropriately consider the support needs of a beneficiary and the beneficiary</w:t>
      </w:r>
      <w:r w:rsidRPr="0056284B">
        <w:rPr>
          <w:u w:color="000000" w:themeColor="text1"/>
        </w:rPr>
        <w:t>’</w:t>
      </w:r>
      <w:r w:rsidRPr="00AA65AE">
        <w:rPr>
          <w:u w:color="000000" w:themeColor="text1"/>
        </w:rPr>
        <w:t xml:space="preserve">s family. </w:t>
      </w:r>
      <w:r w:rsidRPr="00AA65AE">
        <w:rPr>
          <w:i/>
          <w:u w:color="000000" w:themeColor="text1"/>
        </w:rPr>
        <w:t>See</w:t>
      </w:r>
      <w:r w:rsidRPr="00AA65AE">
        <w:rPr>
          <w:u w:color="000000" w:themeColor="text1"/>
        </w:rPr>
        <w:t xml:space="preserve"> Restatement (Third) of Trusts Section 56 cmt. e (Tentative Draft No. 2, approved 1999).</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Pr>
          <w:u w:color="000000" w:themeColor="text1"/>
        </w:rPr>
        <w:noBreakHyphen/>
      </w:r>
      <w:r w:rsidRPr="00AA65AE">
        <w:rPr>
          <w:u w:color="000000" w:themeColor="text1"/>
        </w:rPr>
        <w:t>19 (2002).  Older cases seem to allow a cessor clause to prevent the voluntary or involuntary alienation of the beneficiary</w:t>
      </w:r>
      <w:r w:rsidRPr="0056284B">
        <w:rPr>
          <w:u w:color="000000" w:themeColor="text1"/>
        </w:rPr>
        <w:t>’</w:t>
      </w:r>
      <w:r w:rsidRPr="00AA65AE">
        <w:rPr>
          <w:u w:color="000000" w:themeColor="text1"/>
        </w:rPr>
        <w:t>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provides additional protection not only for spendthrift interests, but also for interests in discretionary trusts as referred to in S. 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Discretionary trusts do not have to rely on spendthrift language for a beneficiary</w:t>
      </w:r>
      <w:r w:rsidRPr="0056284B">
        <w:rPr>
          <w:u w:color="000000" w:themeColor="text1"/>
        </w:rPr>
        <w:t>’</w:t>
      </w:r>
      <w:r w:rsidRPr="00AA65AE">
        <w:rPr>
          <w:u w:color="000000" w:themeColor="text1"/>
        </w:rPr>
        <w:t>s present or future interest in the trust to be exempt from creditor attachment.</w:t>
      </w:r>
    </w:p>
    <w:p w:rsidR="00F52632" w:rsidRPr="00AA65AE" w:rsidRDefault="00F52632" w:rsidP="0089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definition of discretionary trust, resort should be made to the South Carolina common law.  See generally </w:t>
      </w:r>
      <w:r w:rsidRPr="00AA65AE">
        <w:rPr>
          <w:i/>
          <w:u w:color="000000" w:themeColor="text1"/>
        </w:rPr>
        <w:t>Heath v. Bishop</w:t>
      </w:r>
      <w:r w:rsidRPr="00AA65AE">
        <w:rPr>
          <w:u w:color="000000" w:themeColor="text1"/>
        </w:rPr>
        <w:t xml:space="preserve">, 25 S. C. Eq. (4 Rich. Eq.) 446 (S.C. 1851); </w:t>
      </w:r>
      <w:r w:rsidRPr="00AA65AE">
        <w:rPr>
          <w:i/>
          <w:u w:color="000000" w:themeColor="text1"/>
        </w:rPr>
        <w:t>Collins v. Collins</w:t>
      </w:r>
      <w:r w:rsidRPr="00AA65AE">
        <w:rPr>
          <w:u w:color="000000" w:themeColor="text1"/>
        </w:rPr>
        <w:t xml:space="preserve">, 219 S.C. 1. 63 S.E. 2d 811 (S.C.1951); see also </w:t>
      </w:r>
      <w:r w:rsidRPr="00AA65AE">
        <w:rPr>
          <w:i/>
          <w:u w:color="000000" w:themeColor="text1"/>
        </w:rPr>
        <w:t>Sarlin v. Sarlin</w:t>
      </w:r>
      <w:r w:rsidRPr="00AA65AE">
        <w:rPr>
          <w:u w:color="000000" w:themeColor="text1"/>
        </w:rPr>
        <w:t xml:space="preserve">, 312 S. C. 27, 430 S. E. 2d 530 (S.C. App. 1993); </w:t>
      </w:r>
      <w:r w:rsidRPr="00AA65AE">
        <w:rPr>
          <w:i/>
          <w:u w:color="000000" w:themeColor="text1"/>
        </w:rPr>
        <w:t>Page v. Page</w:t>
      </w:r>
      <w:r w:rsidRPr="00AA65AE">
        <w:rPr>
          <w:u w:color="000000" w:themeColor="text1"/>
        </w:rPr>
        <w:t>, 243 S. C. 312, 133 S. E. 2d 829 (S.C. 1963).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r w:rsidRPr="00AA65AE">
        <w:rPr>
          <w:u w:color="000000" w:themeColor="text1"/>
        </w:rPr>
        <w:tab/>
        <w:t>(a)</w:t>
      </w:r>
      <w:r w:rsidRPr="00AA65AE">
        <w:rPr>
          <w:u w:color="000000" w:themeColor="text1"/>
        </w:rPr>
        <w:tab/>
        <w:t>A spendthrift provision is valid only if it restrains both voluntary and involuntary transfer of a beneficiary</w:t>
      </w:r>
      <w:r w:rsidRPr="0056284B">
        <w:rPr>
          <w:u w:color="000000" w:themeColor="text1"/>
        </w:rPr>
        <w:t>’</w:t>
      </w:r>
      <w:r w:rsidRPr="00AA65AE">
        <w:rPr>
          <w:u w:color="000000" w:themeColor="text1"/>
        </w:rPr>
        <w:t xml:space="preserve">s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term of a trust providing that the interest of a beneficiary is held subject to a </w:t>
      </w:r>
      <w:r w:rsidRPr="0056284B">
        <w:rPr>
          <w:u w:color="000000" w:themeColor="text1"/>
        </w:rPr>
        <w:t>‘</w:t>
      </w:r>
      <w:r w:rsidRPr="00AA65AE">
        <w:rPr>
          <w:u w:color="000000" w:themeColor="text1"/>
        </w:rPr>
        <w:t>spendthrift trust</w:t>
      </w:r>
      <w:r w:rsidRPr="0056284B">
        <w:rPr>
          <w:u w:color="000000" w:themeColor="text1"/>
        </w:rPr>
        <w:t>’</w:t>
      </w:r>
      <w:r w:rsidRPr="00AA65AE">
        <w:rPr>
          <w:u w:color="000000" w:themeColor="text1"/>
        </w:rPr>
        <w:t>, or words of similar import, is sufficient to restrain both voluntary and involuntary transfer of the beneficiary</w:t>
      </w:r>
      <w:r w:rsidRPr="0056284B">
        <w:rPr>
          <w:u w:color="000000" w:themeColor="text1"/>
        </w:rPr>
        <w:t>’</w:t>
      </w:r>
      <w:r w:rsidRPr="00AA65AE">
        <w:rPr>
          <w:u w:color="000000" w:themeColor="text1"/>
        </w:rPr>
        <w:t xml:space="preserve">s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settlor has the power to restrain the transfer of a beneficiary</w:t>
      </w:r>
      <w:r w:rsidRPr="0056284B">
        <w:rPr>
          <w:u w:color="000000" w:themeColor="text1"/>
        </w:rPr>
        <w:t>’</w:t>
      </w:r>
      <w:r w:rsidRPr="00AA65AE">
        <w:rPr>
          <w:u w:color="000000" w:themeColor="text1"/>
        </w:rPr>
        <w:t>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Pr>
          <w:u w:color="000000" w:themeColor="text1"/>
        </w:rPr>
        <w:noBreakHyphen/>
      </w:r>
      <w:r w:rsidRPr="00AA65AE">
        <w:rPr>
          <w:u w:color="000000" w:themeColor="text1"/>
        </w:rPr>
        <w:t>153 (1959).  For the definition of spendthrift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103(15).</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spendthrift provision to be effective under this Code, it must prohibit both the voluntary and involuntary transfer of the beneficiary</w:t>
      </w:r>
      <w:r w:rsidRPr="0056284B">
        <w:rPr>
          <w:u w:color="000000" w:themeColor="text1"/>
        </w:rPr>
        <w:t>’</w:t>
      </w:r>
      <w:r w:rsidRPr="00AA65AE">
        <w:rPr>
          <w:u w:color="000000" w:themeColor="text1"/>
        </w:rPr>
        <w:t>s interest, that is, a settlor may not allow a beneficiary to assign while prohibiting a beneficiary</w:t>
      </w:r>
      <w:r w:rsidRPr="0056284B">
        <w:rPr>
          <w:u w:color="000000" w:themeColor="text1"/>
        </w:rPr>
        <w:t>’</w:t>
      </w:r>
      <w:r w:rsidRPr="00AA65AE">
        <w:rPr>
          <w:u w:color="000000" w:themeColor="text1"/>
        </w:rPr>
        <w:t>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Pr>
          <w:u w:color="000000" w:themeColor="text1"/>
        </w:rPr>
        <w:noBreakHyphen/>
      </w:r>
      <w:r w:rsidRPr="00AA65AE">
        <w:rPr>
          <w:u w:color="000000" w:themeColor="text1"/>
        </w:rPr>
        <w:t>801(a)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801(c)(6).  Releases and exercises of powers of appointment are also not affected because they are not transfers of property.  See Restatement (Third) of Trusts Section 58 cmt.  c (Tentative Draft No.  2, approved 1999).</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spendthrift provision is ineffective against a beneficial interest retained by the settlor.  See Restatement (Third) of Trusts Section 58(2) (Tentative Draft No.  2, approved 1999).  This is a necessary corollary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which allows a creditor or assignee of the settlor to reach the maximum amount that can be distributed to or for the settlor</w:t>
      </w:r>
      <w:r w:rsidRPr="0056284B">
        <w:rPr>
          <w:u w:color="000000" w:themeColor="text1"/>
        </w:rPr>
        <w:t>’</w:t>
      </w:r>
      <w:r w:rsidRPr="00AA65AE">
        <w:rPr>
          <w:u w:color="000000" w:themeColor="text1"/>
        </w:rPr>
        <w:t>s benefit.  This right to reach the trust applies whether or not the trust contains a spendthrift provision.</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valid spendthrift provision makes it impossible for a beneficiary to make a legally binding transfer, but the trustee may choose to honor the beneficiary</w:t>
      </w:r>
      <w:r w:rsidRPr="0056284B">
        <w:rPr>
          <w:u w:color="000000" w:themeColor="text1"/>
        </w:rPr>
        <w:t>’</w:t>
      </w:r>
      <w:r w:rsidRPr="00AA65AE">
        <w:rPr>
          <w:u w:color="000000" w:themeColor="text1"/>
        </w:rPr>
        <w:t>s purported assignment.  The trustee may recommence distributions to the beneficiary at anytime.  The beneficiary, not having made a binding transfer, can withdraw the beneficiary</w:t>
      </w:r>
      <w:r w:rsidRPr="0056284B">
        <w:rPr>
          <w:u w:color="000000" w:themeColor="text1"/>
        </w:rPr>
        <w:t>’</w:t>
      </w:r>
      <w:r w:rsidRPr="00AA65AE">
        <w:rPr>
          <w:u w:color="000000" w:themeColor="text1"/>
        </w:rPr>
        <w:t>s direction but only as to future payments.  See Restatement (Third) of Trusts Section 58 cmt.  d (Tentative Draft No.  2, approved 1999); Restatement (Second) of Trusts Section 152 cmt.  i (1959).</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discussion of the treatment of spendthrift provisions in South Carolina, see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Even if a trust contains a spendthrift provision, a beneficiary</w:t>
      </w:r>
      <w:r w:rsidRPr="0056284B">
        <w:rPr>
          <w:u w:color="000000" w:themeColor="text1"/>
        </w:rPr>
        <w:t>’</w:t>
      </w:r>
      <w:r w:rsidRPr="00AA65AE">
        <w:rPr>
          <w:u w:color="000000" w:themeColor="text1"/>
        </w:rPr>
        <w:t xml:space="preserve">s child who has a judgment or court order against the beneficiary for support or maintenance may obtain from a court an order attaching present or future distributions to or for the benefit of the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exception in subsection (b) is unenforceable against a special needs trust, supplemental needs trust, or similar trust established for a disabled person if the applicability of such a provision could invalidate such a trust</w:t>
      </w:r>
      <w:r w:rsidRPr="0056284B">
        <w:rPr>
          <w:u w:color="000000" w:themeColor="text1"/>
        </w:rPr>
        <w:t>’</w:t>
      </w:r>
      <w:r w:rsidRPr="00AA65AE">
        <w:rPr>
          <w:u w:color="000000" w:themeColor="text1"/>
        </w:rPr>
        <w:t xml:space="preserve">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exempts the claims of certain categories of creditors from the effects of a spendthrift restriction.</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exception in subsection (b) for judgments or orders to support a beneficiary</w:t>
      </w:r>
      <w:r w:rsidRPr="0056284B">
        <w:rPr>
          <w:u w:color="000000" w:themeColor="text1"/>
        </w:rPr>
        <w:t>’</w:t>
      </w:r>
      <w:r w:rsidRPr="00AA65AE">
        <w:rPr>
          <w:u w:color="000000" w:themeColor="text1"/>
        </w:rPr>
        <w:t>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503(b), however, eliminates the exceptions contained in Uniform Trust Code Section 503 for a beneficiary</w:t>
      </w:r>
      <w:r w:rsidRPr="0056284B">
        <w:rPr>
          <w:u w:color="000000" w:themeColor="text1"/>
        </w:rPr>
        <w:t>’</w:t>
      </w:r>
      <w:r w:rsidRPr="00AA65AE">
        <w:rPr>
          <w:u w:color="000000" w:themeColor="text1"/>
        </w:rPr>
        <w:t>s spouse or former spouse who has a judgment or court order against the beneficiary for support or maintenance as well as a judgment creditor who has provided services for the protection of a beneficiary</w:t>
      </w:r>
      <w:r w:rsidRPr="0056284B">
        <w:rPr>
          <w:u w:color="000000" w:themeColor="text1"/>
        </w:rPr>
        <w:t>’</w:t>
      </w:r>
      <w:r w:rsidRPr="00AA65AE">
        <w:rPr>
          <w:u w:color="000000" w:themeColor="text1"/>
        </w:rPr>
        <w:t>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does not authorize the child claimant to compel a distribution from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authorizes a child claimant to compel a distribution to the extent the trustee has abused a discretion or failed to comply with a standard for distribution.</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refers both to “support” and “maintenance” in order to accommodate differences among the states in terminology employed.  No difference in meaning between the two terms is intended.</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F52632" w:rsidRPr="00AA65AE" w:rsidRDefault="00F52632" w:rsidP="00C8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w:t>
      </w:r>
      <w:r w:rsidRPr="0056284B">
        <w:rPr>
          <w:u w:color="000000" w:themeColor="text1"/>
        </w:rPr>
        <w:t>’</w:t>
      </w:r>
      <w:r w:rsidRPr="00AA65AE">
        <w:rPr>
          <w:u w:color="000000" w:themeColor="text1"/>
        </w:rPr>
        <w:t>s child who has a judgment or court order against the beneficiary for support or maintenance.  South Carolina also adds a new subsection (c), not found in the UTC, which makes clear that the exception in subsection (b) for child support shall be unenforceable against a spec</w:t>
      </w:r>
      <w:r>
        <w:rPr>
          <w:u w:color="000000" w:themeColor="text1"/>
        </w:rPr>
        <w:t>ial or supplemental needs trusts</w:t>
      </w:r>
      <w:r w:rsidRPr="00AA65AE">
        <w:rPr>
          <w:u w:color="000000" w:themeColor="text1"/>
        </w:rPr>
        <w:t xml:space="preserve">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w:t>
      </w:r>
      <w:r w:rsidRPr="0056284B">
        <w:rPr>
          <w:u w:color="000000" w:themeColor="text1"/>
        </w:rPr>
        <w:t>’</w:t>
      </w:r>
      <w:r w:rsidRPr="00AA65AE">
        <w:rPr>
          <w:u w:color="000000" w:themeColor="text1"/>
        </w:rPr>
        <w:t>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Pr>
          <w:u w:color="000000" w:themeColor="text1"/>
        </w:rPr>
        <w:noBreakHyphen/>
      </w:r>
      <w:r w:rsidRPr="00AA65AE">
        <w:rPr>
          <w:u w:color="000000" w:themeColor="text1"/>
        </w:rPr>
        <w:t>157.5 (4th ed. 1987).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creditor of a beneficiary may not compel a distribution from a trust in which the beneficiary has a discretionary trust interest, even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discretion is expressed in the form of a standard of distribution;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has abused the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To the extent a trustee has not complied with a standard of distribution or has abused a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distribution may be ordered by the court to satisfy a judgment or court order against the beneficiary for support or maintenance of the beneficiary</w:t>
      </w:r>
      <w:r w:rsidRPr="0056284B">
        <w:rPr>
          <w:u w:color="000000" w:themeColor="text1"/>
        </w:rPr>
        <w:t>’</w:t>
      </w:r>
      <w:r w:rsidRPr="00AA65AE">
        <w:rPr>
          <w:u w:color="000000" w:themeColor="text1"/>
        </w:rPr>
        <w:t xml:space="preserve">s child;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trust contains a spendthrift provision, a creditor of a beneficiary may not compel a distribution from insurance proceeds payable to the trustee as beneficiary to the extent state law exempts such insurance proceeds from creditors</w:t>
      </w:r>
      <w:r w:rsidRPr="0056284B">
        <w:rPr>
          <w:u w:color="000000" w:themeColor="text1"/>
        </w:rPr>
        <w:t>’</w:t>
      </w:r>
      <w:r w:rsidRPr="00AA65AE">
        <w:rPr>
          <w:u w:color="000000" w:themeColor="text1"/>
        </w:rPr>
        <w:t xml:space="preserve"> claims.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creditor of a beneficiary who is also a trustee or cotrustee may not reach the trustee</w:t>
      </w:r>
      <w:r w:rsidRPr="0056284B">
        <w:rPr>
          <w:u w:color="000000" w:themeColor="text1"/>
        </w:rPr>
        <w:t>’</w:t>
      </w:r>
      <w:r w:rsidRPr="00AA65AE">
        <w:rPr>
          <w:u w:color="000000" w:themeColor="text1"/>
        </w:rPr>
        <w:t>s beneficial interest or otherwise compel a distribution if the trustee</w:t>
      </w:r>
      <w:r w:rsidRPr="0056284B">
        <w:rPr>
          <w:u w:color="000000" w:themeColor="text1"/>
        </w:rPr>
        <w:t>’</w:t>
      </w:r>
      <w:r w:rsidRPr="00AA65AE">
        <w:rPr>
          <w:u w:color="000000" w:themeColor="text1"/>
        </w:rPr>
        <w:t>s discretion to make distributions for the trustee</w:t>
      </w:r>
      <w:r w:rsidRPr="0056284B">
        <w:rPr>
          <w:u w:color="000000" w:themeColor="text1"/>
        </w:rPr>
        <w:t>’</w:t>
      </w:r>
      <w:r w:rsidRPr="00AA65AE">
        <w:rPr>
          <w:u w:color="000000" w:themeColor="text1"/>
        </w:rPr>
        <w:t xml:space="preserve">s own benefit is limited by an ascertainable standard.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eliminates the exceptions allowed under Uniform Trust Code Section 504 for judgments or court orders in favor of a beneficiary</w:t>
      </w:r>
      <w:r w:rsidRPr="0056284B">
        <w:rPr>
          <w:u w:color="000000" w:themeColor="text1"/>
        </w:rPr>
        <w:t>’</w:t>
      </w:r>
      <w:r w:rsidRPr="00AA65AE">
        <w:rPr>
          <w:u w:color="000000" w:themeColor="text1"/>
        </w:rPr>
        <w:t>s spouse or former spouse.  As with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the only exception will be for a beneficiary</w:t>
      </w:r>
      <w:r w:rsidRPr="0056284B">
        <w:rPr>
          <w:u w:color="000000" w:themeColor="text1"/>
        </w:rPr>
        <w:t>’</w:t>
      </w:r>
      <w:r w:rsidRPr="00AA65AE">
        <w:rPr>
          <w:u w:color="000000" w:themeColor="text1"/>
        </w:rPr>
        <w:t>s child who has a judgment or court order against the beneficiary for support or maintenance.  However, a child</w:t>
      </w:r>
      <w:r w:rsidRPr="0056284B">
        <w:rPr>
          <w:u w:color="000000" w:themeColor="text1"/>
        </w:rPr>
        <w:t>’</w:t>
      </w:r>
      <w:r w:rsidRPr="00AA65AE">
        <w:rPr>
          <w:u w:color="000000" w:themeColor="text1"/>
        </w:rPr>
        <w:t xml:space="preserve">s claim against a discretionary trust interest will be limited to those cases where a trustee has not complied with a standard of distribution or has abused a discretion. </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ability of a beneficiary</w:t>
      </w:r>
      <w:r w:rsidRPr="0056284B">
        <w:rPr>
          <w:u w:color="000000" w:themeColor="text1"/>
        </w:rPr>
        <w:t>’</w:t>
      </w:r>
      <w:r w:rsidRPr="00AA65AE">
        <w:rPr>
          <w:u w:color="000000" w:themeColor="text1"/>
        </w:rPr>
        <w:t>s creditor to reach the beneficiary</w:t>
      </w:r>
      <w:r w:rsidRPr="0056284B">
        <w:rPr>
          <w:u w:color="000000" w:themeColor="text1"/>
        </w:rPr>
        <w:t>’</w:t>
      </w:r>
      <w:r w:rsidRPr="00AA65AE">
        <w:rPr>
          <w:u w:color="000000" w:themeColor="text1"/>
        </w:rPr>
        <w:t>s discretionary trust interest, whether or not the exercise of the trustee</w:t>
      </w:r>
      <w:r w:rsidRPr="0056284B">
        <w:rPr>
          <w:u w:color="000000" w:themeColor="text1"/>
        </w:rPr>
        <w:t>’</w:t>
      </w:r>
      <w:r w:rsidRPr="00AA65AE">
        <w:rPr>
          <w:u w:color="000000" w:themeColor="text1"/>
        </w:rPr>
        <w:t>s discretion is subject to a standard.  This section, similar to the Restatement, eliminates the distinction between discretionary and support trusts, unifying the rules for all trusts fitting within either of the former categories.  See Restatement (Third) of Trusts Section 60 Reporter</w:t>
      </w:r>
      <w:r w:rsidRPr="0056284B">
        <w:rPr>
          <w:u w:color="000000" w:themeColor="text1"/>
        </w:rPr>
        <w:t>’</w:t>
      </w:r>
      <w:r w:rsidRPr="00AA65AE">
        <w:rPr>
          <w:u w:color="000000" w:themeColor="text1"/>
        </w:rPr>
        <w:t>s Notes to cmt.  a (Tentative Draft No.  2, approved 1999).</w:t>
      </w:r>
      <w:r w:rsidRPr="00AA65AE">
        <w:rPr>
          <w:u w:color="000000" w:themeColor="text1"/>
        </w:rPr>
        <w:cr/>
      </w:r>
      <w:r w:rsidRPr="00AA65AE">
        <w:rPr>
          <w:u w:color="000000" w:themeColor="text1"/>
        </w:rPr>
        <w:tab/>
        <w:t>This section could have limited application.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does this section become relevant.</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the definition of “child” in subsection  (a),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Comment.</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814(a), a trustee must always exercise a discretionary power in good faith and with regard to the purposes of the trust and the interests of the beneficiaries.</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w:t>
      </w:r>
      <w:r w:rsidRPr="0056284B">
        <w:rPr>
          <w:u w:color="000000" w:themeColor="text1"/>
        </w:rPr>
        <w:t>’</w:t>
      </w:r>
      <w:r w:rsidRPr="00AA65AE">
        <w:rPr>
          <w:u w:color="000000" w:themeColor="text1"/>
        </w:rPr>
        <w:t>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or order against the trust, leaving that matter to local collection law.</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to the UTC version the proviso at the end of subsection (d), which prevents a beneficiary</w:t>
      </w:r>
      <w:r w:rsidRPr="0056284B">
        <w:rPr>
          <w:u w:color="000000" w:themeColor="text1"/>
        </w:rPr>
        <w:t>’</w:t>
      </w:r>
      <w:r w:rsidRPr="00AA65AE">
        <w:rPr>
          <w:u w:color="000000" w:themeColor="text1"/>
        </w:rPr>
        <w:t>s creditor from enforcing on behalf of the beneficiary the beneficiary</w:t>
      </w:r>
      <w:r w:rsidRPr="0056284B">
        <w:rPr>
          <w:u w:color="000000" w:themeColor="text1"/>
        </w:rPr>
        <w:t>’</w:t>
      </w:r>
      <w:r w:rsidRPr="00AA65AE">
        <w:rPr>
          <w:u w:color="000000" w:themeColor="text1"/>
        </w:rPr>
        <w:t>s right, to the extent it exists, to maintain a judicial proceeding against a trustee for an abuse of discretion or failure to comply with a standard of distribution.</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w:t>
      </w:r>
      <w:r w:rsidRPr="0056284B">
        <w:rPr>
          <w:u w:color="000000" w:themeColor="text1"/>
        </w:rPr>
        <w:t>’</w:t>
      </w:r>
      <w:r w:rsidRPr="00AA65AE">
        <w:rPr>
          <w:u w:color="000000" w:themeColor="text1"/>
        </w:rPr>
        <w:t>s version of subsection (e), not found in the UTC, ensures that even if there is no spendthrift provision, insurance proceeds remain exempt from creditors</w:t>
      </w:r>
      <w:r w:rsidRPr="0056284B">
        <w:rPr>
          <w:u w:color="000000" w:themeColor="text1"/>
        </w:rPr>
        <w:t>’</w:t>
      </w:r>
      <w:r w:rsidRPr="00AA65AE">
        <w:rPr>
          <w:u w:color="000000" w:themeColor="text1"/>
        </w:rPr>
        <w:t xml:space="preserve"> claims pursuant to S. C. Code Section 38</w:t>
      </w:r>
      <w:r>
        <w:rPr>
          <w:u w:color="000000" w:themeColor="text1"/>
        </w:rPr>
        <w:noBreakHyphen/>
      </w:r>
      <w:r w:rsidRPr="00AA65AE">
        <w:rPr>
          <w:u w:color="000000" w:themeColor="text1"/>
        </w:rPr>
        <w:t>63</w:t>
      </w:r>
      <w:r>
        <w:rPr>
          <w:u w:color="000000" w:themeColor="text1"/>
        </w:rPr>
        <w:noBreakHyphen/>
      </w:r>
      <w:r w:rsidRPr="00AA65AE">
        <w:rPr>
          <w:u w:color="000000" w:themeColor="text1"/>
        </w:rPr>
        <w:t>40 et seq. and other relevant state laws.</w:t>
      </w:r>
    </w:p>
    <w:p w:rsidR="00F52632" w:rsidRPr="00AA65AE" w:rsidRDefault="00F52632" w:rsidP="00BB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w:t>
      </w:r>
      <w:r w:rsidRPr="00AA65AE">
        <w:rPr>
          <w:u w:color="000000" w:themeColor="text1"/>
        </w:rPr>
        <w:tab/>
        <w:t>(a)</w:t>
      </w:r>
      <w:r w:rsidRPr="00AA65AE">
        <w:rPr>
          <w:u w:color="000000" w:themeColor="text1"/>
        </w:rPr>
        <w:tab/>
        <w:t xml:space="preserve">Whether or not the terms of a trust contain a spendthrift provision, the following rules apply: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During the lifetime of the settlor, the property of a revocable trust is subject to claims of the settlor</w:t>
      </w:r>
      <w:r w:rsidRPr="0056284B">
        <w:rPr>
          <w:u w:color="000000" w:themeColor="text1"/>
        </w:rPr>
        <w:t>’</w:t>
      </w:r>
      <w:r w:rsidRPr="00AA65AE">
        <w:rPr>
          <w:u w:color="000000" w:themeColor="text1"/>
        </w:rPr>
        <w:t xml:space="preserve">s creditors.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With respect to an irrevocable trust, a creditor or assignee of the settlor may reach the maximum amount that can be distributed to or for the settlor</w:t>
      </w:r>
      <w:r w:rsidRPr="0056284B">
        <w:rPr>
          <w:u w:color="000000" w:themeColor="text1"/>
        </w:rPr>
        <w:t>’</w:t>
      </w:r>
      <w:r w:rsidRPr="00AA65AE">
        <w:rPr>
          <w:u w:color="000000" w:themeColor="text1"/>
        </w:rPr>
        <w:t>s benefit.  If a trust has more than one settlor, the amount the creditor or assignee of a particular settlor may reach may not exceed the settlor</w:t>
      </w:r>
      <w:r w:rsidRPr="0056284B">
        <w:rPr>
          <w:u w:color="000000" w:themeColor="text1"/>
        </w:rPr>
        <w:t>’</w:t>
      </w:r>
      <w:r w:rsidRPr="00AA65AE">
        <w:rPr>
          <w:u w:color="000000" w:themeColor="text1"/>
        </w:rPr>
        <w:t>s interest in the portion of the trust attributable to that settlor</w:t>
      </w:r>
      <w:r w:rsidRPr="0056284B">
        <w:rPr>
          <w:u w:color="000000" w:themeColor="text1"/>
        </w:rPr>
        <w:t>’</w:t>
      </w:r>
      <w:r w:rsidRPr="00AA65AE">
        <w:rPr>
          <w:u w:color="000000" w:themeColor="text1"/>
        </w:rPr>
        <w:t xml:space="preserve">s contribution.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After the death of a settlor, and subject to the settlor</w:t>
      </w:r>
      <w:r w:rsidRPr="0056284B">
        <w:rPr>
          <w:u w:color="000000" w:themeColor="text1"/>
        </w:rPr>
        <w:t>’</w:t>
      </w:r>
      <w:r w:rsidRPr="00AA65AE">
        <w:rPr>
          <w:u w:color="000000" w:themeColor="text1"/>
        </w:rPr>
        <w:t xml:space="preserve">s right to direct the source from which liabilities will be paid, and except to the extent state or federal law exempts any property of the trust from claims, costs, expenses, or allowances, the property </w:t>
      </w:r>
      <w:r w:rsidRPr="00AA65AE">
        <w:rPr>
          <w:strike/>
          <w:u w:color="000000" w:themeColor="text1"/>
        </w:rPr>
        <w:t>of a</w:t>
      </w:r>
      <w:r w:rsidRPr="00AA65AE">
        <w:rPr>
          <w:u w:color="000000" w:themeColor="text1"/>
        </w:rPr>
        <w:t xml:space="preserve"> held in a revocable trust </w:t>
      </w:r>
      <w:r w:rsidRPr="00AA65AE">
        <w:rPr>
          <w:strike/>
          <w:u w:color="000000" w:themeColor="text1"/>
        </w:rPr>
        <w:t>that was revocable</w:t>
      </w:r>
      <w:r w:rsidRPr="00AA65AE">
        <w:rPr>
          <w:u w:color="000000" w:themeColor="text1"/>
        </w:rPr>
        <w:t xml:space="preserve"> at </w:t>
      </w:r>
      <w:r w:rsidRPr="00AA65AE">
        <w:rPr>
          <w:u w:val="single" w:color="000000" w:themeColor="text1"/>
        </w:rPr>
        <w:t>the time of</w:t>
      </w:r>
      <w:r w:rsidRPr="00AA65AE">
        <w:rPr>
          <w:u w:color="000000" w:themeColor="text1"/>
        </w:rPr>
        <w:t xml:space="preserve"> the settlor</w:t>
      </w:r>
      <w:r w:rsidRPr="0056284B">
        <w:rPr>
          <w:u w:color="000000" w:themeColor="text1"/>
        </w:rPr>
        <w:t>’</w:t>
      </w:r>
      <w:r w:rsidRPr="00AA65AE">
        <w:rPr>
          <w:u w:color="000000" w:themeColor="text1"/>
        </w:rPr>
        <w:t>s death is subject to claims of the settlor</w:t>
      </w:r>
      <w:r w:rsidRPr="0056284B">
        <w:rPr>
          <w:u w:color="000000" w:themeColor="text1"/>
        </w:rPr>
        <w:t>’</w:t>
      </w:r>
      <w:r w:rsidRPr="00AA65AE">
        <w:rPr>
          <w:u w:color="000000" w:themeColor="text1"/>
        </w:rPr>
        <w:t>s creditors, costs of administration of the settlor</w:t>
      </w:r>
      <w:r w:rsidRPr="0056284B">
        <w:rPr>
          <w:u w:color="000000" w:themeColor="text1"/>
        </w:rPr>
        <w:t>’</w:t>
      </w:r>
      <w:r w:rsidRPr="00AA65AE">
        <w:rPr>
          <w:u w:color="000000" w:themeColor="text1"/>
        </w:rPr>
        <w:t>s estate, the expenses of the settlor</w:t>
      </w:r>
      <w:r w:rsidRPr="0056284B">
        <w:rPr>
          <w:u w:color="000000" w:themeColor="text1"/>
        </w:rPr>
        <w:t>’</w:t>
      </w:r>
      <w:r w:rsidRPr="00AA65AE">
        <w:rPr>
          <w:u w:color="000000" w:themeColor="text1"/>
        </w:rPr>
        <w:t>s funeral and disposal of remains, and statutory allowances to a surviving spouse and children to the extent the settlor</w:t>
      </w:r>
      <w:r w:rsidRPr="0056284B">
        <w:rPr>
          <w:u w:color="000000" w:themeColor="text1"/>
        </w:rPr>
        <w:t>’</w:t>
      </w:r>
      <w:r w:rsidRPr="00AA65AE">
        <w:rPr>
          <w:u w:color="000000" w:themeColor="text1"/>
        </w:rPr>
        <w:t>s probate estate is inadequate to satisfy those claims, costs, expenses, and allowances, unless barred by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801 et seq.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For purposes of this section</w:t>
      </w:r>
      <w:r w:rsidRPr="00AA65AE">
        <w:rPr>
          <w:strike/>
          <w:u w:color="000000" w:themeColor="text1"/>
        </w:rPr>
        <w:t>,</w:t>
      </w:r>
      <w:r w:rsidRPr="00AA65AE">
        <w:rPr>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a beneficiary who is a trustee of a trust, but who is not the settlor of the trust, cannot be treated in the same manner as the settlor of a revocable trust if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power to make distributions to the beneficiary</w:t>
      </w:r>
      <w:r>
        <w:rPr>
          <w:u w:color="000000" w:themeColor="text1"/>
        </w:rPr>
        <w:noBreakHyphen/>
      </w:r>
      <w:r w:rsidRPr="00AA65AE">
        <w:rPr>
          <w:u w:color="000000" w:themeColor="text1"/>
        </w:rPr>
        <w:t>trustee is limited by an ascertainable standard related to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 xml:space="preserve">s health, education, maintenance, </w:t>
      </w:r>
      <w:r w:rsidRPr="00AA65AE">
        <w:rPr>
          <w:strike/>
          <w:u w:color="000000" w:themeColor="text1"/>
        </w:rPr>
        <w:t>or</w:t>
      </w:r>
      <w:r w:rsidRPr="00AA65AE">
        <w:rPr>
          <w:u w:color="000000" w:themeColor="text1"/>
        </w:rPr>
        <w:t xml:space="preserve"> </w:t>
      </w:r>
      <w:r w:rsidRPr="00AA65AE">
        <w:rPr>
          <w:u w:val="single" w:color="000000" w:themeColor="text1"/>
        </w:rPr>
        <w:t>and</w:t>
      </w:r>
      <w:r w:rsidRPr="00AA65AE">
        <w:rPr>
          <w:u w:color="000000" w:themeColor="text1"/>
        </w:rPr>
        <w:t xml:space="preserve"> support</w:t>
      </w:r>
      <w:r w:rsidRPr="00AA65AE">
        <w:rPr>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w:t>
      </w:r>
      <w:r w:rsidRPr="0056284B">
        <w:rPr>
          <w:u w:val="single" w:color="000000" w:themeColor="text1"/>
        </w:rPr>
        <w:t>’</w:t>
      </w:r>
      <w:r w:rsidRPr="00AA65AE">
        <w:rPr>
          <w:u w:val="single" w:color="000000" w:themeColor="text1"/>
        </w:rPr>
        <w:t>s spouse and not by the settlor</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states what is now a well accepted conclusion, that a revocable trust is subject to the claims of the settlor</w:t>
      </w:r>
      <w:r w:rsidRPr="0056284B">
        <w:rPr>
          <w:u w:color="000000" w:themeColor="text1"/>
        </w:rPr>
        <w:t>’</w:t>
      </w:r>
      <w:r w:rsidRPr="00AA65AE">
        <w:rPr>
          <w:u w:color="000000" w:themeColor="text1"/>
        </w:rPr>
        <w:t>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w:t>
      </w:r>
      <w:r w:rsidRPr="0056284B">
        <w:rPr>
          <w:u w:color="000000" w:themeColor="text1"/>
        </w:rPr>
        <w:t>’</w:t>
      </w:r>
      <w:r w:rsidRPr="00AA65AE">
        <w:rPr>
          <w:u w:color="000000" w:themeColor="text1"/>
        </w:rPr>
        <w:t>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Pr>
          <w:u w:color="000000" w:themeColor="text1"/>
        </w:rPr>
        <w:noBreakHyphen/>
      </w:r>
      <w:r w:rsidRPr="00AA65AE">
        <w:rPr>
          <w:u w:color="000000" w:themeColor="text1"/>
        </w:rPr>
        <w:t>Settled Trusts: How the Delaware Trust Law Competes with Offshore Trusts, 23 Del. J. Corp. L. 423 (1998). The SCTC confirms this policy.  Under the Code, whether the trust contains a spendthrift provision or not, a creditor of the settlor may reach the maximum amount that the trustee could have paid to the settler</w:t>
      </w:r>
      <w:r>
        <w:rPr>
          <w:u w:color="000000" w:themeColor="text1"/>
        </w:rPr>
        <w:noBreakHyphen/>
      </w:r>
      <w:r w:rsidRPr="00AA65AE">
        <w:rPr>
          <w:u w:color="000000" w:themeColor="text1"/>
        </w:rPr>
        <w:t>beneficiary.  If the trustee has discretion to distribute the entire income and principal to the settlor, the effect of this subsection is to place the settlor</w:t>
      </w:r>
      <w:r w:rsidRPr="0056284B">
        <w:rPr>
          <w:u w:color="000000" w:themeColor="text1"/>
        </w:rPr>
        <w:t>’</w:t>
      </w:r>
      <w:r w:rsidRPr="00AA65AE">
        <w:rPr>
          <w:u w:color="000000" w:themeColor="text1"/>
        </w:rPr>
        <w:t>s creditors in the same position as if the trust had not been created.  For the definition of “settlor,”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103(14).</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rights against a settlor who was insolvent at the time of the trust</w:t>
      </w:r>
      <w:r w:rsidRPr="0056284B">
        <w:rPr>
          <w:u w:color="000000" w:themeColor="text1"/>
        </w:rPr>
        <w:t>’</w:t>
      </w:r>
      <w:r w:rsidRPr="00AA65AE">
        <w:rPr>
          <w:u w:color="000000" w:themeColor="text1"/>
        </w:rPr>
        <w:t>s creation or was rendered insolvent by the transfer of property to the trust.  This subject is instead left to the State</w:t>
      </w:r>
      <w:r w:rsidRPr="0056284B">
        <w:rPr>
          <w:u w:color="000000" w:themeColor="text1"/>
        </w:rPr>
        <w:t>’</w:t>
      </w:r>
      <w:r w:rsidRPr="00AA65AE">
        <w:rPr>
          <w:u w:color="000000" w:themeColor="text1"/>
        </w:rPr>
        <w:t>s law on fraudulent transfers.  A transfer to the trust by an insolvent settlor might also constitute a voidable preference under federal bankruptcy law.</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recognizes that a revocable trust is usually employed as a will substitute.  As such, the trust assets, following the death of the settlor, should be subject to the settlor</w:t>
      </w:r>
      <w:r w:rsidRPr="0056284B">
        <w:rPr>
          <w:u w:color="000000" w:themeColor="text1"/>
        </w:rPr>
        <w:t>’</w:t>
      </w:r>
      <w:r w:rsidRPr="00AA65AE">
        <w:rPr>
          <w:u w:color="000000" w:themeColor="text1"/>
        </w:rPr>
        <w:t>s debts and other charges.  However, under SCTC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only assets held in a revocable trust at the time of the settlor</w:t>
      </w:r>
      <w:r w:rsidRPr="0056284B">
        <w:rPr>
          <w:u w:color="000000" w:themeColor="text1"/>
        </w:rPr>
        <w:t>’</w:t>
      </w:r>
      <w:r w:rsidRPr="00AA65AE">
        <w:rPr>
          <w:u w:color="000000" w:themeColor="text1"/>
        </w:rPr>
        <w:t>s death will be subject to creditor</w:t>
      </w:r>
      <w:r w:rsidRPr="0056284B">
        <w:rPr>
          <w:u w:color="000000" w:themeColor="text1"/>
        </w:rPr>
        <w:t>’</w:t>
      </w:r>
      <w:r w:rsidRPr="00AA65AE">
        <w:rPr>
          <w:u w:color="000000" w:themeColor="text1"/>
        </w:rPr>
        <w:t>s claims.  Assets transferred to a revocable trust following the settlor</w:t>
      </w:r>
      <w:r w:rsidRPr="0056284B">
        <w:rPr>
          <w:u w:color="000000" w:themeColor="text1"/>
        </w:rPr>
        <w:t>’</w:t>
      </w:r>
      <w:r w:rsidRPr="00AA65AE">
        <w:rPr>
          <w:u w:color="000000" w:themeColor="text1"/>
        </w:rPr>
        <w:t>s death will not become subject to creditor</w:t>
      </w:r>
      <w:r w:rsidRPr="0056284B">
        <w:rPr>
          <w:u w:color="000000" w:themeColor="text1"/>
        </w:rPr>
        <w:t>’</w:t>
      </w:r>
      <w:r w:rsidRPr="00AA65AE">
        <w:rPr>
          <w:u w:color="000000" w:themeColor="text1"/>
        </w:rPr>
        <w:t>s claims as a result of the transfer.  For example, life insurance proceeds and cash surrender values that would be exempt under the terms of the trust pursuant to §38</w:t>
      </w:r>
      <w:r>
        <w:rPr>
          <w:u w:color="000000" w:themeColor="text1"/>
        </w:rPr>
        <w:noBreakHyphen/>
      </w:r>
      <w:r w:rsidRPr="00AA65AE">
        <w:rPr>
          <w:u w:color="000000" w:themeColor="text1"/>
        </w:rPr>
        <w:t>63</w:t>
      </w:r>
      <w:r>
        <w:rPr>
          <w:u w:color="000000" w:themeColor="text1"/>
        </w:rPr>
        <w:noBreakHyphen/>
      </w:r>
      <w:r w:rsidRPr="00AA65AE">
        <w:rPr>
          <w:u w:color="000000" w:themeColor="text1"/>
        </w:rPr>
        <w:t>40 or §38</w:t>
      </w:r>
      <w:r>
        <w:rPr>
          <w:u w:color="000000" w:themeColor="text1"/>
        </w:rPr>
        <w:noBreakHyphen/>
      </w:r>
      <w:r w:rsidRPr="00AA65AE">
        <w:rPr>
          <w:u w:color="000000" w:themeColor="text1"/>
        </w:rPr>
        <w:t>65</w:t>
      </w:r>
      <w:r>
        <w:rPr>
          <w:u w:color="000000" w:themeColor="text1"/>
        </w:rPr>
        <w:noBreakHyphen/>
      </w:r>
      <w:r w:rsidRPr="00AA65AE">
        <w:rPr>
          <w:u w:color="000000" w:themeColor="text1"/>
        </w:rPr>
        <w:t>90 would maintain the exempt status if payable to the trust.  Also, in accordance with traditional doctrine, the assets of the settlor</w:t>
      </w:r>
      <w:r w:rsidRPr="0056284B">
        <w:rPr>
          <w:u w:color="000000" w:themeColor="text1"/>
        </w:rPr>
        <w:t>’</w:t>
      </w:r>
      <w:r w:rsidRPr="00AA65AE">
        <w:rPr>
          <w:u w:color="000000" w:themeColor="text1"/>
        </w:rPr>
        <w:t>s probate estate must normally first be exhausted before the assets of the revocable trust can be reached.  This section does not attempt to address the procedural issues raised by the need first to exhaust the decedent</w:t>
      </w:r>
      <w:r w:rsidRPr="0056284B">
        <w:rPr>
          <w:u w:color="000000" w:themeColor="text1"/>
        </w:rPr>
        <w:t>’</w:t>
      </w:r>
      <w:r w:rsidRPr="00AA65AE">
        <w:rPr>
          <w:u w:color="000000" w:themeColor="text1"/>
        </w:rPr>
        <w:t>s probate estate before reaching the assets of the revocable trust.  Nor does this section address the priority of creditor claims or liability of the decedent</w:t>
      </w:r>
      <w:r w:rsidRPr="0056284B">
        <w:rPr>
          <w:u w:color="000000" w:themeColor="text1"/>
        </w:rPr>
        <w:t>’</w:t>
      </w:r>
      <w:r w:rsidRPr="00AA65AE">
        <w:rPr>
          <w:u w:color="000000" w:themeColor="text1"/>
        </w:rPr>
        <w:t>s other nonprobate assets for the decedent</w:t>
      </w:r>
      <w:r w:rsidRPr="0056284B">
        <w:rPr>
          <w:u w:color="000000" w:themeColor="text1"/>
        </w:rPr>
        <w:t>’</w:t>
      </w:r>
      <w:r w:rsidRPr="00AA65AE">
        <w:rPr>
          <w:u w:color="000000" w:themeColor="text1"/>
        </w:rPr>
        <w: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Pr>
          <w:u w:color="000000" w:themeColor="text1"/>
        </w:rPr>
        <w:noBreakHyphen/>
      </w:r>
      <w:r w:rsidRPr="00AA65AE">
        <w:rPr>
          <w:u w:color="000000" w:themeColor="text1"/>
        </w:rPr>
        <w:t>102 of the Uniform Probate Code, which was added to that Code in 1998.</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Upon the lapse, release, or waiver of a power of withdrawal, the property formerly subject to the power will normally be subject to the claims of the power holder</w:t>
      </w:r>
      <w:r w:rsidRPr="0056284B">
        <w:rPr>
          <w:u w:color="000000" w:themeColor="text1"/>
        </w:rPr>
        <w:t>’</w:t>
      </w:r>
      <w:r w:rsidRPr="00AA65AE">
        <w:rPr>
          <w:u w:color="000000" w:themeColor="text1"/>
        </w:rPr>
        <w:t>s creditors and assignees the same as if the power holder were the settlor of a now irrevocable trust.  Pursuant to subsection (a)(2), a creditor or assignee of the power holder generally may reach the power holder</w:t>
      </w:r>
      <w:r w:rsidRPr="0056284B">
        <w:rPr>
          <w:u w:color="000000" w:themeColor="text1"/>
        </w:rPr>
        <w:t>’</w:t>
      </w:r>
      <w:r w:rsidRPr="00AA65AE">
        <w:rPr>
          <w:u w:color="000000" w:themeColor="text1"/>
        </w:rPr>
        <w:t>s entire beneficial interest in the trust, whether or not distribution is subject to the trustee</w:t>
      </w:r>
      <w:r w:rsidRPr="0056284B">
        <w:rPr>
          <w:u w:color="000000" w:themeColor="text1"/>
        </w:rPr>
        <w:t>’</w:t>
      </w:r>
      <w:r w:rsidRPr="00AA65AE">
        <w:rPr>
          <w:u w:color="000000" w:themeColor="text1"/>
        </w:rPr>
        <w:t xml:space="preserv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Pr>
          <w:u w:color="000000" w:themeColor="text1"/>
        </w:rPr>
        <w:noBreakHyphen/>
      </w:r>
      <w:r>
        <w:rPr>
          <w:u w:color="000000" w:themeColor="text1"/>
        </w:rPr>
        <w:noBreakHyphen/>
      </w:r>
      <w:r w:rsidRPr="00AA65AE">
        <w:rPr>
          <w:u w:color="000000" w:themeColor="text1"/>
        </w:rPr>
        <w:t xml:space="preserve"> 3.7 (1986).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w:t>
      </w:r>
      <w:r w:rsidRPr="00AA65AE">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effect of a spendthrift provision is generally to insulate totally a beneficiary</w:t>
      </w:r>
      <w:r w:rsidRPr="0056284B">
        <w:rPr>
          <w:u w:color="000000" w:themeColor="text1"/>
        </w:rPr>
        <w:t>’</w:t>
      </w:r>
      <w:r w:rsidRPr="00AA65AE">
        <w:rPr>
          <w:u w:color="000000" w:themeColor="text1"/>
        </w:rPr>
        <w:t xml:space="preserve">s interest until a distribution is made and received by the beneficiary.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w:t>
      </w:r>
      <w:r w:rsidRPr="0056284B">
        <w:rPr>
          <w:u w:color="000000" w:themeColor="text1"/>
        </w:rPr>
        <w:t>’</w:t>
      </w:r>
      <w:r w:rsidRPr="00AA65AE">
        <w:rPr>
          <w:u w:color="000000" w:themeColor="text1"/>
        </w:rPr>
        <w:t>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w:t>
      </w:r>
      <w:r w:rsidRPr="0056284B">
        <w:rPr>
          <w:u w:color="000000" w:themeColor="text1"/>
        </w:rPr>
        <w:t>’</w:t>
      </w:r>
      <w:r w:rsidRPr="00AA65AE">
        <w:rPr>
          <w:u w:color="000000" w:themeColor="text1"/>
        </w:rPr>
        <w:t>s personal assets.</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adds to the Uniform Trust Code version of Section 506 a definition of “mandatory distribution” to prevent the South Carolina section from being interpreted to require distributions from discretionary trusts as referred to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Common examples of mandatory distributions are found in qualified terminable interest property trusts, charitable remainder trusts, and grantor retained trusts, when the trustee is required to make a distribution annually of a sum certain.</w:t>
      </w:r>
    </w:p>
    <w:p w:rsidR="00F52632" w:rsidRPr="00AA65AE" w:rsidRDefault="00F52632" w:rsidP="00C31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(Third) of Trusts Section 58 cmt. d (Tentative Draft No. 2, approved 1999).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w:t>
      </w:r>
      <w:r w:rsidRPr="00AA65AE">
        <w:rPr>
          <w:u w:color="000000" w:themeColor="text1"/>
        </w:rPr>
        <w:tab/>
        <w:t xml:space="preserve">Trust property is not subject to personal obligations of the trustee, even if the trustee becomes insolvent or bankrupt.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the beneficiaries of the trust hold the beneficial interest in the trust property and the trustee holds only legal title without the benefits of ownership, the creditors of the trustee have only a personal claim against the trustee. </w:t>
      </w:r>
      <w:r w:rsidRPr="00AA65AE">
        <w:rPr>
          <w:i/>
          <w:u w:color="000000" w:themeColor="text1"/>
        </w:rPr>
        <w:t>See</w:t>
      </w:r>
      <w:r w:rsidRPr="00AA65AE">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AA65AE">
        <w:rPr>
          <w:i/>
          <w:u w:color="000000" w:themeColor="text1"/>
        </w:rPr>
        <w:t>See</w:t>
      </w:r>
      <w:r w:rsidRPr="00AA65AE">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w:t>
      </w:r>
      <w:r w:rsidRPr="0056284B">
        <w:rPr>
          <w:u w:color="000000" w:themeColor="text1"/>
        </w:rPr>
        <w:t>’</w:t>
      </w:r>
      <w:r w:rsidRPr="00AA65AE">
        <w:rPr>
          <w:u w:color="000000" w:themeColor="text1"/>
        </w:rPr>
        <w:t>s bankruptcy estate. 11 U.S.C. Section 541(d).</w:t>
      </w:r>
    </w:p>
    <w:p w:rsidR="00F52632" w:rsidRPr="00AA65AE" w:rsidRDefault="00F52632" w:rsidP="00BA5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exemption of the trust property from the personal obligations of the trustee is the most significant feature of Anglo</w:t>
      </w:r>
      <w:r>
        <w:rPr>
          <w:u w:color="000000" w:themeColor="text1"/>
        </w:rPr>
        <w:noBreakHyphen/>
      </w:r>
      <w:r w:rsidRPr="00AA65AE">
        <w:rPr>
          <w:u w:color="000000" w:themeColor="text1"/>
        </w:rPr>
        <w:t>American trust law by comparison with the devices available in civil law countries. A principal objective of the Hague Convention on the Law Applicable to Trusts and on their Recognition is to protect the Anglo</w:t>
      </w:r>
      <w:r>
        <w:rPr>
          <w:u w:color="000000" w:themeColor="text1"/>
        </w:rPr>
        <w:noBreakHyphen/>
      </w:r>
      <w:r w:rsidRPr="00AA65AE">
        <w:rPr>
          <w:u w:color="000000" w:themeColor="text1"/>
        </w:rPr>
        <w:t xml:space="preserve">American trust with respect to transactions in civil law countries. </w:t>
      </w:r>
      <w:r w:rsidRPr="00AA65AE">
        <w:rPr>
          <w:i/>
          <w:u w:color="000000" w:themeColor="text1"/>
        </w:rPr>
        <w:t>See</w:t>
      </w:r>
      <w:r w:rsidRPr="00AA65AE">
        <w:rPr>
          <w:u w:color="000000" w:themeColor="text1"/>
        </w:rPr>
        <w:t xml:space="preserve"> Hague Convention art. 11. </w:t>
      </w:r>
      <w:r w:rsidRPr="00AA65AE">
        <w:rPr>
          <w:i/>
          <w:u w:color="000000" w:themeColor="text1"/>
        </w:rPr>
        <w:t>See also</w:t>
      </w:r>
      <w:r w:rsidRPr="00AA65AE">
        <w:rPr>
          <w:u w:color="000000" w:themeColor="text1"/>
        </w:rPr>
        <w:t xml:space="preserve"> Henry Hansmann &amp; Ugo Mattei, </w:t>
      </w:r>
      <w:r w:rsidRPr="00AA65AE">
        <w:rPr>
          <w:i/>
          <w:u w:color="000000" w:themeColor="text1"/>
        </w:rPr>
        <w:t>The Functions of Trust Law: A Comparative Legal and Economic Analysis</w:t>
      </w:r>
      <w:r w:rsidRPr="00AA65AE">
        <w:rPr>
          <w:u w:color="000000" w:themeColor="text1"/>
        </w:rPr>
        <w:t xml:space="preserve">, 73 N.Y.U. L. Rev. 434 (1998); John H. Langbein, </w:t>
      </w:r>
      <w:r w:rsidRPr="00AA65AE">
        <w:rPr>
          <w:i/>
          <w:u w:color="000000" w:themeColor="text1"/>
        </w:rPr>
        <w:t>The Secret Life of the Trust: The Trust as an Instrument of Commerce</w:t>
      </w:r>
      <w:r w:rsidRPr="00AA65AE">
        <w:rPr>
          <w:u w:color="000000" w:themeColor="text1"/>
        </w:rPr>
        <w:t>, 107 Yale L.J. 165, 179</w:t>
      </w:r>
      <w:r>
        <w:rPr>
          <w:u w:color="000000" w:themeColor="text1"/>
        </w:rPr>
        <w:noBreakHyphen/>
      </w:r>
      <w:r w:rsidRPr="00AA65AE">
        <w:rPr>
          <w:u w:color="000000" w:themeColor="text1"/>
        </w:rPr>
        <w:t>80 (1997).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Revocable Trusts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provides that the capacity standard for wills applies in determining whether the settlor had capacity to create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after providing that a trust is presumed revocable unless stated otherwise, prescribes the procedure for revocation or amendment, whether the trust contains one or several settlors.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provides that while a trust is revocable and the settlor has capacity, the rights of the beneficiaries are subject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prescribes a statute of limitations on contest of revocable trusts.</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because they address requirements relating to creation and contest of trusts, are not subject to alteration or restriction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603, by contrast, are not so limited and are fully subject to the settlor</w:t>
      </w:r>
      <w:r w:rsidRPr="0056284B">
        <w:rPr>
          <w:u w:color="000000" w:themeColor="text1"/>
        </w:rPr>
        <w:t>’</w:t>
      </w:r>
      <w:r w:rsidRPr="00AA65AE">
        <w:rPr>
          <w:u w:color="000000" w:themeColor="text1"/>
        </w:rPr>
        <w:t>s control.</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w:t>
      </w:r>
      <w:r w:rsidRPr="00AA65AE">
        <w:rPr>
          <w:u w:color="000000" w:themeColor="text1"/>
        </w:rPr>
        <w:tab/>
        <w:t xml:space="preserve">The capacity required to create, amend, revoke, or add property to a revocable trust, or to direct the actions of the trustee of a revocable trust, is the same as that required to make a will.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patterned after Restatement (Third) of Trusts Section 11(1) (Tentative Draft No. 1, approved 1996).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 xml:space="preserve">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AA65AE">
        <w:rPr>
          <w:i/>
          <w:u w:color="000000" w:themeColor="text1"/>
        </w:rPr>
        <w:t xml:space="preserve"> 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and comment.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a self</w:t>
      </w:r>
      <w:r>
        <w:rPr>
          <w:u w:color="000000" w:themeColor="text1"/>
        </w:rPr>
        <w:noBreakHyphen/>
      </w:r>
      <w:r w:rsidRPr="00AA65AE">
        <w:rPr>
          <w:u w:color="000000" w:themeColor="text1"/>
        </w:rPr>
        <w:t>trusteed declaration of trust.</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 SCTC does not explicitly spell out the standard of capacity necessary to create other types of trusts, 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AA65AE">
        <w:rPr>
          <w:i/>
          <w:u w:color="000000" w:themeColor="text1"/>
        </w:rPr>
        <w:t>See generally</w:t>
      </w:r>
      <w:r w:rsidRPr="00AA65AE">
        <w:rPr>
          <w:u w:color="000000" w:themeColor="text1"/>
        </w:rPr>
        <w:t xml:space="preserve"> Restatement (Third) of Trusts Section 11 (Tentative Draft No. 1, approved 1996); Restatement (Third) of Property: Wills and Other Donative Transfers Section 8.1 (Tentative Draft No. 3, approved 2001).  </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501 provides that a person who is “of sound mind and who is not a minor as defined in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may make a will.”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statutory counterpart to this Section.</w:t>
      </w:r>
    </w:p>
    <w:p w:rsidR="00F52632" w:rsidRPr="00AA65AE" w:rsidRDefault="00F52632" w:rsidP="008C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w:t>
      </w:r>
      <w:r w:rsidRPr="00AA65AE">
        <w:rPr>
          <w:u w:color="000000" w:themeColor="text1"/>
        </w:rPr>
        <w:tab/>
        <w:t>(a)</w:t>
      </w:r>
      <w:r w:rsidRPr="00AA65AE">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revocable trust is created or funded by more than one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the trust consists of community property, the trust may be revoked by either spouse acting alone but may be amended only by joint action of both spouses;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to the extent the trust consists of property other than community property, each settlor may revoke or amend the trust with regard to the portion of the trust property attributable to that settlor</w:t>
      </w:r>
      <w:r w:rsidRPr="0056284B">
        <w:rPr>
          <w:u w:color="000000" w:themeColor="text1"/>
        </w:rPr>
        <w:t>’</w:t>
      </w:r>
      <w:r w:rsidRPr="00AA65AE">
        <w:rPr>
          <w:u w:color="000000" w:themeColor="text1"/>
        </w:rPr>
        <w:t xml:space="preserve">s contribution;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upon the revocation or amendment of the trust by fewer than all of the settlors, the trustee shall promptly notify the other settlors of the revocation or amendment.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may revoke or amend a revocable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 compliance with a method provided in the terms of the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a later will or codicil that expressly refers to the trust, manifesting clear and convincing evidence of the settlor</w:t>
      </w:r>
      <w:r w:rsidRPr="0056284B">
        <w:rPr>
          <w:u w:color="000000" w:themeColor="text1"/>
        </w:rPr>
        <w:t>’</w:t>
      </w:r>
      <w:r w:rsidRPr="00AA65AE">
        <w:rPr>
          <w:u w:color="000000" w:themeColor="text1"/>
        </w:rPr>
        <w:t xml:space="preserve">s intent;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by oral statement to the trustee if the trust was created orally;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any other written method, other than a later will or codicil, delivered to the trustee and manifesting clear and convincing evidence of the settlor</w:t>
      </w:r>
      <w:r w:rsidRPr="0056284B">
        <w:rPr>
          <w:u w:color="000000" w:themeColor="text1"/>
        </w:rPr>
        <w:t>’</w:t>
      </w:r>
      <w:r w:rsidRPr="00AA65AE">
        <w:rPr>
          <w:u w:color="000000" w:themeColor="text1"/>
        </w:rPr>
        <w:t xml:space="preserve">s intent.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Upon revocation of a revocable trust, the trustee shall deliver the trust property as the settlor directs.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r>
      <w:r w:rsidRPr="00AA65AE">
        <w:rPr>
          <w:strike/>
          <w:u w:color="000000" w:themeColor="text1"/>
        </w:rPr>
        <w:t>A settlor</w:t>
      </w:r>
      <w:r w:rsidRPr="0056284B">
        <w:rPr>
          <w:strike/>
          <w:u w:color="000000" w:themeColor="text1"/>
        </w:rPr>
        <w:t>’</w:t>
      </w:r>
      <w:r w:rsidRPr="00AA65AE">
        <w:rPr>
          <w:strike/>
          <w:u w:color="000000" w:themeColor="text1"/>
        </w:rPr>
        <w:t>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w:t>
      </w:r>
      <w:r w:rsidRPr="0056284B">
        <w:rPr>
          <w:strike/>
          <w:u w:color="000000" w:themeColor="text1"/>
        </w:rPr>
        <w:t>’</w:t>
      </w:r>
      <w:r w:rsidRPr="00AA65AE">
        <w:rPr>
          <w:strike/>
          <w:u w:color="000000" w:themeColor="text1"/>
        </w:rPr>
        <w:t>s death under the settlor</w:t>
      </w:r>
      <w:r w:rsidRPr="0056284B">
        <w:rPr>
          <w:strike/>
          <w:u w:color="000000" w:themeColor="text1"/>
        </w:rPr>
        <w:t>’</w:t>
      </w:r>
      <w:r w:rsidRPr="00AA65AE">
        <w:rPr>
          <w:strike/>
          <w:u w:color="000000" w:themeColor="text1"/>
        </w:rPr>
        <w:t>s existing estate plan.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conservator of the settlor or, if no conservator has been appointed, a guardian of the settlor may exercise a settlor</w:t>
      </w:r>
      <w:r w:rsidRPr="0056284B">
        <w:rPr>
          <w:u w:color="000000" w:themeColor="text1"/>
        </w:rPr>
        <w:t>’</w:t>
      </w:r>
      <w:r w:rsidRPr="00AA65AE">
        <w:rPr>
          <w:u w:color="000000" w:themeColor="text1"/>
        </w:rPr>
        <w:t>s powers with respect to revocation, amendment, or distribution of trust property only with the approval of the court supervising the conservatorship or guardianship and with regard to the requirements of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408 (3)(c).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A trustee who does not know that a trust has been revoked or amended is not liable to the settlor or settlor</w:t>
      </w:r>
      <w:r w:rsidRPr="0056284B">
        <w:rPr>
          <w:u w:color="000000" w:themeColor="text1"/>
        </w:rPr>
        <w:t>’</w:t>
      </w:r>
      <w:r w:rsidRPr="00AA65AE">
        <w:rPr>
          <w:u w:color="000000" w:themeColor="text1"/>
        </w:rPr>
        <w:t xml:space="preserve">s successors in interest for distributions made and other actions taken on the assumption that the trust had not been amended or revoked.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Most states follow the rule that a trust is presumed irrevocable absent evidence of contrary intent.  </w:t>
      </w:r>
      <w:r w:rsidRPr="00AA65AE">
        <w:rPr>
          <w:i/>
          <w:u w:color="000000" w:themeColor="text1"/>
        </w:rPr>
        <w:t>See</w:t>
      </w:r>
      <w:r w:rsidRPr="00AA65AE">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AA65AE">
        <w:rPr>
          <w:i/>
          <w:u w:color="000000" w:themeColor="text1"/>
        </w:rPr>
        <w:t>See</w:t>
      </w:r>
      <w:r w:rsidRPr="00AA65AE">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revocation includes the power to amend.  An unrestricted power to amend may also include the power to revoke a trust.  </w:t>
      </w:r>
      <w:r w:rsidRPr="00AA65AE">
        <w:rPr>
          <w:i/>
          <w:u w:color="000000" w:themeColor="text1"/>
        </w:rPr>
        <w:t xml:space="preserve">See </w:t>
      </w:r>
      <w:r w:rsidRPr="00AA65AE">
        <w:rPr>
          <w:u w:color="000000" w:themeColor="text1"/>
        </w:rPr>
        <w:t>Restatement (Third) of Trusts Section 63 cmt. g (Tentative  Draft No. 3, approved 2001); Restatement (Second) of Trusts Section 331 cmt. g &amp; h (1959).</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similar to Restatement (Third) of Trusts Section 63 cmt. k (Tentative  Draft No. 3, approved 2001), provides default rules for revocation or amendment of a trust having several settlors.  The settlor</w:t>
      </w:r>
      <w:r w:rsidRPr="0056284B">
        <w:rPr>
          <w:u w:color="000000" w:themeColor="text1"/>
        </w:rPr>
        <w:t>’</w:t>
      </w:r>
      <w:r w:rsidRPr="00AA65AE">
        <w:rPr>
          <w:u w:color="000000" w:themeColor="text1"/>
        </w:rPr>
        <w:t>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w:t>
      </w:r>
      <w:r>
        <w:rPr>
          <w:u w:color="000000" w:themeColor="text1"/>
        </w:rPr>
        <w:t>s</w:t>
      </w:r>
      <w:r w:rsidRPr="00AA65AE">
        <w:rPr>
          <w:u w:color="000000" w:themeColor="text1"/>
        </w:rPr>
        <w:t xml:space="preserve"> from a community to a noncommunity state.  For this reason, subsection (b), and its provision on contributions of community property, should be enacted in all states, whether community or noncommunity.</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AA65AE">
        <w:rPr>
          <w:i/>
          <w:u w:color="000000" w:themeColor="text1"/>
        </w:rPr>
        <w:t>See</w:t>
      </w:r>
      <w:r w:rsidRPr="00AA65AE">
        <w:rPr>
          <w:u w:color="000000" w:themeColor="text1"/>
        </w:rPr>
        <w:t xml:space="preserve"> Melinda S. Merk, </w:t>
      </w:r>
      <w:r w:rsidRPr="00AA65AE">
        <w:rPr>
          <w:i/>
          <w:u w:color="000000" w:themeColor="text1"/>
        </w:rPr>
        <w:t>Joint Revocable Trusts for Married Couples Domiciled in Common</w:t>
      </w:r>
      <w:r>
        <w:rPr>
          <w:i/>
          <w:u w:color="000000" w:themeColor="text1"/>
        </w:rPr>
        <w:noBreakHyphen/>
      </w:r>
      <w:r w:rsidRPr="00AA65AE">
        <w:rPr>
          <w:i/>
          <w:u w:color="000000" w:themeColor="text1"/>
        </w:rPr>
        <w:t>Law Property States</w:t>
      </w:r>
      <w:r w:rsidRPr="00AA65AE">
        <w:rPr>
          <w:u w:color="000000" w:themeColor="text1"/>
        </w:rPr>
        <w:t>, 32 Real Prop. Prob. &amp; Tr. J. 345 (1997).</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address the many technical issues that can arise in determining the settlors</w:t>
      </w:r>
      <w:r w:rsidRPr="0056284B">
        <w:rPr>
          <w:u w:color="000000" w:themeColor="text1"/>
        </w:rPr>
        <w:t>’</w:t>
      </w:r>
      <w:r w:rsidRPr="00AA65AE">
        <w:rPr>
          <w:u w:color="000000" w:themeColor="text1"/>
        </w:rPr>
        <w:t xml:space="preserve"> proportionate contribution to a joint trust.  Most problematic are contributions of jointly</w:t>
      </w:r>
      <w:r>
        <w:rPr>
          <w:u w:color="000000" w:themeColor="text1"/>
        </w:rPr>
        <w:noBreakHyphen/>
      </w:r>
      <w:r w:rsidRPr="00AA65AE">
        <w:rPr>
          <w:u w:color="000000" w:themeColor="text1"/>
        </w:rPr>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AA65AE">
        <w:rPr>
          <w:i/>
          <w:u w:color="000000" w:themeColor="text1"/>
        </w:rPr>
        <w:t>See</w:t>
      </w:r>
      <w:r w:rsidRPr="00AA65AE">
        <w:rPr>
          <w:u w:color="000000" w:themeColor="text1"/>
        </w:rPr>
        <w:t xml:space="preserve">, </w:t>
      </w:r>
      <w:r w:rsidRPr="00AA65AE">
        <w:rPr>
          <w:i/>
          <w:u w:color="000000" w:themeColor="text1"/>
        </w:rPr>
        <w:t>e.g</w:t>
      </w:r>
      <w:r w:rsidRPr="00AA65AE">
        <w:rPr>
          <w:u w:color="000000" w:themeColor="text1"/>
        </w:rPr>
        <w:t>., Unif. Probate Code Section 6</w:t>
      </w:r>
      <w:r>
        <w:rPr>
          <w:u w:color="000000" w:themeColor="text1"/>
        </w:rPr>
        <w:noBreakHyphen/>
      </w:r>
      <w:r w:rsidRPr="00AA65AE">
        <w:rPr>
          <w:u w:color="000000" w:themeColor="text1"/>
        </w:rPr>
        <w:t xml:space="preserve">211.  Most difficult may be determining a contribution rule for entireties property.  In </w:t>
      </w:r>
      <w:r w:rsidRPr="00AA65AE">
        <w:rPr>
          <w:i/>
          <w:u w:color="000000" w:themeColor="text1"/>
        </w:rPr>
        <w:t>Holdener v. Fieser</w:t>
      </w:r>
      <w:r w:rsidRPr="00AA65AE">
        <w:rPr>
          <w:u w:color="000000" w:themeColor="text1"/>
        </w:rPr>
        <w:t>, 971 S.W. 2d 946 (Mo. Ct. App. 1998), the court held that a surviving spouse could revoke the trust with respect to the entire interest but did not express a view as to revocation rights while both spouses were living.</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w:t>
      </w:r>
      <w:r w:rsidRPr="0056284B">
        <w:rPr>
          <w:u w:color="000000" w:themeColor="text1"/>
        </w:rPr>
        <w:t>’</w:t>
      </w:r>
      <w:r w:rsidRPr="00AA65AE">
        <w:rPr>
          <w:u w:color="000000" w:themeColor="text1"/>
        </w:rPr>
        <w:t>s failure can sue the trustee for breach of trust.</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w:t>
      </w:r>
      <w:r w:rsidRPr="0056284B">
        <w:rPr>
          <w:u w:color="000000" w:themeColor="text1"/>
        </w:rPr>
        <w:t>’</w:t>
      </w:r>
      <w:r w:rsidRPr="00AA65AE">
        <w:rPr>
          <w:u w:color="000000" w:themeColor="text1"/>
        </w:rPr>
        <w:t>s intent and mistakenly assume that an informal document or communication constitutes a revocation when that was not in fact the settlor</w:t>
      </w:r>
      <w:r w:rsidRPr="0056284B">
        <w:rPr>
          <w:u w:color="000000" w:themeColor="text1"/>
        </w:rPr>
        <w:t>’</w:t>
      </w:r>
      <w:r w:rsidRPr="00AA65AE">
        <w:rPr>
          <w:u w:color="000000" w:themeColor="text1"/>
        </w:rPr>
        <w:t>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w:t>
      </w:r>
      <w:r w:rsidRPr="0056284B">
        <w:rPr>
          <w:u w:color="000000" w:themeColor="text1"/>
        </w:rPr>
        <w:t>’</w:t>
      </w:r>
      <w:r w:rsidRPr="00AA65AE">
        <w:rPr>
          <w:u w:color="000000" w:themeColor="text1"/>
        </w:rPr>
        <w:t>s and not the settlor</w:t>
      </w:r>
      <w:r w:rsidRPr="0056284B">
        <w:rPr>
          <w:u w:color="000000" w:themeColor="text1"/>
        </w:rPr>
        <w:t>’</w:t>
      </w:r>
      <w:r w:rsidRPr="00AA65AE">
        <w:rPr>
          <w:u w:color="000000" w:themeColor="text1"/>
        </w:rPr>
        <w:t>s benefit, will accept other methods of revocation as long as the settlor</w:t>
      </w:r>
      <w:r w:rsidRPr="0056284B">
        <w:rPr>
          <w:u w:color="000000" w:themeColor="text1"/>
        </w:rPr>
        <w:t>’</w:t>
      </w:r>
      <w:r w:rsidRPr="00AA65AE">
        <w:rPr>
          <w:u w:color="000000" w:themeColor="text1"/>
        </w:rPr>
        <w:t xml:space="preserve">s intent is clear.  </w:t>
      </w:r>
      <w:r w:rsidRPr="00AA65AE">
        <w:rPr>
          <w:i/>
          <w:u w:color="000000" w:themeColor="text1"/>
        </w:rPr>
        <w:t>See</w:t>
      </w:r>
      <w:r w:rsidRPr="00AA65AE">
        <w:rPr>
          <w:u w:color="000000" w:themeColor="text1"/>
        </w:rPr>
        <w:t xml:space="preserv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j (Tentative Draft No. 3, approved 2001).</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tries to effectuate the settlor</w:t>
      </w:r>
      <w:r w:rsidRPr="0056284B">
        <w:rPr>
          <w:u w:color="000000" w:themeColor="text1"/>
        </w:rPr>
        <w:t>’</w:t>
      </w:r>
      <w:r w:rsidRPr="00AA65AE">
        <w:rPr>
          <w:u w:color="000000" w:themeColor="text1"/>
        </w:rPr>
        <w:t>s intent to the maximum extent possible while at the same time protecting a trustee against inadvertent liability.  While notice to the trustee of a revocation is good practice, this section does not make the giving of such notice a prerequisite to a trust</w:t>
      </w:r>
      <w:r w:rsidRPr="0056284B">
        <w:rPr>
          <w:u w:color="000000" w:themeColor="text1"/>
        </w:rPr>
        <w:t>’</w:t>
      </w:r>
      <w:r w:rsidRPr="00AA65AE">
        <w:rPr>
          <w:u w:color="000000" w:themeColor="text1"/>
        </w:rPr>
        <w:t>s revocation.  To protect a trustee who has not been notified of a revocation or amendment, subsection (f) provides that a trustee who does not know that a trust has been revoked or amended is not liable to the settlor or settlor</w:t>
      </w:r>
      <w:r w:rsidRPr="0056284B">
        <w:rPr>
          <w:u w:color="000000" w:themeColor="text1"/>
        </w:rPr>
        <w:t>’</w:t>
      </w:r>
      <w:r w:rsidRPr="00AA65AE">
        <w:rPr>
          <w:u w:color="000000" w:themeColor="text1"/>
        </w:rPr>
        <w:t>s successors in interest for distributions made and other actions taken on the assumption that the trust, as unamended, was still in effect.  However, to honor the settlor</w:t>
      </w:r>
      <w:r w:rsidRPr="0056284B">
        <w:rPr>
          <w:u w:color="000000" w:themeColor="text1"/>
        </w:rPr>
        <w:t>’</w:t>
      </w:r>
      <w:r w:rsidRPr="00AA65AE">
        <w:rPr>
          <w:u w:color="000000" w:themeColor="text1"/>
        </w:rPr>
        <w:t>s intent, subsection (c) generally honors a settlor</w:t>
      </w:r>
      <w:r w:rsidRPr="0056284B">
        <w:rPr>
          <w:u w:color="000000" w:themeColor="text1"/>
        </w:rPr>
        <w:t>’</w:t>
      </w:r>
      <w:r w:rsidRPr="00AA65AE">
        <w:rPr>
          <w:u w:color="000000" w:themeColor="text1"/>
        </w:rPr>
        <w:t>s clear expression of intent even if inconsistent with stated formalities in the terms of the trust.</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w:t>
      </w:r>
      <w:r w:rsidRPr="0056284B">
        <w:rPr>
          <w:u w:color="000000" w:themeColor="text1"/>
        </w:rPr>
        <w:t>’</w:t>
      </w:r>
      <w:r w:rsidRPr="00AA65AE">
        <w:rPr>
          <w:u w:color="000000" w:themeColor="text1"/>
        </w:rPr>
        <w:t>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Revocation or amendment by will is mentioned in subsection (c) not to encourage the practice but to make clear that it is not precluded by omission.  </w:t>
      </w:r>
      <w:r w:rsidRPr="00AA65AE">
        <w:rPr>
          <w:i/>
          <w:u w:color="000000" w:themeColor="text1"/>
        </w:rPr>
        <w:t>See</w:t>
      </w:r>
      <w:r w:rsidRPr="00AA65AE">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Pr>
          <w:u w:color="000000" w:themeColor="text1"/>
        </w:rPr>
        <w:noBreakHyphen/>
      </w:r>
      <w:r w:rsidRPr="00AA65AE">
        <w:rPr>
          <w:u w:color="000000" w:themeColor="text1"/>
        </w:rPr>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w:t>
      </w:r>
      <w:r w:rsidRPr="0056284B">
        <w:rPr>
          <w:u w:color="000000" w:themeColor="text1"/>
        </w:rPr>
        <w:t>’</w:t>
      </w:r>
      <w:r w:rsidRPr="00AA65AE">
        <w:rPr>
          <w:u w:color="000000" w:themeColor="text1"/>
        </w:rPr>
        <w:t>s death.  For the cases, see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i (Tentative Draft No. 3, approved 2001).</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AA65AE">
        <w:rPr>
          <w:i/>
          <w:u w:color="000000" w:themeColor="text1"/>
        </w:rPr>
        <w:t>Revocation of Tentative (“Totten”) Trust of Savings Bank Account by Inter Vivos Declaration or Will</w:t>
      </w:r>
      <w:r w:rsidRPr="00AA65AE">
        <w:rPr>
          <w:u w:color="000000" w:themeColor="text1"/>
        </w:rPr>
        <w:t>, 46 A.L.R. 3d 487 (1972).</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w:t>
      </w:r>
      <w:r w:rsidRPr="0056284B">
        <w:rPr>
          <w:u w:color="000000" w:themeColor="text1"/>
        </w:rPr>
        <w:t>’</w:t>
      </w:r>
      <w:r w:rsidRPr="00AA65AE">
        <w:rPr>
          <w:u w:color="000000" w:themeColor="text1"/>
        </w:rPr>
        <w:t>s duties, the trustee may  resign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 trustee wwere waived by the trustee.  Peoples National Bank of Greenville v. Peden et al., 229 S.C. 167, 92 S.E. 2d 163 (S.C. 1956).  SCTC subsection (c)(2) differs from the UTC version by requiring a writing to revoke or amend a trust unless the trust was created orally.</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the creation of self</w:t>
      </w:r>
      <w:r>
        <w:rPr>
          <w:u w:color="000000" w:themeColor="text1"/>
        </w:rPr>
        <w:noBreakHyphen/>
      </w:r>
      <w:r w:rsidRPr="00AA65AE">
        <w:rPr>
          <w:u w:color="000000" w:themeColor="text1"/>
        </w:rPr>
        <w:t>trusteed declarations of trust.</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w:t>
      </w:r>
      <w:r w:rsidRPr="0056284B">
        <w:rPr>
          <w:u w:color="000000" w:themeColor="text1"/>
        </w:rPr>
        <w:t>’</w:t>
      </w:r>
      <w:r w:rsidRPr="00AA65AE">
        <w:rPr>
          <w:u w:color="000000" w:themeColor="text1"/>
        </w:rPr>
        <w:t>s power to revoke is not terminated by the settlor</w:t>
      </w:r>
      <w:r w:rsidRPr="0056284B">
        <w:rPr>
          <w:u w:color="000000" w:themeColor="text1"/>
        </w:rPr>
        <w:t>’</w:t>
      </w:r>
      <w:r w:rsidRPr="00AA65AE">
        <w:rPr>
          <w:u w:color="000000" w:themeColor="text1"/>
        </w:rPr>
        <w:t>s incapacity.  The power to revoke may instead be exercised by an agent in accordance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602.1.</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authority of a conservator or guardian to revoke or amend a revocable trust.  Under the South Carolina Trust Code, a “conservator” is appointed by the court to manage the ward</w:t>
      </w:r>
      <w:r w:rsidRPr="0056284B">
        <w:rPr>
          <w:u w:color="000000" w:themeColor="text1"/>
        </w:rPr>
        <w:t>’</w:t>
      </w:r>
      <w:r w:rsidRPr="00AA65AE">
        <w:rPr>
          <w:u w:color="000000" w:themeColor="text1"/>
        </w:rPr>
        <w:t>s party, a “guardian” to make decisions with respect to the ward</w:t>
      </w:r>
      <w:r w:rsidRPr="0056284B">
        <w:rPr>
          <w:u w:color="000000" w:themeColor="text1"/>
        </w:rPr>
        <w:t>’</w:t>
      </w:r>
      <w:r w:rsidRPr="00AA65AE">
        <w:rPr>
          <w:u w:color="000000" w:themeColor="text1"/>
        </w:rPr>
        <w:t xml:space="preserve">s personal affairs.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Consequently, subsection (e) authorizes a guardian to exercise a settlor</w:t>
      </w:r>
      <w:r w:rsidRPr="0056284B">
        <w:rPr>
          <w:u w:color="000000" w:themeColor="text1"/>
        </w:rPr>
        <w:t>’</w:t>
      </w:r>
      <w:r w:rsidRPr="00AA65AE">
        <w:rPr>
          <w:u w:color="000000" w:themeColor="text1"/>
        </w:rPr>
        <w:t>s power to revoke or amend a trust only if a conservator has not been appointed.</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  The court has no power to make a will for the incapacitated person.  S. C. Code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404(G)(2).</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conservator has not been appointed, subsection (e) authorizes a guardian to exercise a settlor</w:t>
      </w:r>
      <w:r w:rsidRPr="0056284B">
        <w:rPr>
          <w:u w:color="000000" w:themeColor="text1"/>
        </w:rPr>
        <w:t>’</w:t>
      </w:r>
      <w:r w:rsidRPr="00AA65AE">
        <w:rPr>
          <w:u w:color="000000" w:themeColor="text1"/>
        </w:rPr>
        <w:t>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F52632" w:rsidRPr="00AA65AE" w:rsidRDefault="00F52632" w:rsidP="00F34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602A.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revocation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amendment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additions to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direction to dispose of property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additions to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exercise of the powers described in subsection (a) and (b) shall not alter the amount of property beneficiaries are to receive on the settlor</w:t>
      </w:r>
      <w:r w:rsidRPr="0056284B">
        <w:rPr>
          <w:u w:val="single" w:color="000000" w:themeColor="text1"/>
        </w:rPr>
        <w:t>’</w:t>
      </w:r>
      <w:r w:rsidRPr="00AA65AE">
        <w:rPr>
          <w:u w:val="single" w:color="000000" w:themeColor="text1"/>
        </w:rPr>
        <w:t>s death under the settlor</w:t>
      </w:r>
      <w:r w:rsidRPr="0056284B">
        <w:rPr>
          <w:u w:val="single" w:color="000000" w:themeColor="text1"/>
        </w:rPr>
        <w:t>’</w:t>
      </w:r>
      <w:r w:rsidRPr="00AA65AE">
        <w:rPr>
          <w:u w:val="single" w:color="000000" w:themeColor="text1"/>
        </w:rPr>
        <w:t>s existing will or other estate planning documents or in the absence thereof in accordance with the law of intestate succession.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 xml:space="preserve">S COMMENT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replaces former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and expands agent powers with respect to a revocable trust.</w:t>
      </w:r>
    </w:p>
    <w:p w:rsidR="00F52632" w:rsidRPr="00AA65AE" w:rsidRDefault="00F52632" w:rsidP="00EB3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expands the powers found in the Uniform Trust Code and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that prohibited an agent from deviating from the settlor</w:t>
      </w:r>
      <w:r w:rsidRPr="0056284B">
        <w:rPr>
          <w:u w:color="000000" w:themeColor="text1"/>
        </w:rPr>
        <w:t>’</w:t>
      </w:r>
      <w:r w:rsidRPr="00AA65AE">
        <w:rPr>
          <w:u w:color="000000" w:themeColor="text1"/>
        </w:rPr>
        <w:t>s estate plan by stating that there shall be no deviation in regard to the amount of property beneficiaries are to receive from the settlor</w:t>
      </w:r>
      <w:r w:rsidRPr="0056284B">
        <w:rPr>
          <w:u w:color="000000" w:themeColor="text1"/>
        </w:rPr>
        <w:t>’</w:t>
      </w:r>
      <w:r w:rsidRPr="00AA65AE">
        <w:rPr>
          <w:u w:color="000000" w:themeColor="text1"/>
        </w:rPr>
        <w:t>s will or in the absence thereof from the law of intestate succession.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r w:rsidRPr="00AA65AE">
        <w:rPr>
          <w:u w:color="000000" w:themeColor="text1"/>
        </w:rPr>
        <w:tab/>
        <w:t xml:space="preserve">While a trust is revocable, rights of the beneficiaries are subject to the control of, and the duties of the trustee are owed exclusively to, the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this section, the duty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inform and report to beneficiaries is owed to the settlor of a revocable trust as long as the settlor has capacity.</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beneficiaries are entitled to request information concerning the trust and the trustee must provide the beneficiaries with annual trustee reports and whatever other information may be required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w:t>
      </w:r>
      <w:r w:rsidRPr="0056284B">
        <w:rPr>
          <w:u w:color="000000" w:themeColor="text1"/>
        </w:rPr>
        <w:t>’</w:t>
      </w:r>
      <w:r w:rsidRPr="00AA65AE">
        <w:rPr>
          <w:u w:color="000000" w:themeColor="text1"/>
        </w:rPr>
        <w:t xml:space="preserve"> rights will again be subject to the settlor</w:t>
      </w:r>
      <w:r w:rsidRPr="0056284B">
        <w:rPr>
          <w:u w:color="000000" w:themeColor="text1"/>
        </w:rPr>
        <w:t>’</w:t>
      </w:r>
      <w:r w:rsidRPr="00AA65AE">
        <w:rPr>
          <w:u w:color="000000" w:themeColor="text1"/>
        </w:rPr>
        <w:t>s control.  The cessation of the settlor</w:t>
      </w:r>
      <w:r w:rsidRPr="0056284B">
        <w:rPr>
          <w:u w:color="000000" w:themeColor="text1"/>
        </w:rPr>
        <w:t>’</w:t>
      </w:r>
      <w:r w:rsidRPr="00AA65AE">
        <w:rPr>
          <w:u w:color="000000" w:themeColor="text1"/>
        </w:rPr>
        <w:t>s control upon the settlor</w:t>
      </w:r>
      <w:r w:rsidRPr="0056284B">
        <w:rPr>
          <w:u w:color="000000" w:themeColor="text1"/>
        </w:rPr>
        <w:t>’</w:t>
      </w:r>
      <w:r w:rsidRPr="00AA65AE">
        <w:rPr>
          <w:u w:color="000000" w:themeColor="text1"/>
        </w:rPr>
        <w:t>s incapacity or death does not mean that the beneficiaries may reopen transactions the settlor approved while having capacity.</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Typically, the settlor of a revocable trust will also be the sole or primary beneficiary of the trust.  Upon the settlor</w:t>
      </w:r>
      <w:r w:rsidRPr="0056284B">
        <w:rPr>
          <w:u w:color="000000" w:themeColor="text1"/>
        </w:rPr>
        <w:t>’</w:t>
      </w:r>
      <w:r w:rsidRPr="00AA65AE">
        <w:rPr>
          <w:u w:color="000000" w:themeColor="text1"/>
        </w:rPr>
        <w:t>s incapacity, any right of action the settlor</w:t>
      </w:r>
      <w:r>
        <w:rPr>
          <w:u w:color="000000" w:themeColor="text1"/>
        </w:rPr>
        <w:noBreakHyphen/>
      </w:r>
      <w:r w:rsidRPr="00AA65AE">
        <w:rPr>
          <w:u w:color="000000" w:themeColor="text1"/>
        </w:rPr>
        <w:t>trustee may have against the trustee for breach of fiduciary duty will pass to the settlor</w:t>
      </w:r>
      <w:r w:rsidRPr="0056284B">
        <w:rPr>
          <w:u w:color="000000" w:themeColor="text1"/>
        </w:rPr>
        <w:t>’</w:t>
      </w:r>
      <w:r w:rsidRPr="00AA65AE">
        <w:rPr>
          <w:u w:color="000000" w:themeColor="text1"/>
        </w:rPr>
        <w:t>s agent or conservator.</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law addressed the trustee</w:t>
      </w:r>
      <w:r w:rsidRPr="0056284B">
        <w:rPr>
          <w:u w:color="000000" w:themeColor="text1"/>
        </w:rPr>
        <w:t>’</w:t>
      </w:r>
      <w:r w:rsidRPr="00AA65AE">
        <w:rPr>
          <w:u w:color="000000" w:themeColor="text1"/>
        </w:rPr>
        <w:t>s duty of loyalty to the beneficiaries of the trust.  See e.g., Ramage v. Ramage, 283 S.C. 239, 322 S.E. 2d 22 (S.C. Ct. App. 1984).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omits the language found in the UTC 2004 Amendments expressly providing that a trust is revocable only while the settlor has the capacity to revoke.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w:t>
      </w:r>
      <w:r w:rsidRPr="00AA65AE">
        <w:rPr>
          <w:u w:color="000000" w:themeColor="text1"/>
        </w:rPr>
        <w:tab/>
        <w:t>(a)</w:t>
      </w:r>
      <w:r w:rsidRPr="00AA65AE">
        <w:rPr>
          <w:u w:color="000000" w:themeColor="text1"/>
        </w:rPr>
        <w:tab/>
        <w:t>A person must commence a judicial proceeding to contest the validity of a trust that was revocable at the settlor</w:t>
      </w:r>
      <w:r w:rsidRPr="0056284B">
        <w:rPr>
          <w:u w:color="000000" w:themeColor="text1"/>
        </w:rPr>
        <w:t>’</w:t>
      </w:r>
      <w:r w:rsidRPr="00AA65AE">
        <w:rPr>
          <w:u w:color="000000" w:themeColor="text1"/>
        </w:rPr>
        <w:t xml:space="preserve">s death within the earlier 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one year after the settlor</w:t>
      </w:r>
      <w:r w:rsidRPr="0056284B">
        <w:rPr>
          <w:u w:color="000000" w:themeColor="text1"/>
        </w:rPr>
        <w:t>’</w:t>
      </w:r>
      <w:r w:rsidRPr="00AA65AE">
        <w:rPr>
          <w:u w:color="000000" w:themeColor="text1"/>
        </w:rPr>
        <w:t xml:space="preserve">s death;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one hundred twenty days after the trustee sent the person a copy of the trust instrument and a notice informing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 xml:space="preserve">s name and address, and of the time allowed for commencing a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Upon the death of the settlor of a trust that was revocable at the settlor</w:t>
      </w:r>
      <w:r w:rsidRPr="0056284B">
        <w:rPr>
          <w:u w:color="000000" w:themeColor="text1"/>
        </w:rPr>
        <w:t>’</w:t>
      </w:r>
      <w:r w:rsidRPr="00AA65AE">
        <w:rPr>
          <w:u w:color="000000" w:themeColor="text1"/>
        </w:rPr>
        <w:t xml:space="preserve">s death, the trustee may proceed to distribute the trust property in accordance with the terms of the trust.  The trustee is not subject to liability for doing so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knows of a pending judicial proceeding contesting the validity of the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of a trust that is determined to have been invalid is liable to return any distribution received.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w:t>
      </w:r>
      <w:r w:rsidRPr="0056284B">
        <w:rPr>
          <w:u w:color="000000" w:themeColor="text1"/>
        </w:rPr>
        <w:t>’</w:t>
      </w:r>
      <w:r w:rsidRPr="00AA65AE">
        <w:rPr>
          <w:u w:color="000000" w:themeColor="text1"/>
        </w:rPr>
        <w:t>s death.</w:t>
      </w:r>
      <w:r w:rsidRPr="00AA65AE">
        <w:rPr>
          <w:u w:color="000000" w:themeColor="text1"/>
        </w:rPr>
        <w:tab/>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be contested on a variety of grounds.  For example, the contestant may allege that no trust was created due to lack of intent to create a trust or lack of capacity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that undue influence, duress, or fraud was involved in the trust</w:t>
      </w:r>
      <w:r w:rsidRPr="0056284B">
        <w:rPr>
          <w:u w:color="000000" w:themeColor="text1"/>
        </w:rPr>
        <w:t>’</w:t>
      </w:r>
      <w:r w:rsidRPr="00AA65AE">
        <w:rPr>
          <w:u w:color="000000" w:themeColor="text1"/>
        </w:rPr>
        <w:t>s creation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 or that the trust had been revoked or modified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w:t>
      </w:r>
      <w:r w:rsidRPr="0056284B">
        <w:rPr>
          <w:u w:color="000000" w:themeColor="text1"/>
        </w:rPr>
        <w:t>’</w:t>
      </w:r>
      <w:r w:rsidRPr="00AA65AE">
        <w:rPr>
          <w:u w:color="000000" w:themeColor="text1"/>
        </w:rPr>
        <w:t xml:space="preserve">s lifetime, such as a petition for a declaratory judgment, if such action is authorized by other law.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(SCTC supplemented by common law of trusts and principles of equity).</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a revocable trust that becomes irrevocable by reason of the settlor</w:t>
      </w:r>
      <w:r w:rsidRPr="0056284B">
        <w:rPr>
          <w:u w:color="000000" w:themeColor="text1"/>
        </w:rPr>
        <w:t>’</w:t>
      </w:r>
      <w:r w:rsidRPr="00AA65AE">
        <w:rPr>
          <w:u w:color="000000" w:themeColor="text1"/>
        </w:rPr>
        <w:t>s death.  A trust that became irrevocable by reason of the settlor</w:t>
      </w:r>
      <w:r w:rsidRPr="0056284B">
        <w:rPr>
          <w:u w:color="000000" w:themeColor="text1"/>
        </w:rPr>
        <w:t>’</w:t>
      </w:r>
      <w:r w:rsidRPr="00AA65AE">
        <w:rPr>
          <w:u w:color="000000" w:themeColor="text1"/>
        </w:rPr>
        <w:t>s lifetime release of the power to revoke is outside its scope.  A revocable trust does not become irrevocable upon a settlor</w:t>
      </w:r>
      <w:r w:rsidRPr="0056284B">
        <w:rPr>
          <w:u w:color="000000" w:themeColor="text1"/>
        </w:rPr>
        <w:t>’</w:t>
      </w:r>
      <w:r w:rsidRPr="00AA65AE">
        <w:rPr>
          <w:u w:color="000000" w:themeColor="text1"/>
        </w:rPr>
        <w:t>s loss of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602.1, the power to revoke may be exercised by the settlor</w:t>
      </w:r>
      <w:r w:rsidRPr="0056284B">
        <w:rPr>
          <w:u w:color="000000" w:themeColor="text1"/>
        </w:rPr>
        <w:t>’</w:t>
      </w:r>
      <w:r w:rsidRPr="00AA65AE">
        <w:rPr>
          <w:u w:color="000000" w:themeColor="text1"/>
        </w:rPr>
        <w:t>s agent, conservator, or guardian, or personally by the settlor if the settlor regains capacity.</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specifies a time limit on when a contest can be brought.  A contest is barred upon the first to occur of two possible events.  The maximum possible time for bringing a contest is one year from the settlor</w:t>
      </w:r>
      <w:r w:rsidRPr="0056284B">
        <w:rPr>
          <w:u w:color="000000" w:themeColor="text1"/>
        </w:rPr>
        <w:t>’</w:t>
      </w:r>
      <w:r w:rsidRPr="00AA65AE">
        <w:rPr>
          <w:u w:color="000000" w:themeColor="text1"/>
        </w:rPr>
        <w:t>s death.  This should provide potential contestants with ample time in which to determine whether they have an interest that will be affected by the trust, even if formal notice of the trust is lacking.  T</w:t>
      </w:r>
      <w:r>
        <w:rPr>
          <w:u w:color="000000" w:themeColor="text1"/>
        </w:rPr>
        <w:t xml:space="preserve">he </w:t>
      </w:r>
      <w:r w:rsidRPr="00AA65AE">
        <w:rPr>
          <w:u w:color="000000" w:themeColor="text1"/>
        </w:rPr>
        <w:t>one</w:t>
      </w:r>
      <w:r>
        <w:rPr>
          <w:u w:color="000000" w:themeColor="text1"/>
        </w:rPr>
        <w:noBreakHyphen/>
      </w:r>
      <w:r w:rsidRPr="00AA65AE">
        <w:rPr>
          <w:u w:color="000000" w:themeColor="text1"/>
        </w:rPr>
        <w:t>year period is derived from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108, under which the contest of an informally probate </w:t>
      </w:r>
      <w:r>
        <w:rPr>
          <w:u w:color="000000" w:themeColor="text1"/>
        </w:rPr>
        <w:t>will must occur by the later of</w:t>
      </w:r>
      <w:r w:rsidRPr="00AA65AE">
        <w:rPr>
          <w:u w:color="000000" w:themeColor="text1"/>
        </w:rPr>
        <w:t xml:space="preserve"> one year from death or eight months after informal probate</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s name and address, and of the time allowed for commencing a contest.  The 120 day period in subsection (a)(2) is subordinate to the one</w:t>
      </w:r>
      <w:r>
        <w:rPr>
          <w:u w:color="000000" w:themeColor="text1"/>
        </w:rPr>
        <w:noBreakHyphen/>
      </w:r>
      <w:r w:rsidRPr="00AA65AE">
        <w:rPr>
          <w:u w:color="000000" w:themeColor="text1"/>
        </w:rPr>
        <w:t>year bar in subsection (a)(1).  A contest is automatically barred one year after the settlor</w:t>
      </w:r>
      <w:r w:rsidRPr="0056284B">
        <w:rPr>
          <w:u w:color="000000" w:themeColor="text1"/>
        </w:rPr>
        <w:t>’</w:t>
      </w:r>
      <w:r w:rsidRPr="00AA65AE">
        <w:rPr>
          <w:u w:color="000000" w:themeColor="text1"/>
        </w:rPr>
        <w:t>s death even if notice is sent by the trustee less than 120 days prior to the end of that period.</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AA65AE">
        <w:rPr>
          <w:i/>
          <w:u w:color="000000" w:themeColor="text1"/>
        </w:rPr>
        <w:t>See</w:t>
      </w:r>
      <w:r w:rsidRPr="00AA65AE">
        <w:rPr>
          <w:u w:color="000000" w:themeColor="text1"/>
        </w:rPr>
        <w:t xml:space="preserve"> Restatement (Second) of Trusts Section 226 (1959).  Subsection (b) addresses liability concerns by allowing the trustee, upon the settlor</w:t>
      </w:r>
      <w:r w:rsidRPr="0056284B">
        <w:rPr>
          <w:u w:color="000000" w:themeColor="text1"/>
        </w:rPr>
        <w:t>’</w:t>
      </w:r>
      <w:r w:rsidRPr="00AA65AE">
        <w:rPr>
          <w:u w:color="000000" w:themeColor="text1"/>
        </w:rPr>
        <w:t>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liability for the debts of the deceased settlor or a trustee</w:t>
      </w:r>
      <w:r w:rsidRPr="0056284B">
        <w:rPr>
          <w:u w:color="000000" w:themeColor="text1"/>
        </w:rPr>
        <w:t>’</w:t>
      </w:r>
      <w:r w:rsidRPr="00AA65AE">
        <w:rPr>
          <w:u w:color="000000" w:themeColor="text1"/>
        </w:rPr>
        <w:t>s possible liability to creditors for distributing trust assets.  For possible liability of the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and Comment</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wills, see South Carolina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108.</w:t>
      </w:r>
    </w:p>
    <w:p w:rsidR="00F52632" w:rsidRPr="00AA65AE" w:rsidRDefault="00F52632" w:rsidP="003B4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claims of beneficiaries against the trustee,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605.</w:t>
      </w:r>
      <w:r w:rsidRPr="00AA65AE">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analogous to South Code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905, which is applicable to wills.</w:t>
      </w: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606.</w:t>
      </w:r>
      <w:r w:rsidRPr="00AA65AE">
        <w:rPr>
          <w:u w:color="000000" w:themeColor="text1"/>
        </w:rPr>
        <w:tab/>
        <w:t>(A)</w:t>
      </w:r>
      <w:r w:rsidRPr="00AA65AE">
        <w:rPr>
          <w:u w:color="000000" w:themeColor="text1"/>
        </w:rPr>
        <w:tab/>
        <w:t>Unless the trust expressly provides otherwise, if the beneficiary under a revocable trust, who is a great</w:t>
      </w:r>
      <w:r>
        <w:rPr>
          <w:u w:color="000000" w:themeColor="text1"/>
        </w:rPr>
        <w:noBreakHyphen/>
      </w:r>
      <w:r w:rsidRPr="00AA65AE">
        <w:rPr>
          <w:u w:color="000000" w:themeColor="text1"/>
        </w:rPr>
        <w:t>grandparent or a lineal descendant of a great</w:t>
      </w:r>
      <w:r>
        <w:rPr>
          <w:u w:color="000000" w:themeColor="text1"/>
        </w:rPr>
        <w:noBreakHyphen/>
      </w:r>
      <w:r w:rsidRPr="00AA65AE">
        <w:rPr>
          <w:u w:color="000000" w:themeColor="text1"/>
        </w:rPr>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provided in subsection (A), if the disposition of any real or personal property under a revocable trust fails for any reason, this property becomes a part of the residue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retains and incorporates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113 (except for the deletion of the words “inter vivos” when used to describe the trust and the addition of the introductory “Unless the trust expressly provides otherwise”) and is analogous to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603 applicable to wills.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607.</w:t>
      </w:r>
      <w:r w:rsidRPr="00AA65AE">
        <w:rPr>
          <w:u w:color="000000" w:themeColor="text1"/>
        </w:rPr>
        <w:tab/>
        <w:t xml:space="preserve">If after executing a revocable trust the settlor is divorced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marriage annulled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spouse is a party to a valid proceeding concluded by an order purporting to terminate all marital property rights or confirming equitable distribution between </w:t>
      </w:r>
      <w:r w:rsidRPr="00AA65AE">
        <w:rPr>
          <w:strike/>
          <w:u w:color="000000" w:themeColor="text1"/>
        </w:rPr>
        <w:t>the</w:t>
      </w:r>
      <w:r w:rsidRPr="00AA65AE">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AA65AE">
        <w:rPr>
          <w:u w:val="single" w:color="000000" w:themeColor="text1"/>
        </w:rPr>
        <w:t>these</w:t>
      </w:r>
      <w:r w:rsidRPr="00AA65AE">
        <w:rPr>
          <w:u w:color="000000" w:themeColor="text1"/>
        </w:rPr>
        <w:t xml:space="preserve"> provisions </w:t>
      </w:r>
      <w:r w:rsidRPr="00AA65AE">
        <w:rPr>
          <w:u w:val="single" w:color="000000" w:themeColor="text1"/>
        </w:rPr>
        <w:t>for the spouse</w:t>
      </w:r>
      <w:r w:rsidRPr="00AA65AE">
        <w:rPr>
          <w:u w:color="000000" w:themeColor="text1"/>
        </w:rPr>
        <w:t xml:space="preserve"> are revoked solely by this section, they are revived by the settlor</w:t>
      </w:r>
      <w:r w:rsidRPr="0056284B">
        <w:rPr>
          <w:u w:color="000000" w:themeColor="text1"/>
        </w:rPr>
        <w:t>’</w:t>
      </w:r>
      <w:r w:rsidRPr="00AA65AE">
        <w:rPr>
          <w:u w:color="000000" w:themeColor="text1"/>
        </w:rPr>
        <w:t>s remarriage to the former spouse.  For purposes of this section, divorce or annulment or order means any divorce or annulment or order which would exclude the spouse as a surviving spouse within the meaning of subsections (a) and (b) of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802.  A decree of separate maintenance which does not terminate the status of husband and wife is not a divorce for purposes of this section.  No change of marital </w:t>
      </w:r>
      <w:r w:rsidRPr="00AA65AE">
        <w:rPr>
          <w:strike/>
          <w:u w:color="000000" w:themeColor="text1"/>
        </w:rPr>
        <w:t>or parental</w:t>
      </w:r>
      <w:r w:rsidRPr="00AA65AE">
        <w:rPr>
          <w:u w:color="000000" w:themeColor="text1"/>
        </w:rPr>
        <w:t xml:space="preserve"> circumstances other than as described in this section revokes </w:t>
      </w:r>
      <w:r w:rsidRPr="00AA65AE">
        <w:rPr>
          <w:u w:val="single" w:color="000000" w:themeColor="text1"/>
        </w:rPr>
        <w:t>a disposition to a spouse in</w:t>
      </w:r>
      <w:r w:rsidRPr="00AA65AE">
        <w:rPr>
          <w:u w:color="000000" w:themeColor="text1"/>
        </w:rPr>
        <w:t xml:space="preserve"> a revocable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retains and incorporates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114 (except for the deletion of the words “inter vivos” when used to describe the trust) and is consistent with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Office of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General Comment</w:t>
      </w: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contains a series of default rules dealing with the office of trustee.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702 address the process for getting a trustee into office, including the procedures for indicating an acceptance and whether bond will be required.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addresses cotrustees, permitting the cotrustees to act by majority action and specifying the extent to which one trustee may delegate to another.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707 address changes in the office of trustee, specifying the circumstances when a vacancy must be filled, the procedure for resignation, the grounds for removal, and the process for appointing a successor.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709 prescribe the standards for determining trustee compensation and reimbursement for expenses advanced.</w:t>
      </w:r>
    </w:p>
    <w:p w:rsidR="00F52632" w:rsidRPr="00AA65AE" w:rsidRDefault="00F52632" w:rsidP="009B6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Except for the court</w:t>
      </w:r>
      <w:r w:rsidRPr="0056284B">
        <w:rPr>
          <w:u w:color="000000" w:themeColor="text1"/>
        </w:rPr>
        <w:t>’</w:t>
      </w:r>
      <w:r w:rsidRPr="00AA65AE">
        <w:rPr>
          <w:u w:color="000000" w:themeColor="text1"/>
        </w:rPr>
        <w:t xml:space="preserve">s authority to order bond, all of the provisions of this article are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r w:rsidRPr="00AA65AE">
        <w:rPr>
          <w:u w:color="000000" w:themeColor="text1"/>
        </w:rPr>
        <w:tab/>
        <w:t>(a)</w:t>
      </w:r>
      <w:r w:rsidRPr="00AA65AE">
        <w:rPr>
          <w:u w:color="000000" w:themeColor="text1"/>
        </w:rPr>
        <w:tab/>
        <w:t xml:space="preserve">Except as otherwise provided in subsection (c), a person designated as trustee accepts the trusteeship: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substantially complying with a method of acceptance provided in the terms of the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designated as trustee, without accepting the trusteeship,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inspect or investigate trust property to determine potential liability under environmental or other law or for any other purpose.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specifies the requirements for a valid acceptance of the trusteeship, implicates many of the same issues that arise in determining whether a trust has been revoked.  Consequently, the two provisions track each other closely.  </w:t>
      </w:r>
      <w:r w:rsidRPr="00AA65AE">
        <w:rPr>
          <w:i/>
          <w:u w:color="000000" w:themeColor="text1"/>
        </w:rPr>
        <w:t>Compare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701(a), </w:t>
      </w:r>
      <w:r w:rsidRPr="00AA65AE">
        <w:rPr>
          <w:i/>
          <w:u w:color="000000" w:themeColor="text1"/>
        </w:rPr>
        <w:t>with</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(procedure for revoking or modifying trust).  Procedures specified in the terms of the trust are recognized, but only substantial, not literal compliance is required.  A failure to meet technical requirements, such as notarization of the trustee</w:t>
      </w:r>
      <w:r w:rsidRPr="0056284B">
        <w:rPr>
          <w:u w:color="000000" w:themeColor="text1"/>
        </w:rPr>
        <w:t>’</w:t>
      </w:r>
      <w:r w:rsidRPr="00AA65AE">
        <w:rPr>
          <w:u w:color="000000" w:themeColor="text1"/>
        </w:rPr>
        <w:t>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which emphasizes that continuing judicial supervision of a trust is the rare exception, not the rule, the SCTC does not require that a trustee qualify in court.</w:t>
      </w: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w:t>
      </w:r>
      <w:r w:rsidRPr="0056284B">
        <w:rPr>
          <w:u w:color="000000" w:themeColor="text1"/>
        </w:rPr>
        <w:t>’</w:t>
      </w:r>
      <w:r w:rsidRPr="00AA65AE">
        <w:rPr>
          <w:u w:color="000000" w:themeColor="text1"/>
        </w:rPr>
        <w:t xml:space="preserve">s rejection normally precludes a later acceptance but does not cause the trust to fail.  </w:t>
      </w:r>
      <w:r w:rsidRPr="00AA65AE">
        <w:rPr>
          <w:i/>
          <w:u w:color="000000" w:themeColor="text1"/>
        </w:rPr>
        <w:t>See</w:t>
      </w:r>
      <w:r w:rsidRPr="00AA65AE">
        <w:rPr>
          <w:u w:color="000000" w:themeColor="text1"/>
        </w:rPr>
        <w:t xml:space="preserve"> Restatement (Third) of Trusts Section 35 cmt. c (Tentative Draft No. 2, approved 1999).  Regarding the filling of a vacancy in the event of a rejection,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w:t>
      </w:r>
      <w:r w:rsidRPr="0056284B">
        <w:rPr>
          <w:u w:color="000000" w:themeColor="text1"/>
        </w:rPr>
        <w:t>’</w:t>
      </w:r>
      <w:r w:rsidRPr="00AA65AE">
        <w:rPr>
          <w:u w:color="000000" w:themeColor="text1"/>
        </w:rPr>
        <w:t>s personal liability for obligations arising from ownership or control of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1010(b).  </w:t>
      </w:r>
      <w:r w:rsidRPr="00AA65AE">
        <w:rPr>
          <w:u w:color="000000" w:themeColor="text1"/>
        </w:rPr>
        <w:tab/>
      </w:r>
    </w:p>
    <w:p w:rsidR="00F52632" w:rsidRPr="00AA65AE" w:rsidRDefault="00F52632" w:rsidP="00023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w:t>
      </w:r>
      <w:r w:rsidRPr="00AA65AE">
        <w:rPr>
          <w:u w:color="000000" w:themeColor="text1"/>
        </w:rPr>
        <w:tab/>
        <w:t>(a)</w:t>
      </w:r>
      <w:r w:rsidRPr="00AA65AE">
        <w:rPr>
          <w:u w:color="000000" w:themeColor="text1"/>
        </w:rPr>
        <w:tab/>
        <w:t>A trustee shall provide bond to secure the performance of the trustee</w:t>
      </w:r>
      <w:r w:rsidRPr="0056284B">
        <w:rPr>
          <w:u w:color="000000" w:themeColor="text1"/>
        </w:rPr>
        <w:t>’</w:t>
      </w:r>
      <w:r w:rsidRPr="00AA65AE">
        <w:rPr>
          <w:u w:color="000000" w:themeColor="text1"/>
        </w:rPr>
        <w:t xml:space="preserve">s duties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terms of the governing instrument require the trustee to provide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beneficiary requests the trustee to provide bond and the court finds the request to be reasonable;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reduce the amount of the bond, release the surety, or permit the substitution of another bond with the same or different sureties.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604 relating to bonds of personal representatives.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differs significantly from the Uniform Trust Code version of Section 702.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is in accord with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304, providing that a trustee will not normally be required to post bond.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r w:rsidRPr="00AA65AE">
        <w:rPr>
          <w:u w:color="000000" w:themeColor="text1"/>
        </w:rPr>
        <w:tab/>
        <w:t>(a)</w:t>
      </w:r>
      <w:r w:rsidRPr="00AA65AE">
        <w:rPr>
          <w:u w:color="000000" w:themeColor="text1"/>
        </w:rPr>
        <w:tab/>
        <w:t xml:space="preserve">Cotrustees who are unable to reach a unanimous decision may act by majority decision.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vacancy occurs in a cotrusteeship, the remaining cotrustees may act for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cotrustee must participate in the performance of a trustee</w:t>
      </w:r>
      <w:r w:rsidRPr="0056284B">
        <w:rPr>
          <w:u w:color="000000" w:themeColor="text1"/>
        </w:rPr>
        <w:t>’</w:t>
      </w:r>
      <w:r w:rsidRPr="00AA65AE">
        <w:rPr>
          <w:u w:color="000000" w:themeColor="text1"/>
        </w:rPr>
        <w:t xml:space="preserve">s function unless the cotrustee is unavailable to perform the function because of absence, illness, disqualification under other law, or other temporary incapacity or the cotrustee has properly delegated the performance of the function to another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Except as otherwise provided in subsection (g), a trustee who does not join in an action of another trustee is not liable for the 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Each trustee shall exercise reasonable care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prevent a cotrustee from committing a serious breach of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compel a cotrustee to redress a serious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most but not all of the Code</w:t>
      </w:r>
      <w:r w:rsidRPr="0056284B">
        <w:rPr>
          <w:u w:color="000000" w:themeColor="text1"/>
        </w:rPr>
        <w:t>’</w:t>
      </w:r>
      <w:r w:rsidRPr="00AA65AE">
        <w:rPr>
          <w:u w:color="000000" w:themeColor="text1"/>
        </w:rPr>
        <w:t>s provisions on cotrustees.  Other provisions relevant to cotrustees include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(vacancy in trusteeship need not be filled if cotrustee remains in office), 62</w:t>
      </w:r>
      <w:r>
        <w:rPr>
          <w:u w:color="000000" w:themeColor="text1"/>
        </w:rPr>
        <w:noBreakHyphen/>
      </w:r>
      <w:r w:rsidRPr="00AA65AE">
        <w:rPr>
          <w:u w:color="000000" w:themeColor="text1"/>
        </w:rPr>
        <w:t>7</w:t>
      </w:r>
      <w:r>
        <w:rPr>
          <w:u w:color="000000" w:themeColor="text1"/>
        </w:rPr>
        <w:noBreakHyphen/>
      </w:r>
      <w:r w:rsidRPr="00AA65AE">
        <w:rPr>
          <w:u w:color="000000" w:themeColor="text1"/>
        </w:rPr>
        <w:t>705 (notice of resignation must be given to cotrustee),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706 (lack of cooperation among cotrustees as ground for removal), 62</w:t>
      </w:r>
      <w:r>
        <w:rPr>
          <w:u w:color="000000" w:themeColor="text1"/>
        </w:rPr>
        <w:noBreakHyphen/>
      </w:r>
      <w:r w:rsidRPr="00AA65AE">
        <w:rPr>
          <w:u w:color="000000" w:themeColor="text1"/>
        </w:rPr>
        <w:t>7</w:t>
      </w:r>
      <w:r>
        <w:rPr>
          <w:u w:color="000000" w:themeColor="text1"/>
        </w:rPr>
        <w:noBreakHyphen/>
      </w:r>
      <w:r w:rsidRPr="00AA65AE">
        <w:rPr>
          <w:u w:color="000000" w:themeColor="text1"/>
        </w:rPr>
        <w:t>707 (obligations of resigning or removed 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813 (reporting requirements upon vacancy in trusteeship),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(authority of cotrustees to authenticate documents.</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Cotrustees are appointed for a variety of reasons.  Having multiple decision</w:t>
      </w:r>
      <w:r>
        <w:rPr>
          <w:u w:color="000000" w:themeColor="text1"/>
        </w:rPr>
        <w:noBreakHyphen/>
      </w:r>
      <w:r w:rsidRPr="00AA65AE">
        <w:rPr>
          <w:u w:color="000000" w:themeColor="text1"/>
        </w:rPr>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w:t>
      </w:r>
      <w:r w:rsidRPr="0056284B">
        <w:rPr>
          <w:u w:color="000000" w:themeColor="text1"/>
        </w:rPr>
        <w:t>’</w:t>
      </w:r>
      <w:r w:rsidRPr="00AA65AE">
        <w:rPr>
          <w:u w:color="000000" w:themeColor="text1"/>
        </w:rPr>
        <w:t>s management.</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AA65AE">
        <w:rPr>
          <w:i/>
          <w:u w:color="000000" w:themeColor="text1"/>
        </w:rPr>
        <w:t>See</w:t>
      </w:r>
      <w:r w:rsidRPr="00AA65AE">
        <w:rPr>
          <w:u w:color="000000" w:themeColor="text1"/>
        </w:rPr>
        <w:t xml:space="preserve"> Restatement (Second) of Trusts Section 194 (1959).  This section is consistent with the prior Restatement rule applicable to charitable trusts, which allowed for action by a majority of trustees.  </w:t>
      </w:r>
      <w:r w:rsidRPr="00AA65AE">
        <w:rPr>
          <w:i/>
          <w:u w:color="000000" w:themeColor="text1"/>
        </w:rPr>
        <w:t>See</w:t>
      </w:r>
      <w:r w:rsidRPr="00AA65AE">
        <w:rPr>
          <w:u w:color="000000" w:themeColor="text1"/>
        </w:rPr>
        <w:t xml:space="preserve"> Restatement (Second) of Trusts Section 383 (1959).  Under subsection (b), a majority of the remaining trustees may act for the trust when a vacancy occurs in a cotrusteeship.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provides that a vacancy in a cotrusteeship need be filled only if there is no trustee remaining in office.</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and (d) provide for the proper administration of the trust in the event a cotrustee is unavailable or temporarily incapacitated.  Subsection (c) compels a cotrustee to participate in the trustee</w:t>
      </w:r>
      <w:r w:rsidRPr="0056284B">
        <w:rPr>
          <w:u w:color="000000" w:themeColor="text1"/>
        </w:rPr>
        <w:t>’</w:t>
      </w:r>
      <w:r w:rsidRPr="00AA65AE">
        <w:rPr>
          <w:u w:color="000000" w:themeColor="text1"/>
        </w:rPr>
        <w:t xml:space="preserv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addresses the extent to which a trustee may delegate the performance of functions to a cotrustee.  The standard differs from the standard for delegation to an agent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because the two situations are different.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F52632" w:rsidRPr="00AA65AE" w:rsidRDefault="00F52632" w:rsidP="00EC5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Pr>
          <w:u w:color="000000" w:themeColor="text1"/>
        </w:rPr>
        <w:noBreakHyphen/>
      </w:r>
      <w:r w:rsidRPr="00AA65AE">
        <w:rPr>
          <w:u w:color="000000" w:themeColor="text1"/>
        </w:rPr>
        <w:t>joining co</w:t>
      </w:r>
      <w:r>
        <w:rPr>
          <w:u w:color="000000" w:themeColor="text1"/>
        </w:rPr>
        <w:noBreakHyphen/>
      </w:r>
      <w:r w:rsidRPr="00AA65AE">
        <w:rPr>
          <w:u w:color="000000" w:themeColor="text1"/>
        </w:rPr>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 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r w:rsidRPr="00AA65AE">
        <w:rPr>
          <w:u w:color="000000" w:themeColor="text1"/>
        </w:rPr>
        <w:tab/>
        <w:t>(a)</w:t>
      </w:r>
      <w:r w:rsidRPr="00AA65AE">
        <w:rPr>
          <w:u w:color="000000" w:themeColor="text1"/>
        </w:rPr>
        <w:tab/>
        <w:t xml:space="preserve">A vacancy in a trusteeship occurs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person designated as trustee rejects the trusteeship;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person designated as trustee cannot be identified or does not exist;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trustee resigns;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is disqualified or removed;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 trustee dies;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a guardian or conservator is appointed for an individual serving as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one or more cotrustees remain in office, a vacancy in a trusteeship need not be filled.  A vacancy in a trusteeship must be filled if the trust has no remaining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vacancy in a trusteeship of a noncharitable trust that is required to be filled must be filled in the following order of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appointed by unanimous agreement of the qualified beneficiaries;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vacancy in a trusteeship of a charitable trust that is required to be filled must be filled in the following order of priority: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selected by the charitable organizations expressly designated to receive distributions under the terms of the trust if the Attorney General concurs in the selection;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614.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provides a definition for a vacancy in a trusteeship and the procedure for appointment of a successor trustee if no provisions for dealing with these matters are set forth in the trust.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(accepting or declining trusteeship), 62</w:t>
      </w:r>
      <w:r>
        <w:rPr>
          <w:u w:color="000000" w:themeColor="text1"/>
        </w:rPr>
        <w:noBreakHyphen/>
      </w:r>
      <w:r w:rsidRPr="00AA65AE">
        <w:rPr>
          <w:u w:color="000000" w:themeColor="text1"/>
        </w:rPr>
        <w:t>7</w:t>
      </w:r>
      <w:r>
        <w:rPr>
          <w:u w:color="000000" w:themeColor="text1"/>
        </w:rPr>
        <w:noBreakHyphen/>
      </w:r>
      <w:r w:rsidRPr="00AA65AE">
        <w:rPr>
          <w:u w:color="000000" w:themeColor="text1"/>
        </w:rPr>
        <w:t>705 (resignation),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w:t>
      </w:r>
      <w:r w:rsidRPr="0056284B">
        <w:rPr>
          <w:u w:color="000000" w:themeColor="text1"/>
        </w:rPr>
        <w:t>’</w:t>
      </w:r>
      <w:r w:rsidRPr="00AA65AE">
        <w:rPr>
          <w:u w:color="000000" w:themeColor="text1"/>
        </w:rPr>
        <w:t>s principal place of administration is transferred to a jurisdiction in which the trustee, whether an individual or institution, is not qualified to act.</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grants authority to the remaining trustee(s) for the administration of the trust following a vacancy.  If a vacancy in the cotrusteeship is not filled,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AA65AE">
        <w:rPr>
          <w:i/>
          <w:u w:color="000000" w:themeColor="text1"/>
        </w:rPr>
        <w:t xml:space="preserve">See </w:t>
      </w:r>
      <w:r w:rsidRPr="00AA65AE">
        <w:rPr>
          <w:u w:color="000000" w:themeColor="text1"/>
        </w:rPr>
        <w:t>Restatement (Third) of Trusts Section 34 cmt. a (Tentative Draft No. 2, approved 1999); Restatement (Second) of Trusts Section 108 cmt. a (1959).</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Pr>
          <w:u w:color="000000" w:themeColor="text1"/>
        </w:rPr>
        <w:noBreakHyphen/>
      </w:r>
      <w:r w:rsidRPr="00AA65AE">
        <w:rPr>
          <w:u w:color="000000" w:themeColor="text1"/>
        </w:rPr>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the qualified beneficiaries may also receive the trustee</w:t>
      </w:r>
      <w:r w:rsidRPr="0056284B">
        <w:rPr>
          <w:u w:color="000000" w:themeColor="text1"/>
        </w:rPr>
        <w:t>’</w:t>
      </w:r>
      <w:r w:rsidRPr="00AA65AE">
        <w:rPr>
          <w:u w:color="000000" w:themeColor="text1"/>
        </w:rPr>
        <w:t>s resignation.  If a trustee resigns following notice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AA65AE">
        <w:rPr>
          <w:i/>
          <w:u w:color="000000" w:themeColor="text1"/>
        </w:rPr>
        <w:t>See</w:t>
      </w:r>
      <w:r w:rsidRPr="00AA65AE">
        <w:rPr>
          <w:u w:color="000000" w:themeColor="text1"/>
        </w:rPr>
        <w:t xml:space="preserve"> Restatement (Third) of Trusts Section 34 cmt. f (Tentative Draft No. 2, approved 1999); Restatement (Second) of Trusts Section 108 cmt. d (1959).</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the appointment of a successor will normally be made directly by the settlor.  As to the duties of a successor trustee with respect to the actions of a predecessor,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r w:rsidRPr="00AA65AE">
        <w:rPr>
          <w:u w:color="000000" w:themeColor="text1"/>
        </w:rPr>
        <w:tab/>
        <w:t>(a)</w:t>
      </w:r>
      <w:r w:rsidRPr="00AA65AE">
        <w:rPr>
          <w:u w:color="000000" w:themeColor="text1"/>
        </w:rPr>
        <w:tab/>
        <w:t xml:space="preserve">A trustee may resign: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upon at least 30 days notice in writing to the qualified beneficiaries, the settlor, if living, and all cotrustees;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with the approval of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approving a resignation, the court may issue orders and impose conditions reasonably necessary for the protection of the trust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Any liability of a resigning trustee or of any sureties on the trustee</w:t>
      </w:r>
      <w:r w:rsidRPr="0056284B">
        <w:rPr>
          <w:u w:color="000000" w:themeColor="text1"/>
        </w:rPr>
        <w:t>’</w:t>
      </w:r>
      <w:r w:rsidRPr="00AA65AE">
        <w:rPr>
          <w:u w:color="000000" w:themeColor="text1"/>
        </w:rPr>
        <w:t>s bond for acts or omissions of the trustee is not discharged or affected by the trustee</w:t>
      </w:r>
      <w:r w:rsidRPr="0056284B">
        <w:rPr>
          <w:u w:color="000000" w:themeColor="text1"/>
        </w:rPr>
        <w:t>’</w:t>
      </w:r>
      <w:r w:rsidRPr="00AA65AE">
        <w:rPr>
          <w:u w:color="000000" w:themeColor="text1"/>
        </w:rPr>
        <w:t xml:space="preserve">s resignation.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rejects the common law rule that a trustee may resign only with permission of the court, and goes further than the Restatements, which allow a trustee to resign with the consent of the beneficiaries.  </w:t>
      </w:r>
      <w:r w:rsidRPr="00AA65AE">
        <w:rPr>
          <w:i/>
          <w:u w:color="000000" w:themeColor="text1"/>
        </w:rPr>
        <w:t>See</w:t>
      </w:r>
      <w:r w:rsidRPr="00AA65AE">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AA65AE">
        <w:rPr>
          <w:i/>
          <w:u w:color="000000" w:themeColor="text1"/>
        </w:rPr>
        <w:t>See Ream v. Frey</w:t>
      </w:r>
      <w:r w:rsidRPr="00AA65AE">
        <w:rPr>
          <w:u w:color="000000" w:themeColor="text1"/>
        </w:rPr>
        <w:t>, 107 F.3d 147 (3rd Cir. 1997).</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residual responsibilities of a resigning trustee until the trust property is delivered to a successor 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because the rights of the qualified beneficiaries are subject to the settlor</w:t>
      </w:r>
      <w:r w:rsidRPr="0056284B">
        <w:rPr>
          <w:u w:color="000000" w:themeColor="text1"/>
        </w:rPr>
        <w:t>’</w:t>
      </w:r>
      <w:r w:rsidRPr="00AA65AE">
        <w:rPr>
          <w:u w:color="000000" w:themeColor="text1"/>
        </w:rPr>
        <w:t>s control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resignation of the trustee is accomplished by giving notice to the settlor instead of the beneficiaries.</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adds to the Uniform Trust Code version of Section 705 the words “in writing” after “notice” for clarification, as a writing is the reasonable and customary choice for notification.</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some of the provisions of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w:t>
      </w:r>
      <w:r w:rsidRPr="0056284B">
        <w:rPr>
          <w:u w:color="000000" w:themeColor="text1"/>
        </w:rPr>
        <w:t>’</w:t>
      </w:r>
      <w:r w:rsidRPr="00AA65AE">
        <w:rPr>
          <w:u w:color="000000" w:themeColor="text1"/>
        </w:rPr>
        <w:t>s liability.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r w:rsidRPr="00AA65AE">
        <w:rPr>
          <w:u w:color="000000" w:themeColor="text1"/>
        </w:rPr>
        <w:tab/>
        <w:t>(a)</w:t>
      </w:r>
      <w:r w:rsidRPr="00AA65AE">
        <w:rPr>
          <w:u w:color="000000" w:themeColor="text1"/>
        </w:rPr>
        <w:tab/>
        <w:t xml:space="preserve">For the reasons set forth in subsection (b), the settlor, a cotrustee, or a beneficiary may request the court to remove a trustee, or a trustee may be removed by the court on its own initiative.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remove a trustee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has committed a serious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lack of cooperation among cotrustees substantially impairs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Pending a final decision on a request to remove a trustee, or in lieu of or in addition to removing a trustee, the court may order such appropriate relief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 as may be necessary to protect the trust property or the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sets forth the grounds for removal of a trustee.</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contrary to the common law, grants the settlor of an irrevocable trust the right to petition for removal of a trustee.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while a trust is revocable and the settlor has capacity, the rights of the beneficiaries are subject to the settlor</w:t>
      </w:r>
      <w:r w:rsidRPr="0056284B">
        <w:rPr>
          <w:u w:color="000000" w:themeColor="text1"/>
        </w:rPr>
        <w:t>’</w:t>
      </w:r>
      <w:r w:rsidRPr="00AA65AE">
        <w:rPr>
          <w:u w:color="000000" w:themeColor="text1"/>
        </w:rPr>
        <w:t>s exclusive control.</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clarification,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706(a) adds to the Uniform Trust Code version the words “for the reasons set forth in subsection (b).”  The UTC Comment makes clear that a beneficiary</w:t>
      </w:r>
      <w:r w:rsidRPr="0056284B">
        <w:rPr>
          <w:u w:color="000000" w:themeColor="text1"/>
        </w:rPr>
        <w:t>’</w:t>
      </w:r>
      <w:r w:rsidRPr="00AA65AE">
        <w:rPr>
          <w:u w:color="000000" w:themeColor="text1"/>
        </w:rPr>
        <w:t>s rights under a revocable trust are subject to those of the settlor.</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Trustee removal may be regulated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In fashioning a removal provision for an irrevocable trust, the drafter should be cognizant of the danger that the trust may be included in the settlor</w:t>
      </w:r>
      <w:r w:rsidRPr="0056284B">
        <w:rPr>
          <w:u w:color="000000" w:themeColor="text1"/>
        </w:rPr>
        <w:t>’</w:t>
      </w:r>
      <w:r w:rsidRPr="00AA65AE">
        <w:rPr>
          <w:u w:color="000000" w:themeColor="text1"/>
        </w:rPr>
        <w:t>s federal gross estate if the settlor retains the power to be appointed as trustee or to appoint someone who is not independent.  See Rev. Rul. 95</w:t>
      </w:r>
      <w:r>
        <w:rPr>
          <w:u w:color="000000" w:themeColor="text1"/>
        </w:rPr>
        <w:noBreakHyphen/>
      </w:r>
      <w:r w:rsidRPr="00AA65AE">
        <w:rPr>
          <w:u w:color="000000" w:themeColor="text1"/>
        </w:rPr>
        <w:t>58, 1995</w:t>
      </w:r>
      <w:r>
        <w:rPr>
          <w:u w:color="000000" w:themeColor="text1"/>
        </w:rPr>
        <w:noBreakHyphen/>
      </w:r>
      <w:r w:rsidRPr="00AA65AE">
        <w:rPr>
          <w:u w:color="000000" w:themeColor="text1"/>
        </w:rPr>
        <w:t>2 C.B. 191.</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Removal for conduct detrimental to the interests of the beneficiaries is a well</w:t>
      </w:r>
      <w:r>
        <w:rPr>
          <w:u w:color="000000" w:themeColor="text1"/>
        </w:rPr>
        <w:noBreakHyphen/>
      </w:r>
      <w:r w:rsidRPr="00AA65AE">
        <w:rPr>
          <w:u w:color="000000" w:themeColor="text1"/>
        </w:rPr>
        <w:t xml:space="preserve">established standard for removal of a trustee.  </w:t>
      </w:r>
      <w:r w:rsidRPr="00AA65AE">
        <w:rPr>
          <w:i/>
          <w:u w:color="000000" w:themeColor="text1"/>
        </w:rPr>
        <w:t>See</w:t>
      </w:r>
      <w:r w:rsidRPr="00AA65AE">
        <w:rPr>
          <w:u w:color="000000" w:themeColor="text1"/>
        </w:rPr>
        <w:t xml:space="preserve"> Restatement (Third) of Trusts Section 37 cmt. d (Tentative Draft No. 2, approved 1999); Restatement (Second) of Trusts Section 107 cmt. a (1959).</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w:t>
      </w:r>
      <w:r w:rsidRPr="0056284B">
        <w:rPr>
          <w:u w:color="000000" w:themeColor="text1"/>
        </w:rPr>
        <w:t>’</w:t>
      </w:r>
      <w:r w:rsidRPr="00AA65AE">
        <w:rPr>
          <w:u w:color="000000" w:themeColor="text1"/>
        </w:rPr>
        <w:t>s duty to keep the beneficiaries reasonably informed of the administration of the trust or to comply with a beneficiary</w:t>
      </w:r>
      <w:r w:rsidRPr="0056284B">
        <w:rPr>
          <w:u w:color="000000" w:themeColor="text1"/>
        </w:rPr>
        <w:t>’</w:t>
      </w:r>
      <w:r w:rsidRPr="00AA65AE">
        <w:rPr>
          <w:u w:color="000000" w:themeColor="text1"/>
        </w:rPr>
        <w:t>s request for information as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Failure to comply with this duty may make it impossible for the beneficiaries to protect their interests.  It may also mask more serious violations by the trustee.  “Serious breach of trust” is defined in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103(24).</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lack of cooperation among trustees justifying removal under subsection (b)(2) need not involve a breach of trust.  The key factor is whether the administration of the trust is significantly impaired by the trustees</w:t>
      </w:r>
      <w:r w:rsidRPr="0056284B">
        <w:rPr>
          <w:u w:color="000000" w:themeColor="text1"/>
        </w:rPr>
        <w:t>’</w:t>
      </w:r>
      <w:r w:rsidRPr="00AA65AE">
        <w:rPr>
          <w:u w:color="000000" w:themeColor="text1"/>
        </w:rPr>
        <w:t xml:space="preserve">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a successor trustee is not required.</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Pr>
          <w:u w:color="000000" w:themeColor="text1"/>
        </w:rPr>
        <w:noBreakHyphen/>
      </w:r>
      <w:r w:rsidRPr="00AA65AE">
        <w:rPr>
          <w:u w:color="000000" w:themeColor="text1"/>
        </w:rPr>
        <w:t>term pattern of mediocre performance, such as consistently poor investment results when compared to comparable trusts.</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has traditionally been more difficult to remove a trustee named by the settlor than a trustee named by the court, particularly if the settlor at the time of the appointment was aware of the trustee</w:t>
      </w:r>
      <w:r w:rsidRPr="0056284B">
        <w:rPr>
          <w:u w:color="000000" w:themeColor="text1"/>
        </w:rPr>
        <w:t>’</w:t>
      </w:r>
      <w:r w:rsidRPr="00AA65AE">
        <w:rPr>
          <w:u w:color="000000" w:themeColor="text1"/>
        </w:rPr>
        <w:t xml:space="preserve">s failings.  </w:t>
      </w:r>
      <w:r w:rsidRPr="00AA65AE">
        <w:rPr>
          <w:i/>
          <w:u w:color="000000" w:themeColor="text1"/>
        </w:rPr>
        <w:t>See</w:t>
      </w:r>
      <w:r w:rsidRPr="00AA65AE">
        <w:rPr>
          <w:u w:color="000000" w:themeColor="text1"/>
        </w:rPr>
        <w:t xml:space="preserve"> Restatement (Third) of Trusts Section 37 cmt. f (Tentative Draft No. 2, approved 1999); Restatement (Second) of Trusts Section 107 cmt. f</w:t>
      </w:r>
      <w:r>
        <w:rPr>
          <w:u w:color="000000" w:themeColor="text1"/>
        </w:rPr>
        <w:noBreakHyphen/>
      </w:r>
      <w:r w:rsidRPr="00AA65AE">
        <w:rPr>
          <w:u w:color="000000" w:themeColor="text1"/>
        </w:rPr>
        <w:t>g (1959).  Because of the discretion normally granted to a trustee, the settlor</w:t>
      </w:r>
      <w:r w:rsidRPr="0056284B">
        <w:rPr>
          <w:u w:color="000000" w:themeColor="text1"/>
        </w:rPr>
        <w:t>’</w:t>
      </w:r>
      <w:r w:rsidRPr="00AA65AE">
        <w:rPr>
          <w:u w:color="000000" w:themeColor="text1"/>
        </w:rPr>
        <w:t>s confidence in the judgment of the particular person whom the settlor selected to act as trustee is entitled to considerable weight.  This deference to the settlor</w:t>
      </w:r>
      <w:r w:rsidRPr="0056284B">
        <w:rPr>
          <w:u w:color="000000" w:themeColor="text1"/>
        </w:rPr>
        <w:t>’</w:t>
      </w:r>
      <w:r w:rsidRPr="00AA65AE">
        <w:rPr>
          <w:u w:color="000000" w:themeColor="text1"/>
        </w:rPr>
        <w:t>s choice can weaken or dissolve if a substantial change in the trustee</w:t>
      </w:r>
      <w:r w:rsidRPr="0056284B">
        <w:rPr>
          <w:u w:color="000000" w:themeColor="text1"/>
        </w:rPr>
        <w:t>’</w:t>
      </w:r>
      <w:r w:rsidRPr="00AA65AE">
        <w:rPr>
          <w:u w:color="000000" w:themeColor="text1"/>
        </w:rPr>
        <w:t>s circumstances occurs.  To honor a settlor</w:t>
      </w:r>
      <w:r w:rsidRPr="0056284B">
        <w:rPr>
          <w:u w:color="000000" w:themeColor="text1"/>
        </w:rPr>
        <w:t>’</w:t>
      </w:r>
      <w:r w:rsidRPr="00AA65AE">
        <w:rPr>
          <w:u w:color="000000" w:themeColor="text1"/>
        </w:rPr>
        <w:t>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(b)(4) also contains a specific but more limited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F52632" w:rsidRPr="00AA65AE" w:rsidRDefault="00F52632" w:rsidP="002A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authorizes the court to intervene pending a final decision on a request to remove a trustee.  Among the relief that the court may order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is an injunction prohibiting the trustee from performing certain acts and the appointment of a special fiduciary to perform some or all of the trustee</w:t>
      </w:r>
      <w:r w:rsidRPr="0056284B">
        <w:rPr>
          <w:u w:color="000000" w:themeColor="text1"/>
        </w:rPr>
        <w:t>’</w:t>
      </w:r>
      <w:r w:rsidRPr="00AA65AE">
        <w:rPr>
          <w:u w:color="000000" w:themeColor="text1"/>
        </w:rPr>
        <w:t>s functions.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the court may also award attorney</w:t>
      </w:r>
      <w:r w:rsidRPr="0056284B">
        <w:rPr>
          <w:u w:color="000000" w:themeColor="text1"/>
        </w:rPr>
        <w:t>’</w:t>
      </w:r>
      <w:r w:rsidRPr="00AA65AE">
        <w:rPr>
          <w:u w:color="000000" w:themeColor="text1"/>
        </w:rPr>
        <w:t>s fees as justice and equity may require.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r w:rsidRPr="00AA65AE">
        <w:rPr>
          <w:u w:color="000000" w:themeColor="text1"/>
        </w:rPr>
        <w:tab/>
        <w:t>(a)</w:t>
      </w:r>
      <w:r w:rsidRPr="00AA65AE">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has resigned or been removed shall proceed expeditiously to deliver the trust property within the trustee</w:t>
      </w:r>
      <w:r w:rsidRPr="0056284B">
        <w:rPr>
          <w:u w:color="000000" w:themeColor="text1"/>
        </w:rPr>
        <w:t>’</w:t>
      </w:r>
      <w:r w:rsidRPr="00AA65AE">
        <w:rPr>
          <w:u w:color="000000" w:themeColor="text1"/>
        </w:rPr>
        <w:t xml:space="preserve">s possession to the cotrustee, successor trustee, or other person entitled to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continuing authority and duty of a resigning or removed trustee.  This section is comparable to South Carolina Probate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608 through 62</w:t>
      </w:r>
      <w:r>
        <w:rPr>
          <w:u w:color="000000" w:themeColor="text1"/>
        </w:rPr>
        <w:noBreakHyphen/>
      </w:r>
      <w:r w:rsidRPr="00AA65AE">
        <w:rPr>
          <w:u w:color="000000" w:themeColor="text1"/>
        </w:rPr>
        <w:t>3</w:t>
      </w:r>
      <w:r>
        <w:rPr>
          <w:u w:color="000000" w:themeColor="text1"/>
        </w:rPr>
        <w:noBreakHyphen/>
      </w:r>
      <w:r w:rsidRPr="00AA65AE">
        <w:rPr>
          <w:u w:color="000000" w:themeColor="text1"/>
        </w:rPr>
        <w:t>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w:t>
      </w:r>
      <w:r w:rsidRPr="0056284B">
        <w:rPr>
          <w:u w:color="000000" w:themeColor="text1"/>
        </w:rPr>
        <w:t>’</w:t>
      </w:r>
      <w:r w:rsidRPr="00AA65AE">
        <w:rPr>
          <w:u w:color="000000" w:themeColor="text1"/>
        </w:rPr>
        <w:t xml:space="preserve">s report.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704(e) (court may appoint additional trustee or special fiduciary whenever court considers appointment necessary for administration of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705(b) (in approving resignation, court may impose conditions necessary for protection of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706(c) (pending decision on petition for removal, court may order appropriate relief),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1001(b)(5) (to remedy breach of trust, court may appoint special fiduciary as necessary to protect trust property or interests of beneficiary).</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former trustee has died, the SCTC does not require that the trustee</w:t>
      </w:r>
      <w:r w:rsidRPr="0056284B">
        <w:rPr>
          <w:u w:color="000000" w:themeColor="text1"/>
        </w:rPr>
        <w:t>’</w:t>
      </w:r>
      <w:r w:rsidRPr="00AA65AE">
        <w:rPr>
          <w:u w:color="000000" w:themeColor="text1"/>
        </w:rPr>
        <w:t>s personal representative wind up the deceased trustee</w:t>
      </w:r>
      <w:r w:rsidRPr="0056284B">
        <w:rPr>
          <w:u w:color="000000" w:themeColor="text1"/>
        </w:rPr>
        <w:t>’</w:t>
      </w:r>
      <w:r w:rsidRPr="00AA65AE">
        <w:rPr>
          <w:u w:color="000000" w:themeColor="text1"/>
        </w:rPr>
        <w:t>s administration.  Nor is a trustee</w:t>
      </w:r>
      <w:r w:rsidRPr="0056284B">
        <w:rPr>
          <w:u w:color="000000" w:themeColor="text1"/>
        </w:rPr>
        <w:t>’</w:t>
      </w:r>
      <w:r w:rsidRPr="00AA65AE">
        <w:rPr>
          <w:u w:color="000000" w:themeColor="text1"/>
        </w:rPr>
        <w:t>s conservator or guardian required to complete the former trustee</w:t>
      </w:r>
      <w:r w:rsidRPr="0056284B">
        <w:rPr>
          <w:u w:color="000000" w:themeColor="text1"/>
        </w:rPr>
        <w:t>’</w:t>
      </w:r>
      <w:r w:rsidRPr="00AA65AE">
        <w:rPr>
          <w:u w:color="000000" w:themeColor="text1"/>
        </w:rPr>
        <w:t>s administration if the trustee</w:t>
      </w:r>
      <w:r w:rsidRPr="0056284B">
        <w:rPr>
          <w:u w:color="000000" w:themeColor="text1"/>
        </w:rPr>
        <w:t>’</w:t>
      </w:r>
      <w:r w:rsidRPr="00AA65AE">
        <w:rPr>
          <w:u w:color="000000" w:themeColor="text1"/>
        </w:rPr>
        <w:t>s authority terminated due to an adjudication of incapacity.  However, to limit the former trustee</w:t>
      </w:r>
      <w:r w:rsidRPr="0056284B">
        <w:rPr>
          <w:u w:color="000000" w:themeColor="text1"/>
        </w:rPr>
        <w:t>’</w:t>
      </w:r>
      <w:r w:rsidRPr="00AA65AE">
        <w:rPr>
          <w:u w:color="000000" w:themeColor="text1"/>
        </w:rPr>
        <w:t>s liability, the personal representative, conservator or guardian may submit a trustee</w:t>
      </w:r>
      <w:r w:rsidRPr="0056284B">
        <w:rPr>
          <w:u w:color="000000" w:themeColor="text1"/>
        </w:rPr>
        <w:t>’</w:t>
      </w:r>
      <w:r w:rsidRPr="00AA65AE">
        <w:rPr>
          <w:u w:color="000000" w:themeColor="text1"/>
        </w:rPr>
        <w:t>s report on the former trustee</w:t>
      </w:r>
      <w:r w:rsidRPr="0056284B">
        <w:rPr>
          <w:u w:color="000000" w:themeColor="text1"/>
        </w:rPr>
        <w:t>’</w:t>
      </w:r>
      <w:r w:rsidRPr="00AA65AE">
        <w:rPr>
          <w:u w:color="000000" w:themeColor="text1"/>
        </w:rPr>
        <w:t>s behalf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  Otherwise, the former trustee remains liable for actions taken during the trustee</w:t>
      </w:r>
      <w:r w:rsidRPr="0056284B">
        <w:rPr>
          <w:u w:color="000000" w:themeColor="text1"/>
        </w:rPr>
        <w:t>’</w:t>
      </w:r>
      <w:r w:rsidRPr="00AA65AE">
        <w:rPr>
          <w:u w:color="000000" w:themeColor="text1"/>
        </w:rPr>
        <w:t>s term of office until liability is otherwise barred.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w:t>
      </w:r>
      <w:r w:rsidRPr="00AA65AE">
        <w:rPr>
          <w:u w:color="000000" w:themeColor="text1"/>
        </w:rPr>
        <w:tab/>
        <w:t>(a)</w:t>
      </w:r>
      <w:r w:rsidRPr="00AA65AE">
        <w:rPr>
          <w:u w:color="000000" w:themeColor="text1"/>
        </w:rPr>
        <w:tab/>
        <w:t>If the terms of a trust do not specify the trustee</w:t>
      </w:r>
      <w:r w:rsidRPr="0056284B">
        <w:rPr>
          <w:u w:color="000000" w:themeColor="text1"/>
        </w:rPr>
        <w:t>’</w:t>
      </w:r>
      <w:r w:rsidRPr="00AA65AE">
        <w:rPr>
          <w:u w:color="000000" w:themeColor="text1"/>
        </w:rPr>
        <w:t xml:space="preserve">s compensation, a trustee is entitled to compensation that is reasonable under the circumstances.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trust specify the trustee</w:t>
      </w:r>
      <w:r w:rsidRPr="0056284B">
        <w:rPr>
          <w:u w:color="000000" w:themeColor="text1"/>
        </w:rPr>
        <w:t>’</w:t>
      </w:r>
      <w:r w:rsidRPr="00AA65AE">
        <w:rPr>
          <w:u w:color="000000" w:themeColor="text1"/>
        </w:rPr>
        <w:t xml:space="preserve">s compensation, the trustee is entitled to be compensated as specified, but the court may allow more or less compensation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duties of the trustee are substantially different from those contemplated when the trust was created;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 the compensation specified by the terms of the trust would be unreasonably low or high.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and clarifies the provisions of current South Carolina law for determination of trustee fees.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205 required the trustee to return the excess part of any fee determined to be unreasonable by the court.  </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establishes a standard of reasonable compensation.  Relevant factors in determining this compensation, as specified in the Restatement, include the custom of the community; the trustee</w:t>
      </w:r>
      <w:r w:rsidRPr="0056284B">
        <w:rPr>
          <w:u w:color="000000" w:themeColor="text1"/>
        </w:rPr>
        <w:t>’</w:t>
      </w:r>
      <w:r w:rsidRPr="00AA65AE">
        <w:rPr>
          <w:u w:color="000000" w:themeColor="text1"/>
        </w:rPr>
        <w:t>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w:t>
      </w:r>
      <w:r w:rsidRPr="0056284B">
        <w:rPr>
          <w:u w:color="000000" w:themeColor="text1"/>
        </w:rPr>
        <w:t>’</w:t>
      </w:r>
      <w:r w:rsidRPr="00AA65AE">
        <w:rPr>
          <w:u w:color="000000" w:themeColor="text1"/>
        </w:rPr>
        <w:t xml:space="preserve">s performance.  </w:t>
      </w:r>
      <w:r w:rsidRPr="00AA65AE">
        <w:rPr>
          <w:i/>
          <w:u w:color="000000" w:themeColor="text1"/>
        </w:rPr>
        <w:t>See</w:t>
      </w:r>
      <w:r w:rsidRPr="00AA65AE">
        <w:rPr>
          <w:u w:color="000000" w:themeColor="text1"/>
        </w:rPr>
        <w:t xml:space="preserve"> Restatement (Third) of Trusts Section 38 cmt. c (Tentative Draft No. 2, approved 1999); Restatement (Second) of Trusts Section 242 cmt. b (1959).</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807 (delegation by trustee).  On the other hand, a trustee with special skills, such as those of a real estate agent, may be entitled to extra compensation for performing services that would ordinarily be delegated.  </w:t>
      </w:r>
      <w:r w:rsidRPr="00AA65AE">
        <w:rPr>
          <w:i/>
          <w:u w:color="000000" w:themeColor="text1"/>
        </w:rPr>
        <w:t>See</w:t>
      </w:r>
      <w:r w:rsidRPr="00AA65AE">
        <w:rPr>
          <w:u w:color="000000" w:themeColor="text1"/>
        </w:rPr>
        <w:t xml:space="preserve"> Restatement (Third) of Trusts Section 38 cmt. d (Tentative Draft No. 2, approved 1999); Restatement (Second) of Trusts Section 242 cmt. d (1959).</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“trustee”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w:t>
      </w:r>
      <w:r w:rsidRPr="0056284B">
        <w:rPr>
          <w:u w:color="000000" w:themeColor="text1"/>
        </w:rPr>
        <w:t>’</w:t>
      </w:r>
      <w:r w:rsidRPr="00AA65AE">
        <w:rPr>
          <w:u w:color="000000" w:themeColor="text1"/>
        </w:rPr>
        <w:t xml:space="preserve">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AA65AE">
        <w:rPr>
          <w:i/>
          <w:u w:color="000000" w:themeColor="text1"/>
        </w:rPr>
        <w:t>See</w:t>
      </w:r>
      <w:r w:rsidRPr="00AA65AE">
        <w:rPr>
          <w:u w:color="000000" w:themeColor="text1"/>
        </w:rPr>
        <w:t xml:space="preserve"> Restatement (Third) of Trusts Section 38 cmt. i (Tentative Draft No. 2, approved 1999).  The trust may benefit in such cases from the enhanced quality of decision</w:t>
      </w:r>
      <w:r>
        <w:rPr>
          <w:u w:color="000000" w:themeColor="text1"/>
        </w:rPr>
        <w:noBreakHyphen/>
      </w:r>
      <w:r w:rsidRPr="00AA65AE">
        <w:rPr>
          <w:u w:color="000000" w:themeColor="text1"/>
        </w:rPr>
        <w:t>making resulting from the collective deliberations of the trustees.</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w:t>
      </w:r>
      <w:r w:rsidRPr="0056284B">
        <w:rPr>
          <w:u w:color="000000" w:themeColor="text1"/>
        </w:rPr>
        <w:t>’</w:t>
      </w:r>
      <w:r w:rsidRPr="00AA65AE">
        <w:rPr>
          <w:u w:color="000000" w:themeColor="text1"/>
        </w:rPr>
        <w:t>s overall fees for administering the trust from the date of the trust</w:t>
      </w:r>
      <w:r w:rsidRPr="0056284B">
        <w:rPr>
          <w:u w:color="000000" w:themeColor="text1"/>
        </w:rPr>
        <w:t>’</w:t>
      </w:r>
      <w:r w:rsidRPr="00AA65AE">
        <w:rPr>
          <w:u w:color="000000" w:themeColor="text1"/>
        </w:rPr>
        <w:t xml:space="preserve">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AA65AE">
        <w:rPr>
          <w:i/>
          <w:u w:color="000000" w:themeColor="text1"/>
        </w:rPr>
        <w:t>Cleveland Trust Co. v. Wilmington Trust Co.</w:t>
      </w:r>
      <w:r w:rsidRPr="00AA65AE">
        <w:rPr>
          <w:u w:color="000000" w:themeColor="text1"/>
        </w:rPr>
        <w:t xml:space="preserve">, 258 A.2d 58 (Del.  1969); </w:t>
      </w:r>
      <w:r w:rsidRPr="00AA65AE">
        <w:rPr>
          <w:i/>
          <w:u w:color="000000" w:themeColor="text1"/>
        </w:rPr>
        <w:t>In re Trusts Under Will of Dwan</w:t>
      </w:r>
      <w:r w:rsidRPr="00AA65AE">
        <w:rPr>
          <w:u w:color="000000" w:themeColor="text1"/>
        </w:rPr>
        <w:t xml:space="preserve">, 371 N.W. 2d 641 (Minn. Ct. App. 1985); </w:t>
      </w:r>
      <w:r w:rsidRPr="00AA65AE">
        <w:rPr>
          <w:i/>
          <w:u w:color="000000" w:themeColor="text1"/>
        </w:rPr>
        <w:t>Mercer v. Merchants National Bank</w:t>
      </w:r>
      <w:r w:rsidRPr="00AA65AE">
        <w:rPr>
          <w:u w:color="000000" w:themeColor="text1"/>
        </w:rPr>
        <w:t xml:space="preserve">, 298 A.2d 736 (N.H. 1972); </w:t>
      </w:r>
      <w:r w:rsidRPr="00AA65AE">
        <w:rPr>
          <w:i/>
          <w:u w:color="000000" w:themeColor="text1"/>
        </w:rPr>
        <w:t>In re Estate of Payson</w:t>
      </w:r>
      <w:r w:rsidRPr="00AA65AE">
        <w:rPr>
          <w:u w:color="000000" w:themeColor="text1"/>
        </w:rPr>
        <w:t xml:space="preserve">, 562 N.Y.S. 2d 329 (Surr. Ct. 1990); </w:t>
      </w:r>
      <w:r w:rsidRPr="00AA65AE">
        <w:rPr>
          <w:i/>
          <w:u w:color="000000" w:themeColor="text1"/>
        </w:rPr>
        <w:t>In re Indenture Agreement of Lawson</w:t>
      </w:r>
      <w:r w:rsidRPr="00AA65AE">
        <w:rPr>
          <w:u w:color="000000" w:themeColor="text1"/>
        </w:rPr>
        <w:t xml:space="preserve">, 607 A. 2d 803 (Pa. Super. Ct. 1992); </w:t>
      </w:r>
      <w:r w:rsidRPr="00AA65AE">
        <w:rPr>
          <w:i/>
          <w:u w:color="000000" w:themeColor="text1"/>
        </w:rPr>
        <w:t>In re Estate of Ischy</w:t>
      </w:r>
      <w:r w:rsidRPr="00AA65AE">
        <w:rPr>
          <w:u w:color="000000" w:themeColor="text1"/>
        </w:rPr>
        <w:t xml:space="preserve">, 415 A.2d 37 (Pa. 1980); </w:t>
      </w:r>
      <w:r w:rsidRPr="00AA65AE">
        <w:rPr>
          <w:i/>
          <w:u w:color="000000" w:themeColor="text1"/>
        </w:rPr>
        <w:t>Memphis Memorial Park v. Planters National Bank</w:t>
      </w:r>
      <w:r w:rsidRPr="00AA65AE">
        <w:rPr>
          <w:u w:color="000000" w:themeColor="text1"/>
        </w:rPr>
        <w:t xml:space="preserve">, 1986 Tenn. App. LEXIS 2978 (May 7, 1986); </w:t>
      </w:r>
      <w:r w:rsidRPr="00AA65AE">
        <w:rPr>
          <w:i/>
          <w:u w:color="000000" w:themeColor="text1"/>
        </w:rPr>
        <w:t xml:space="preserve">In re Trust of Sensenbrenner, </w:t>
      </w:r>
      <w:r w:rsidRPr="00AA65AE">
        <w:rPr>
          <w:u w:color="000000" w:themeColor="text1"/>
        </w:rPr>
        <w:t>252 N.W. 2d 47 (Wis. 1977).</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Code does not take a specific position on whether dual fees may be charged when a trustee hires its own law firm to represent the trust.  For a discussion, see Ronald C. Link, </w:t>
      </w:r>
      <w:r w:rsidRPr="00AA65AE">
        <w:rPr>
          <w:i/>
          <w:u w:color="000000" w:themeColor="text1"/>
        </w:rPr>
        <w:t>Developments Regarding the Professional Responsibility of the Estate Administration Lawyer: The Effect of the Model Rules of Professional Conduct</w:t>
      </w:r>
      <w:r w:rsidRPr="00AA65AE">
        <w:rPr>
          <w:u w:color="000000" w:themeColor="text1"/>
        </w:rPr>
        <w:t>, 26 Real Prop. Prob. &amp; Tr. J. 1, 22</w:t>
      </w:r>
      <w:r>
        <w:rPr>
          <w:u w:color="000000" w:themeColor="text1"/>
        </w:rPr>
        <w:noBreakHyphen/>
      </w:r>
      <w:r w:rsidRPr="00AA65AE">
        <w:rPr>
          <w:u w:color="000000" w:themeColor="text1"/>
        </w:rPr>
        <w:t>38 (1991).</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permits the terms of the trust to override the reasonable compensation standard, subject to the court</w:t>
      </w:r>
      <w:r w:rsidRPr="0056284B">
        <w:rPr>
          <w:u w:color="000000" w:themeColor="text1"/>
        </w:rPr>
        <w:t>’</w:t>
      </w:r>
      <w:r w:rsidRPr="00AA65AE">
        <w:rPr>
          <w:u w:color="000000" w:themeColor="text1"/>
        </w:rPr>
        <w:t>s inherent equity power to make adjustments downward or upward in appropriate circumstances.  Compensation provisions should be drafted with care.  Common questions include whether a provision in the terms of the trust setting the amount of the trustee</w:t>
      </w:r>
      <w:r w:rsidRPr="0056284B">
        <w:rPr>
          <w:u w:color="000000" w:themeColor="text1"/>
        </w:rPr>
        <w:t>’</w:t>
      </w:r>
      <w:r w:rsidRPr="00AA65AE">
        <w:rPr>
          <w:u w:color="000000" w:themeColor="text1"/>
        </w:rPr>
        <w:t>s compensation is binding on a successor trustee, whether a dispositive provision for the trustee in the terms of the trust is in addition to or in lieu of the trustee</w:t>
      </w:r>
      <w:r w:rsidRPr="0056284B">
        <w:rPr>
          <w:u w:color="000000" w:themeColor="text1"/>
        </w:rPr>
        <w:t>’</w:t>
      </w:r>
      <w:r w:rsidRPr="00AA65AE">
        <w:rPr>
          <w:u w:color="000000" w:themeColor="text1"/>
        </w:rPr>
        <w:t xml:space="preserve">s regular compensation, and whether a dispositive provision for the trustee is conditional on the person performing services as trustee.  </w:t>
      </w:r>
      <w:r w:rsidRPr="00AA65AE">
        <w:rPr>
          <w:i/>
          <w:u w:color="000000" w:themeColor="text1"/>
        </w:rPr>
        <w:t xml:space="preserve">See </w:t>
      </w:r>
      <w:r w:rsidRPr="00AA65AE">
        <w:rPr>
          <w:u w:color="000000" w:themeColor="text1"/>
        </w:rPr>
        <w:t>Restatement (Third) of Trusts Section 38 cmt. a (Tentative Draft No. 2, approved 1999); Restatement (Second) of Trusts Section 242 cmt. f (1959).</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111(b) (matters that may be the resolved by nonjudicial settlement).  </w:t>
      </w:r>
      <w:r w:rsidRPr="00AA65AE">
        <w:rPr>
          <w:i/>
          <w:u w:color="000000" w:themeColor="text1"/>
        </w:rPr>
        <w:t>See also</w:t>
      </w:r>
      <w:r w:rsidRPr="00AA65AE">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AA65AE">
        <w:rPr>
          <w:i/>
          <w:u w:color="000000" w:themeColor="text1"/>
        </w:rPr>
        <w:t>See</w:t>
      </w:r>
      <w:r w:rsidRPr="00AA65AE">
        <w:rPr>
          <w:u w:color="000000" w:themeColor="text1"/>
        </w:rPr>
        <w:t xml:space="preserve"> Rev. Rul. 66</w:t>
      </w:r>
      <w:r>
        <w:rPr>
          <w:u w:color="000000" w:themeColor="text1"/>
        </w:rPr>
        <w:noBreakHyphen/>
      </w:r>
      <w:r w:rsidRPr="00AA65AE">
        <w:rPr>
          <w:u w:color="000000" w:themeColor="text1"/>
        </w:rPr>
        <w:t>167, 1966</w:t>
      </w:r>
      <w:r>
        <w:rPr>
          <w:u w:color="000000" w:themeColor="text1"/>
        </w:rPr>
        <w:noBreakHyphen/>
      </w:r>
      <w:r w:rsidRPr="00AA65AE">
        <w:rPr>
          <w:u w:color="000000" w:themeColor="text1"/>
        </w:rPr>
        <w:t xml:space="preserve">1 C.B. 20.  </w:t>
      </w:r>
      <w:r w:rsidRPr="00AA65AE">
        <w:rPr>
          <w:i/>
          <w:u w:color="000000" w:themeColor="text1"/>
        </w:rPr>
        <w:t>See also</w:t>
      </w:r>
      <w:r w:rsidRPr="00AA65AE">
        <w:rPr>
          <w:u w:color="000000" w:themeColor="text1"/>
        </w:rPr>
        <w:t xml:space="preserve"> Restatement (Third) of Trusts Section 38 cmt. g (Tentative Draft No. 2, approved 1999); Restatement (Second) of Trusts Section 242 cmt. j (1959).</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w:t>
      </w:r>
      <w:r w:rsidRPr="0056284B">
        <w:rPr>
          <w:u w:color="000000" w:themeColor="text1"/>
        </w:rPr>
        <w:t>’</w:t>
      </w:r>
      <w:r w:rsidRPr="00AA65AE">
        <w:rPr>
          <w:u w:color="000000" w:themeColor="text1"/>
        </w:rPr>
        <w:t>s fees to the beneficiaries</w:t>
      </w:r>
      <w:r w:rsidRPr="0056284B">
        <w:rPr>
          <w:u w:color="000000" w:themeColor="text1"/>
        </w:rPr>
        <w:t>’</w:t>
      </w:r>
      <w:r w:rsidRPr="00AA65AE">
        <w:rPr>
          <w:u w:color="000000" w:themeColor="text1"/>
        </w:rPr>
        <w:t xml:space="preserve"> interests, Section 813(b)(4) requires a trustee to provide the qualified beneficiaries with advance notice of any change in the method or rate of the trustee</w:t>
      </w:r>
      <w:r w:rsidRPr="0056284B">
        <w:rPr>
          <w:u w:color="000000" w:themeColor="text1"/>
        </w:rPr>
        <w:t>’</w:t>
      </w:r>
      <w:r w:rsidRPr="00AA65AE">
        <w:rPr>
          <w:u w:color="000000" w:themeColor="text1"/>
        </w:rPr>
        <w:t>s compensation.  Failure to provide such advance notice constitutes a breach of trust, which, if sufficiently serious, would justify the trustee</w:t>
      </w:r>
      <w:r w:rsidRPr="0056284B">
        <w:rPr>
          <w:u w:color="000000" w:themeColor="text1"/>
        </w:rPr>
        <w:t>’</w:t>
      </w:r>
      <w:r w:rsidRPr="00AA65AE">
        <w:rPr>
          <w:u w:color="000000" w:themeColor="text1"/>
        </w:rPr>
        <w:t>s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F52632" w:rsidRPr="00AA65AE" w:rsidRDefault="00F52632" w:rsidP="00555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925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926 of the South Carolina Uniform Principal and Income Act, one</w:t>
      </w:r>
      <w:r>
        <w:rPr>
          <w:u w:color="000000" w:themeColor="text1"/>
        </w:rPr>
        <w:noBreakHyphen/>
      </w:r>
      <w:r w:rsidRPr="00AA65AE">
        <w:rPr>
          <w:u w:color="000000" w:themeColor="text1"/>
        </w:rPr>
        <w:t>half of a trustee</w:t>
      </w:r>
      <w:r w:rsidRPr="0056284B">
        <w:rPr>
          <w:u w:color="000000" w:themeColor="text1"/>
        </w:rPr>
        <w:t>’</w:t>
      </w:r>
      <w:r w:rsidRPr="00AA65AE">
        <w:rPr>
          <w:u w:color="000000" w:themeColor="text1"/>
        </w:rPr>
        <w:t>s regular compensation is charged to income and the other half to principal.  Chargeable to principal are fees for acceptance, distribution, or termination of the trust, and fees charged on disbursements made to prepare property for sale.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w:t>
      </w:r>
      <w:r w:rsidRPr="00AA65AE">
        <w:rPr>
          <w:u w:color="000000" w:themeColor="text1"/>
        </w:rPr>
        <w:tab/>
        <w:t>(a)</w:t>
      </w:r>
      <w:r w:rsidRPr="00AA65AE">
        <w:rPr>
          <w:u w:color="000000" w:themeColor="text1"/>
        </w:rPr>
        <w:tab/>
        <w:t xml:space="preserve">A trustee is entitled to be reimbursed out of the trust property, with interest at the legal rate as appropriate, for: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expenses that were properly incurred in the administration of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to the extent necessary to prevent unjust enrichment of the trust, expenses that were not properly incurred in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advance by the trustee of money for the protection of the trust gives rise to a lien against trust property to secure reimbursement with reasonable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prospective trustee is entitled to be reimbursed from trust property for expenses reasonably incurred by the prospective trustee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701(c) to protect or investigate the trust assets before deciding whether or not to accept the trusteeship.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trustee has the authority to expend trust funds as necessary in the administration of the trust, including expenses incurred in the hiring of agents.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807 (delegation by trustee)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(trustee to pay expenses of administration from trust).</w:t>
      </w:r>
    </w:p>
    <w:p w:rsidR="00F52632" w:rsidRPr="00AA65AE" w:rsidRDefault="00F52632"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clarifies that a trustee is entitled to reimbursement from the trust for incurring expenses within the trustee</w:t>
      </w:r>
      <w:r w:rsidRPr="0056284B">
        <w:rPr>
          <w:u w:color="000000" w:themeColor="text1"/>
        </w:rPr>
        <w:t>’</w:t>
      </w:r>
      <w:r w:rsidRPr="00AA65AE">
        <w:rPr>
          <w:u w:color="000000" w:themeColor="text1"/>
        </w:rPr>
        <w:t xml:space="preserve">s authority.  The trustee may also withhold appropriate reimbursement for expenses before making distributions to the beneficiaries.  </w:t>
      </w:r>
      <w:r w:rsidRPr="00AA65AE">
        <w:rPr>
          <w:i/>
          <w:u w:color="000000" w:themeColor="text1"/>
        </w:rPr>
        <w:t>See</w:t>
      </w:r>
      <w:r w:rsidRPr="00AA65AE">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F52632" w:rsidRPr="00AA65AE" w:rsidRDefault="00F52632"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AA65AE">
        <w:rPr>
          <w:i/>
          <w:u w:color="000000" w:themeColor="text1"/>
        </w:rPr>
        <w:t>See</w:t>
      </w:r>
      <w:r w:rsidRPr="00AA65AE">
        <w:rPr>
          <w:u w:color="000000" w:themeColor="text1"/>
        </w:rPr>
        <w:t xml:space="preserve"> Restatement (Second) of Trusts Section 245 cmt. g (1959).</w:t>
      </w:r>
    </w:p>
    <w:p w:rsidR="00F52632" w:rsidRPr="00AA65AE" w:rsidRDefault="00F52632"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802(h)(5), which creates an exception to the duty of loyalty for advances by the trustee for the protection of the trust if the transaction is fair to the beneficiaries.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F52632" w:rsidRPr="00AA65AE" w:rsidRDefault="00F52632" w:rsidP="0059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Reimbursement under this section may include attorney</w:t>
      </w:r>
      <w:r w:rsidRPr="0056284B">
        <w:rPr>
          <w:u w:color="000000" w:themeColor="text1"/>
        </w:rPr>
        <w:t>’</w:t>
      </w:r>
      <w:r w:rsidRPr="00AA65AE">
        <w:rPr>
          <w:u w:color="000000" w:themeColor="text1"/>
        </w:rPr>
        <w:t>s fees and expenses incurred by the trustee in defending an action.  However, a trustee is not ordinarily entitled to attorney</w:t>
      </w:r>
      <w:r w:rsidRPr="0056284B">
        <w:rPr>
          <w:u w:color="000000" w:themeColor="text1"/>
        </w:rPr>
        <w:t>’</w:t>
      </w:r>
      <w:r w:rsidRPr="00AA65AE">
        <w:rPr>
          <w:u w:color="000000" w:themeColor="text1"/>
        </w:rPr>
        <w:t xml:space="preserve">s fees and expenses if it is determined that the trustee breached the trust.  </w:t>
      </w:r>
      <w:r w:rsidRPr="00AA65AE">
        <w:rPr>
          <w:i/>
          <w:u w:color="000000" w:themeColor="text1"/>
        </w:rPr>
        <w:t>See</w:t>
      </w:r>
      <w:r w:rsidRPr="00AA65AE">
        <w:rPr>
          <w:u w:color="000000" w:themeColor="text1"/>
        </w:rPr>
        <w:t xml:space="preserve"> 3A Austin W. Scott &amp; William F. Fratcher, The Law of Trusts Section 245 (4th ed. 1988).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Duties and Powers of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states the fundamental duties of a trustee and lists the trustee</w:t>
      </w:r>
      <w:r w:rsidRPr="0056284B">
        <w:rPr>
          <w:u w:color="000000" w:themeColor="text1"/>
        </w:rPr>
        <w:t>’</w:t>
      </w:r>
      <w:r w:rsidRPr="00AA65AE">
        <w:rPr>
          <w:u w:color="000000" w:themeColor="text1"/>
        </w:rPr>
        <w:t>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w:t>
      </w:r>
      <w:r w:rsidRPr="0056284B">
        <w:rPr>
          <w:u w:color="000000" w:themeColor="text1"/>
        </w:rPr>
        <w:t>’</w:t>
      </w:r>
      <w:r w:rsidRPr="00AA65AE">
        <w:rPr>
          <w:u w:color="000000" w:themeColor="text1"/>
        </w:rPr>
        <w:t>s responsibilities with respect to the management and investment of trust property.  The SCTC also addresses a trustee</w:t>
      </w:r>
      <w:r w:rsidRPr="0056284B">
        <w:rPr>
          <w:u w:color="000000" w:themeColor="text1"/>
        </w:rPr>
        <w:t>’</w:t>
      </w:r>
      <w:r w:rsidRPr="00AA65AE">
        <w:rPr>
          <w:u w:color="000000" w:themeColor="text1"/>
        </w:rPr>
        <w:t>s duties with respect to distribution to beneficiaries.</w:t>
      </w: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 (duty of loyalty), 62</w:t>
      </w:r>
      <w:r>
        <w:rPr>
          <w:u w:color="000000" w:themeColor="text1"/>
        </w:rPr>
        <w:noBreakHyphen/>
      </w:r>
      <w:r w:rsidRPr="00AA65AE">
        <w:rPr>
          <w:u w:color="000000" w:themeColor="text1"/>
        </w:rPr>
        <w:t>7</w:t>
      </w:r>
      <w:r>
        <w:rPr>
          <w:u w:color="000000" w:themeColor="text1"/>
        </w:rPr>
        <w:noBreakHyphen/>
      </w:r>
      <w:r w:rsidRPr="00AA65AE">
        <w:rPr>
          <w:u w:color="000000" w:themeColor="text1"/>
        </w:rPr>
        <w:t>803 (impartiality), 62</w:t>
      </w:r>
      <w:r>
        <w:rPr>
          <w:u w:color="000000" w:themeColor="text1"/>
        </w:rPr>
        <w:noBreakHyphen/>
      </w:r>
      <w:r w:rsidRPr="00AA65AE">
        <w:rPr>
          <w:u w:color="000000" w:themeColor="text1"/>
        </w:rPr>
        <w:t>7</w:t>
      </w:r>
      <w:r>
        <w:rPr>
          <w:u w:color="000000" w:themeColor="text1"/>
        </w:rPr>
        <w:noBreakHyphen/>
      </w:r>
      <w:r w:rsidRPr="00AA65AE">
        <w:rPr>
          <w:u w:color="000000" w:themeColor="text1"/>
        </w:rPr>
        <w:t>805 (costs of administration),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 (trustee</w:t>
      </w:r>
      <w:r w:rsidRPr="0056284B">
        <w:rPr>
          <w:u w:color="000000" w:themeColor="text1"/>
        </w:rPr>
        <w:t>’</w:t>
      </w:r>
      <w:r w:rsidRPr="00AA65AE">
        <w:rPr>
          <w:u w:color="000000" w:themeColor="text1"/>
        </w:rPr>
        <w:t>s skills), and 62</w:t>
      </w:r>
      <w:r>
        <w:rPr>
          <w:u w:color="000000" w:themeColor="text1"/>
        </w:rPr>
        <w:noBreakHyphen/>
      </w:r>
      <w:r w:rsidRPr="00AA65AE">
        <w:rPr>
          <w:u w:color="000000" w:themeColor="text1"/>
        </w:rPr>
        <w:t>7</w:t>
      </w:r>
      <w:r>
        <w:rPr>
          <w:u w:color="000000" w:themeColor="text1"/>
        </w:rPr>
        <w:noBreakHyphen/>
      </w:r>
      <w:r w:rsidRPr="00AA65AE">
        <w:rPr>
          <w:u w:color="000000" w:themeColor="text1"/>
        </w:rPr>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932 of the SCTC.</w:t>
      </w: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 of the provisions of this Part  may be overridden in the terms of the trust except for certain aspects of the trustee</w:t>
      </w:r>
      <w:r w:rsidRPr="0056284B">
        <w:rPr>
          <w:u w:color="000000" w:themeColor="text1"/>
        </w:rPr>
        <w:t>’</w:t>
      </w:r>
      <w:r w:rsidRPr="00AA65AE">
        <w:rPr>
          <w:u w:color="000000" w:themeColor="text1"/>
        </w:rPr>
        <w:t>s duty to act in good faith, in accordance with the purposes of the trust, and for the benefit of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105(b)(2)</w:t>
      </w:r>
      <w:r>
        <w:rPr>
          <w:u w:color="000000" w:themeColor="text1"/>
        </w:rPr>
        <w:noBreakHyphen/>
      </w:r>
      <w:r w:rsidRPr="00AA65AE">
        <w:rPr>
          <w:u w:color="000000" w:themeColor="text1"/>
        </w:rPr>
        <w:t>(3)).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w:t>
      </w:r>
      <w:r w:rsidRPr="00AA65AE">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 xml:space="preserve">This section confirms that a primary duty of a trustee is to follow the terms and purposes of the trust and to do so in good faith.  </w:t>
      </w:r>
    </w:p>
    <w:p w:rsidR="00F52632" w:rsidRPr="00AA65AE" w:rsidRDefault="00F52632" w:rsidP="0040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a trustee</w:t>
      </w:r>
      <w:r w:rsidRPr="0056284B">
        <w:rPr>
          <w:u w:color="000000" w:themeColor="text1"/>
        </w:rPr>
        <w:t>’</w:t>
      </w:r>
      <w:r w:rsidRPr="00AA65AE">
        <w:rPr>
          <w:u w:color="000000" w:themeColor="text1"/>
        </w:rPr>
        <w:t>s broad and general duty of good faith and establishes that a nominated or proposed trustee owes no duty to the beneficiary unless and until the trusteeship is accepted.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(a trustee has a general duty to administer the trust expeditiously for the benefit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 trustee is under a continuing duty to administer the trust according to the objectives of the trustor);  Sarlin v. Sarlin, 312 S.C. 27, 430 S.E.2d 530 (S.C. Ct. App. 1993) (a trustee</w:t>
      </w:r>
      <w:r w:rsidRPr="0056284B">
        <w:rPr>
          <w:u w:color="000000" w:themeColor="text1"/>
        </w:rPr>
        <w:t>’</w:t>
      </w:r>
      <w:r w:rsidRPr="00AA65AE">
        <w:rPr>
          <w:u w:color="000000" w:themeColor="text1"/>
        </w:rPr>
        <w:t>s discretion must be exercised in good faith, consistent with the primary purpose(s)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w:t>
      </w:r>
      <w:r w:rsidRPr="00AA65AE">
        <w:rPr>
          <w:u w:color="000000" w:themeColor="text1"/>
        </w:rPr>
        <w:tab/>
        <w:t>(a)</w:t>
      </w:r>
      <w:r w:rsidRPr="00AA65AE">
        <w:rPr>
          <w:u w:color="000000" w:themeColor="text1"/>
        </w:rPr>
        <w:tab/>
        <w:t xml:space="preserve">A trustee shall administer the trust solely in the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Subject to the rights of persons dealing with or assisting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a sale, encumbrance, or other transaction involving the investment or management of trust property entered into by the trustee for the trustee</w:t>
      </w:r>
      <w:r w:rsidRPr="0056284B">
        <w:rPr>
          <w:u w:color="000000" w:themeColor="text1"/>
        </w:rPr>
        <w:t>’</w:t>
      </w:r>
      <w:r w:rsidRPr="00AA65AE">
        <w:rPr>
          <w:u w:color="000000" w:themeColor="text1"/>
        </w:rPr>
        <w:t>s own personal account or which is otherwise affected by a conflict between the trustee</w:t>
      </w:r>
      <w:r w:rsidRPr="0056284B">
        <w:rPr>
          <w:u w:color="000000" w:themeColor="text1"/>
        </w:rPr>
        <w:t>’</w:t>
      </w:r>
      <w:r w:rsidRPr="00AA65AE">
        <w:rPr>
          <w:u w:color="000000" w:themeColor="text1"/>
        </w:rPr>
        <w:t xml:space="preserve">s fiduciary and personal interests is voidable by a beneficiary affected by the transaction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transaction was authorized by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transaction was approved by the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beneficiary did not commence a judicial proceeding within the time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beneficiary consented to the trustee</w:t>
      </w:r>
      <w:r w:rsidRPr="0056284B">
        <w:rPr>
          <w:u w:color="000000" w:themeColor="text1"/>
        </w:rPr>
        <w:t>’</w:t>
      </w:r>
      <w:r w:rsidRPr="00AA65AE">
        <w:rPr>
          <w:u w:color="000000" w:themeColor="text1"/>
        </w:rPr>
        <w:t>s conduct, ratified the transaction, or released the trustee in compliance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transaction involves a contract entered into or claim acquired by the trustee before the person became or contemplated becoming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trustee</w:t>
      </w:r>
      <w:r w:rsidRPr="0056284B">
        <w:rPr>
          <w:u w:color="000000" w:themeColor="text1"/>
        </w:rPr>
        <w:t>’</w:t>
      </w:r>
      <w:r w:rsidRPr="00AA65AE">
        <w:rPr>
          <w:u w:color="000000" w:themeColor="text1"/>
        </w:rPr>
        <w:t xml:space="preserve">s spouse;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trustee</w:t>
      </w:r>
      <w:r w:rsidRPr="0056284B">
        <w:rPr>
          <w:u w:color="000000" w:themeColor="text1"/>
        </w:rPr>
        <w:t>’</w:t>
      </w:r>
      <w:r w:rsidRPr="00AA65AE">
        <w:rPr>
          <w:u w:color="000000" w:themeColor="text1"/>
        </w:rPr>
        <w:t xml:space="preserve">s descendants, siblings, parents, or their spouses;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or attorney of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corporation or other person or enterprise in which the trustee has such a substantial interest that it might affect the trustee</w:t>
      </w:r>
      <w:r w:rsidRPr="0056284B">
        <w:rPr>
          <w:u w:color="000000" w:themeColor="text1"/>
        </w:rPr>
        <w:t>’</w:t>
      </w:r>
      <w:r w:rsidRPr="00AA65AE">
        <w:rPr>
          <w:u w:color="000000" w:themeColor="text1"/>
        </w:rPr>
        <w:t xml:space="preserve">s best judgment;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corporation or other person or enterprise which has such a substantial interest in the trustee that it might affect the trustee</w:t>
      </w:r>
      <w:r w:rsidRPr="0056284B">
        <w:rPr>
          <w:u w:color="000000" w:themeColor="text1"/>
        </w:rPr>
        <w:t>’</w:t>
      </w:r>
      <w:r w:rsidRPr="00AA65AE">
        <w:rPr>
          <w:u w:color="000000" w:themeColor="text1"/>
        </w:rPr>
        <w:t xml:space="preserve">s best judgment.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A transaction not concerning trust property in which the trustee engages in the trustee</w:t>
      </w:r>
      <w:r w:rsidRPr="0056284B">
        <w:rPr>
          <w:u w:color="000000" w:themeColor="text1"/>
        </w:rPr>
        <w:t>’</w:t>
      </w:r>
      <w:r w:rsidRPr="00AA65AE">
        <w:rPr>
          <w:u w:color="000000" w:themeColor="text1"/>
        </w:rPr>
        <w:t xml:space="preserve">s individual capacity involves a conflict between personal and fiduciary interests if the transaction concerns an opportunity properly belonging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receive a copy of the trustee</w:t>
      </w:r>
      <w:r w:rsidRPr="0056284B">
        <w:rPr>
          <w:u w:color="000000" w:themeColor="text1"/>
        </w:rPr>
        <w:t>’</w:t>
      </w:r>
      <w:r w:rsidRPr="00AA65AE">
        <w:rPr>
          <w:u w:color="000000" w:themeColor="text1"/>
        </w:rPr>
        <w:t xml:space="preserve">s annual report of the rate and method by which the compensation was determined.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This section does not preclude the following transactions, if fair to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agreement between a trustee and a beneficiary relating to the appointment or compensation of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payment of reasonable compensation to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transaction between a trust and another trust, decedent</w:t>
      </w:r>
      <w:r w:rsidRPr="0056284B">
        <w:rPr>
          <w:u w:color="000000" w:themeColor="text1"/>
        </w:rPr>
        <w:t>’</w:t>
      </w:r>
      <w:r w:rsidRPr="00AA65AE">
        <w:rPr>
          <w:u w:color="000000" w:themeColor="text1"/>
        </w:rPr>
        <w:t xml:space="preserve">s estate, or conservatorship of which the trustee is a fiduciary or in which a beneficiary has an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deposit of trust money in a regulated financial</w:t>
      </w:r>
      <w:r>
        <w:rPr>
          <w:u w:color="000000" w:themeColor="text1"/>
        </w:rPr>
        <w:noBreakHyphen/>
      </w:r>
      <w:r w:rsidRPr="00AA65AE">
        <w:rPr>
          <w:u w:color="000000" w:themeColor="text1"/>
        </w:rPr>
        <w:t xml:space="preserve">service institution operated by the trustee;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advance by the trustee of money for the protection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The court may appoint a special fiduciary to make a decision with respect to any proposed transaction that might violate this section if entered into by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 xml:space="preserve">This section addresses the duty of loyalty, perhaps the most fundamental duty of the trustee.  </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802(a) sets forth the Trustee</w:t>
      </w:r>
      <w:r w:rsidRPr="0056284B">
        <w:rPr>
          <w:u w:color="000000" w:themeColor="text1"/>
        </w:rPr>
        <w:t>’</w:t>
      </w:r>
      <w:r w:rsidRPr="00AA65AE">
        <w:rPr>
          <w:u w:color="000000" w:themeColor="text1"/>
        </w:rPr>
        <w:t>s particular duty of loyalty owed to beneficiaries.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states the general rule governing trust property transactions affected by the trustee</w:t>
      </w:r>
      <w:r w:rsidRPr="0056284B">
        <w:rPr>
          <w:u w:color="000000" w:themeColor="text1"/>
        </w:rPr>
        <w:t>’</w:t>
      </w:r>
      <w:r w:rsidRPr="00AA65AE">
        <w:rPr>
          <w:u w:color="000000" w:themeColor="text1"/>
        </w:rPr>
        <w:t>s conflict of interest. Such a transaction is voidable by a beneficiary unless one of the stated exceptions is shown to apply.</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general power of a beneficiary to void a conflict of interest transaction, see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which implied such a power.  In the analogous situation of a personal representative</w:t>
      </w:r>
      <w:r w:rsidRPr="0056284B">
        <w:rPr>
          <w:u w:color="000000" w:themeColor="text1"/>
        </w:rPr>
        <w:t>’</w:t>
      </w:r>
      <w:r w:rsidRPr="00AA65AE">
        <w:rPr>
          <w:u w:color="000000" w:themeColor="text1"/>
        </w:rPr>
        <w:t>s conflict of interest transaction,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provides that any transaction affected by “a substantial conflict of interest” is voidable unless (1) the decedent</w:t>
      </w:r>
      <w:r w:rsidRPr="0056284B">
        <w:rPr>
          <w:u w:color="000000" w:themeColor="text1"/>
        </w:rPr>
        <w:t>’</w:t>
      </w:r>
      <w:r w:rsidRPr="00AA65AE">
        <w:rPr>
          <w:u w:color="000000" w:themeColor="text1"/>
        </w:rPr>
        <w:t>s will or contract expressly authorized the transaction, or (2) the transaction is approved by the court after notice.</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AA65AE">
        <w:rPr>
          <w:i/>
          <w:u w:color="000000" w:themeColor="text1"/>
        </w:rPr>
        <w:t>comments b. and h. on subsection (1).</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AA65AE">
        <w:rPr>
          <w:i/>
          <w:u w:color="000000" w:themeColor="text1"/>
        </w:rPr>
        <w:t xml:space="preserve">, </w:t>
      </w:r>
      <w:r w:rsidRPr="00AA65AE">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provides the second exception to the “voidable” rule: a beneficiary may not automatically void a conflict of interest transaction if the transaction is approved by the court.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AA65AE">
        <w:rPr>
          <w:i/>
          <w:u w:color="000000" w:themeColor="text1"/>
        </w:rPr>
        <w:t>comment f. on subsection (1)</w:t>
      </w:r>
      <w:r w:rsidRPr="00AA65AE">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(b)(3),</w:t>
      </w:r>
      <w:r w:rsidRPr="00AA65AE">
        <w:rPr>
          <w:b/>
          <w:u w:color="000000" w:themeColor="text1"/>
        </w:rPr>
        <w:t xml:space="preserve"> t</w:t>
      </w:r>
      <w:r w:rsidRPr="00AA65AE">
        <w:rPr>
          <w:u w:color="000000" w:themeColor="text1"/>
        </w:rPr>
        <w:t>he third exception to the “voidable” rule, provides that a beneficiary</w:t>
      </w:r>
      <w:r w:rsidRPr="0056284B">
        <w:rPr>
          <w:u w:color="000000" w:themeColor="text1"/>
        </w:rPr>
        <w:t>’</w:t>
      </w:r>
      <w:r w:rsidRPr="00AA65AE">
        <w:rPr>
          <w:u w:color="000000" w:themeColor="text1"/>
        </w:rPr>
        <w:t>s right to void a conflict of interest transaction is subject to the limitation periods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provided that claims against a trustee for breach of trust could be commenced within one year after receipt of final account disclosing the matter (actual disclosure) and in no event more than three years after a beneficiary</w:t>
      </w:r>
      <w:r w:rsidRPr="0056284B">
        <w:rPr>
          <w:u w:color="000000" w:themeColor="text1"/>
        </w:rPr>
        <w:t>’</w:t>
      </w:r>
      <w:r w:rsidRPr="00AA65AE">
        <w:rPr>
          <w:u w:color="000000" w:themeColor="text1"/>
        </w:rPr>
        <w:t>s receipt of a final account or statement, regardless of disclosure (constructive disclosure).  See Moyer v. M.S. Bailey &amp; Son, 347 S.C. 353, 555 S.E.2d 406 (S.C. Ct. App. 2001) (applying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See also Rembert v. Gressette, 318 S.C. 519, 458 S.E.2d 552 (S.C. Ct. App. 1995) (beneficiaries may lose claims against trustees due to laches).</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(b)(4) contains</w:t>
      </w:r>
      <w:r w:rsidRPr="00AA65AE">
        <w:rPr>
          <w:b/>
          <w:u w:color="000000" w:themeColor="text1"/>
        </w:rPr>
        <w:t xml:space="preserve"> </w:t>
      </w:r>
      <w:r w:rsidRPr="00AA65AE">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implied that beneficiaries could consent to a breach; see also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governing personal representatives, which provides that a beneficiary</w:t>
      </w:r>
      <w:r w:rsidRPr="0056284B">
        <w:rPr>
          <w:u w:color="000000" w:themeColor="text1"/>
        </w:rPr>
        <w:t>’</w:t>
      </w:r>
      <w:r w:rsidRPr="00AA65AE">
        <w:rPr>
          <w:u w:color="000000" w:themeColor="text1"/>
        </w:rPr>
        <w:t>s right to void a conflict transaction may be lost by consent.  See Byrd v. King, 245 S.C. 247, 140 S.E.2d 158 (S.C. 1965), applying Restatement, Second, Trusts Section 216, holding that a beneficiary may not hold the trustee liable for breach of trust if the beneficiary consented to the trustee</w:t>
      </w:r>
      <w:r w:rsidRPr="0056284B">
        <w:rPr>
          <w:u w:color="000000" w:themeColor="text1"/>
        </w:rPr>
        <w:t>’</w:t>
      </w:r>
      <w:r w:rsidRPr="00AA65AE">
        <w:rPr>
          <w:u w:color="000000" w:themeColor="text1"/>
        </w:rPr>
        <w:t>s act or omission.  The comments to Restatement Section 216 set forth numerous fact</w:t>
      </w:r>
      <w:r>
        <w:rPr>
          <w:u w:color="000000" w:themeColor="text1"/>
        </w:rPr>
        <w:noBreakHyphen/>
      </w:r>
      <w:r w:rsidRPr="00AA65AE">
        <w:rPr>
          <w:u w:color="000000" w:themeColor="text1"/>
        </w:rPr>
        <w:t>sensitive applications of the rule.</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Whereas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applies an irrebuttable presumption to void certain conflict of interest transactions,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802(c) applies a rebuttable presumption of voidability for transactions involving trust property entered into with persons who have close business or personal ties with the trustee.  There was no prior South Carolina statutory counterpart.  See Scottish</w:t>
      </w:r>
      <w:r>
        <w:rPr>
          <w:u w:color="000000" w:themeColor="text1"/>
        </w:rPr>
        <w:noBreakHyphen/>
      </w:r>
      <w:r w:rsidRPr="00AA65AE">
        <w:rPr>
          <w:u w:color="000000" w:themeColor="text1"/>
        </w:rPr>
        <w:t>American Mtg. Co. v. Clowney, 70 S.C. 229, 49 S.E. 569 (S.C. 1904) (sale of trust property by trustee to trustee</w:t>
      </w:r>
      <w:r w:rsidRPr="0056284B">
        <w:rPr>
          <w:u w:color="000000" w:themeColor="text1"/>
        </w:rPr>
        <w:t>’</w:t>
      </w:r>
      <w:r w:rsidRPr="00AA65AE">
        <w:rPr>
          <w:u w:color="000000" w:themeColor="text1"/>
        </w:rPr>
        <w:t>s spouse is voidable at the option of the beneficiary).  Restatement, Second, Trusts Section 170 provides that a transaction with the trustee</w:t>
      </w:r>
      <w:r w:rsidRPr="0056284B">
        <w:rPr>
          <w:u w:color="000000" w:themeColor="text1"/>
        </w:rPr>
        <w:t>’</w:t>
      </w:r>
      <w:r w:rsidRPr="00AA65AE">
        <w:rPr>
          <w:u w:color="000000" w:themeColor="text1"/>
        </w:rPr>
        <w:t xml:space="preserve">s spouse can be set aside as though it was made with the trustee himself. Id., </w:t>
      </w:r>
      <w:r w:rsidRPr="00AA65AE">
        <w:rPr>
          <w:i/>
          <w:u w:color="000000" w:themeColor="text1"/>
        </w:rPr>
        <w:t xml:space="preserve">comment, e. to subsection (4).  </w:t>
      </w:r>
      <w:r w:rsidRPr="00AA65AE">
        <w:rPr>
          <w:u w:color="000000" w:themeColor="text1"/>
        </w:rPr>
        <w:t>A transaction with a non</w:t>
      </w:r>
      <w:r>
        <w:rPr>
          <w:u w:color="000000" w:themeColor="text1"/>
        </w:rPr>
        <w:noBreakHyphen/>
      </w:r>
      <w:r w:rsidRPr="00AA65AE">
        <w:rPr>
          <w:u w:color="000000" w:themeColor="text1"/>
        </w:rPr>
        <w:t>spouse person who “is related to the trustee” makes the transaction suspicious but not ipso facto improper. Id.</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Pr>
          <w:u w:color="000000" w:themeColor="text1"/>
        </w:rPr>
        <w:noBreakHyphen/>
      </w:r>
      <w:r w:rsidRPr="00AA65AE">
        <w:rPr>
          <w:u w:color="000000" w:themeColor="text1"/>
        </w:rPr>
        <w:t xml:space="preserve"> 13 and the corresponding sections of the Restatement of Trusts. </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Pr>
          <w:u w:color="000000" w:themeColor="text1"/>
        </w:rPr>
        <w:noBreakHyphen/>
      </w:r>
      <w:r w:rsidRPr="00AA65AE">
        <w:rPr>
          <w:u w:color="000000" w:themeColor="text1"/>
        </w:rPr>
        <w:t>trust property transaction between trustee and beneficiary.  Restatement, Second, Trusts Section 170(2) permits transactions of the type described in subsection (d) only if the trustee satisfies the heightened standard of fairness and full disclosure.</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AA65AE">
        <w:rPr>
          <w:i/>
          <w:u w:color="000000" w:themeColor="text1"/>
        </w:rPr>
        <w:t>comment k. to subsection (1).</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creates an exception to the no</w:t>
      </w:r>
      <w:r>
        <w:rPr>
          <w:u w:color="000000" w:themeColor="text1"/>
        </w:rPr>
        <w:noBreakHyphen/>
      </w:r>
      <w:r w:rsidRPr="00AA65AE">
        <w:rPr>
          <w:u w:color="000000" w:themeColor="text1"/>
        </w:rPr>
        <w:t>further</w:t>
      </w:r>
      <w:r>
        <w:rPr>
          <w:u w:color="000000" w:themeColor="text1"/>
        </w:rPr>
        <w:noBreakHyphen/>
      </w:r>
      <w:r w:rsidRPr="00AA65AE">
        <w:rPr>
          <w:u w:color="000000" w:themeColor="text1"/>
        </w:rPr>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makes share voting or other exercise of entity control by a trustee a fiduciary function.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sets forth exceptions to the duty of loyalty, which apply if the transaction was fair to the beneficiary.</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w:t>
      </w:r>
      <w:r w:rsidRPr="0056284B">
        <w:rPr>
          <w:u w:color="000000" w:themeColor="text1"/>
        </w:rPr>
        <w:t>’</w:t>
      </w:r>
      <w:r w:rsidRPr="00AA65AE">
        <w:rPr>
          <w:u w:color="000000" w:themeColor="text1"/>
        </w:rPr>
        <w:t>s ability to contract with a beneficiary about terms of appointment and compensation.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permitted a trustee to fix his own fees (if not governed by the trust instrument) subject to the right of the beneficiary to object.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704(c)(4) permitted transactions of the type described in subsection (h)(3).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704(6) permitted transactions of the type described in subsection (h)(4).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704(c)(18) permitted transactions of the type described in subsection (h)(5).  There was no South Carolina case law counterpart.</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803.</w:t>
      </w:r>
      <w:r w:rsidRPr="00AA65AE">
        <w:rPr>
          <w:u w:color="000000" w:themeColor="text1"/>
        </w:rPr>
        <w:tab/>
        <w:t>If a trust has two or more beneficiaries, the trustee shall act impartially in investing, managing, and distributing the trust property, giving due regard to the beneficiaries</w:t>
      </w:r>
      <w:r w:rsidRPr="0056284B">
        <w:rPr>
          <w:u w:color="000000" w:themeColor="text1"/>
        </w:rPr>
        <w:t>’</w:t>
      </w:r>
      <w:r w:rsidRPr="00AA65AE">
        <w:rPr>
          <w:u w:color="000000" w:themeColor="text1"/>
        </w:rPr>
        <w:t xml:space="preserve"> respective interests.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of impartiality is an important aspect of the duty of loyalty.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302(F)(2), retained and incorporated in Part 9, provided similarly.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305 set forth the general duties of administering the trust for the benefit of the beneficiaries and according to the objectives of the settlor.  In Johnson v. Thornton, 264 S.C. 252, 214 S.E.2d 124 (S.C. 1975), the court recognized the existence of a trustee</w:t>
      </w:r>
      <w:r w:rsidRPr="0056284B">
        <w:rPr>
          <w:u w:color="000000" w:themeColor="text1"/>
        </w:rPr>
        <w:t>’</w:t>
      </w:r>
      <w:r w:rsidRPr="00AA65AE">
        <w:rPr>
          <w:u w:color="000000" w:themeColor="text1"/>
        </w:rPr>
        <w:t>s duty to deal impartially with two or more beneficiaries.  See also Restatement, Second, Trusts Section 183.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w:t>
      </w:r>
      <w:r w:rsidRPr="00AA65AE">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administer a trust with prudence is a fundamental duty of the trustee.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702(2) defined a prudent man as a trustee whose exercise of judgment and care complies with the requirements of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which is retained and incorporated in Part 9.</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who wishes to modify the standard of care specified in this section is free to do so, but there is a limit.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prohibits a settlor from exculpating a trustee from liability for breach of trust committed in bad faith or with reckless indifference to the purposes of the trust or to the interests of the beneficiaries.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w:t>
      </w:r>
      <w:r w:rsidRPr="00AA65AE">
        <w:rPr>
          <w:u w:color="000000" w:themeColor="text1"/>
        </w:rPr>
        <w:tab/>
        <w:t xml:space="preserve">In administering a trust, the trustee may incur only costs that are reasonable in relation to the trust property, the purposes of the trust, and the skills of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and is consistent with the rules concerning costs in Restatement (Third) of Trusts: Prudent Investor Rule Section 227(c)(3) (1992).  For related rules concerning compensation and reimbursement of trustees,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AA65AE">
        <w:rPr>
          <w:i/>
          <w:u w:color="000000" w:themeColor="text1"/>
        </w:rPr>
        <w:t>See</w:t>
      </w:r>
      <w:r w:rsidRPr="00AA65AE">
        <w:rPr>
          <w:u w:color="000000" w:themeColor="text1"/>
        </w:rPr>
        <w:t xml:space="preserve"> Restatement (Second) of Trusts Section 188 (1959).</w:t>
      </w:r>
    </w:p>
    <w:p w:rsidR="00F52632" w:rsidRPr="00AA65AE" w:rsidRDefault="00F52632" w:rsidP="00247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302(F)(3), retained and incorporated in Part 9, provided similarly.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w:t>
      </w:r>
      <w:r w:rsidRPr="00AA65AE">
        <w:rPr>
          <w:u w:color="000000" w:themeColor="text1"/>
        </w:rPr>
        <w:tab/>
        <w:t>A trustee who has special skills or expertise, or is named trustee in reliance upon the trustee</w:t>
      </w:r>
      <w:r w:rsidRPr="0056284B">
        <w:rPr>
          <w:u w:color="000000" w:themeColor="text1"/>
        </w:rPr>
        <w:t>’</w:t>
      </w:r>
      <w:r w:rsidRPr="00AA65AE">
        <w:rPr>
          <w:u w:color="000000" w:themeColor="text1"/>
        </w:rPr>
        <w:t xml:space="preserve">s representation that the trustee has special skills or expertise, shall use those special skills or expertise.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(Second) of Trusts Section 174 (1959), and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302(C)(6), retained and incorporated in Part 9, provided similarly.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w:t>
      </w:r>
      <w:r w:rsidRPr="00AA65AE">
        <w:rPr>
          <w:u w:color="000000" w:themeColor="text1"/>
        </w:rPr>
        <w:tab/>
        <w:t>(a)</w:t>
      </w:r>
      <w:r w:rsidRPr="00AA65AE">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selecting an agent;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establishing the scope and terms of the delegation, consistent with the purposes and terms of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periodically reviewing the agent</w:t>
      </w:r>
      <w:r w:rsidRPr="0056284B">
        <w:rPr>
          <w:u w:color="000000" w:themeColor="text1"/>
        </w:rPr>
        <w:t>’</w:t>
      </w:r>
      <w:r w:rsidRPr="00AA65AE">
        <w:rPr>
          <w:u w:color="000000" w:themeColor="text1"/>
        </w:rPr>
        <w:t>s actions in order to monitor the agent</w:t>
      </w:r>
      <w:r w:rsidRPr="0056284B">
        <w:rPr>
          <w:u w:color="000000" w:themeColor="text1"/>
        </w:rPr>
        <w:t>’</w:t>
      </w:r>
      <w:r w:rsidRPr="00AA65AE">
        <w:rPr>
          <w:u w:color="000000" w:themeColor="text1"/>
        </w:rPr>
        <w:t xml:space="preserve">s performance and compliance with the terms of the delegation.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performing a delegated function, an agent owes a duty to the trust to exercise reasonable care to comply with the terms of the delegation.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who complies with subsection (a) is not liable to the beneficiaries or to the trust for an action of the agent to whom the function was delegated.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By accepting a delegation of powers or duties from the trustee of a trust that is subject to the law of this State, an agent submits to the jurisdiction of the courts of this 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permits trustees to delegate various aspects of trust administration to agents, subject to the standards of the section.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302(H)(1), retained and incorporated in Part 9, provided similarly.  The language is derived from Section 9 of the Uniform Prudent Investor Act.  </w:t>
      </w:r>
      <w:r w:rsidRPr="00AA65AE">
        <w:rPr>
          <w:i/>
          <w:u w:color="000000" w:themeColor="text1"/>
        </w:rPr>
        <w:t>See also</w:t>
      </w:r>
      <w:r w:rsidRPr="00AA65AE">
        <w:rPr>
          <w:u w:color="000000" w:themeColor="text1"/>
        </w:rPr>
        <w:t xml:space="preserve"> John H. Langbein, </w:t>
      </w:r>
      <w:r w:rsidRPr="00AA65AE">
        <w:rPr>
          <w:i/>
          <w:u w:color="000000" w:themeColor="text1"/>
        </w:rPr>
        <w:t>Reversing the Nondelegation Rule of Trust Investment Law</w:t>
      </w:r>
      <w:r w:rsidRPr="00AA65AE">
        <w:rPr>
          <w:u w:color="000000" w:themeColor="text1"/>
        </w:rPr>
        <w:t>, 59 Mo. L. Rev. 105 (1994) (discussing prior law).</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delegation to agents, not to delegation to a cotrustee.  For the provision regulating delegation to a cotrustee,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w:t>
      </w:r>
      <w:r w:rsidRPr="00AA65AE">
        <w:rPr>
          <w:u w:color="000000" w:themeColor="text1"/>
        </w:rPr>
        <w:tab/>
        <w:t>(a)</w:t>
      </w:r>
      <w:r w:rsidRPr="00AA65AE">
        <w:rPr>
          <w:u w:color="000000" w:themeColor="text1"/>
        </w:rPr>
        <w:tab/>
        <w:t xml:space="preserve">While a trust is revocable, the trustee may follow a direction of the settlor that is contrary to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terms of a trust may confer upon a trustee or other person a power to direct the modification or termination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which provides that a revocable trust is subject to the settlor</w:t>
      </w:r>
      <w:r w:rsidRPr="0056284B">
        <w:rPr>
          <w:u w:color="000000" w:themeColor="text1"/>
        </w:rPr>
        <w:t>’</w:t>
      </w:r>
      <w:r w:rsidRPr="00AA65AE">
        <w:rPr>
          <w:u w:color="000000" w:themeColor="text1"/>
        </w:rPr>
        <w:t>s exclusive control.  Because of the settlor</w:t>
      </w:r>
      <w:r w:rsidRPr="0056284B">
        <w:rPr>
          <w:u w:color="000000" w:themeColor="text1"/>
        </w:rPr>
        <w:t>’</w:t>
      </w:r>
      <w:r w:rsidRPr="00AA65AE">
        <w:rPr>
          <w:u w:color="000000" w:themeColor="text1"/>
        </w:rPr>
        <w:t xml:space="preserve">s degree of control, subsection (a) of this section authorizes a trustee to rely on a direction from the settlor even if it is contrary to the terms of the trust.  The direction of the settlor might be regarded as an amendment of the trust.  </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w:t>
      </w:r>
      <w:r>
        <w:rPr>
          <w:u w:color="000000" w:themeColor="text1"/>
        </w:rPr>
        <w:noBreakHyphen/>
      </w:r>
      <w:r w:rsidRPr="00AA65AE">
        <w:rPr>
          <w:u w:color="000000" w:themeColor="text1"/>
        </w:rPr>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Pr>
          <w:u w:color="000000" w:themeColor="text1"/>
        </w:rPr>
        <w:noBreakHyphen/>
      </w:r>
      <w:r w:rsidRPr="00AA65AE">
        <w:rPr>
          <w:u w:color="000000" w:themeColor="text1"/>
        </w:rPr>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818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819.</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w:t>
      </w:r>
      <w:r w:rsidRPr="0056284B">
        <w:rPr>
          <w:u w:color="000000" w:themeColor="text1"/>
        </w:rPr>
        <w:t>’</w:t>
      </w:r>
      <w:r w:rsidRPr="00AA65AE">
        <w:rPr>
          <w:u w:color="000000" w:themeColor="text1"/>
        </w:rPr>
        <w:t>s approval.  A trustee who administers a trust subject to a veto power occupies a position akin to that of a cotrustee and is responsible for taking appropriate action if the third party</w:t>
      </w:r>
      <w:r w:rsidRPr="0056284B">
        <w:rPr>
          <w:u w:color="000000" w:themeColor="text1"/>
        </w:rPr>
        <w:t>’</w:t>
      </w:r>
      <w:r w:rsidRPr="00AA65AE">
        <w:rPr>
          <w:u w:color="000000" w:themeColor="text1"/>
        </w:rPr>
        <w:t xml:space="preserve">s refusal to consent would result in a serious breach of trust.  </w:t>
      </w:r>
      <w:r w:rsidRPr="00AA65AE">
        <w:rPr>
          <w:i/>
          <w:u w:color="000000" w:themeColor="text1"/>
        </w:rPr>
        <w:t>See</w:t>
      </w:r>
      <w:r w:rsidRPr="00AA65AE">
        <w:rPr>
          <w:u w:color="000000" w:themeColor="text1"/>
        </w:rPr>
        <w:t xml:space="preserve"> Restatement (Second) of Trusts Section 185 cmt. g (1959); Section 703(g) (duties of cotrustees).</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Frequently, the person holding the power is directing the investment of the holder</w:t>
      </w:r>
      <w:r w:rsidRPr="0056284B">
        <w:rPr>
          <w:u w:color="000000" w:themeColor="text1"/>
        </w:rPr>
        <w:t>’</w:t>
      </w:r>
      <w:r w:rsidRPr="00AA65AE">
        <w:rPr>
          <w:u w:color="000000" w:themeColor="text1"/>
        </w:rPr>
        <w:t>s own beneficial interest.  Such self</w:t>
      </w:r>
      <w:r>
        <w:rPr>
          <w:u w:color="000000" w:themeColor="text1"/>
        </w:rPr>
        <w:noBreakHyphen/>
      </w:r>
      <w:r w:rsidRPr="00AA65AE">
        <w:rPr>
          <w:u w:color="000000" w:themeColor="text1"/>
        </w:rPr>
        <w:t xml:space="preserve">directed accounts are particularly prevalent among trusts holding interests in employee benefit plans or individual retirement accounts.  </w:t>
      </w:r>
      <w:r w:rsidRPr="00AA65AE">
        <w:rPr>
          <w:i/>
          <w:u w:color="000000" w:themeColor="text1"/>
        </w:rPr>
        <w:t xml:space="preserve">See </w:t>
      </w:r>
      <w:r w:rsidRPr="00AA65AE">
        <w:rPr>
          <w:u w:color="000000" w:themeColor="text1"/>
        </w:rPr>
        <w:t>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w:t>
      </w:r>
      <w:r w:rsidRPr="0056284B">
        <w:rPr>
          <w:u w:color="000000" w:themeColor="text1"/>
        </w:rPr>
        <w:t>’</w:t>
      </w:r>
      <w:r w:rsidRPr="00AA65AE">
        <w:rPr>
          <w:u w:color="000000" w:themeColor="text1"/>
        </w:rPr>
        <w:t xml:space="preserve">s conduct constitutes a breach of trust, whether through action or inaction.  Like a trustee, liability cannot be imposed if the holder has not accepted the grant of the power either expressly or informally through exercise of the power.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section may be altered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AA65AE">
        <w:rPr>
          <w:i/>
          <w:u w:color="000000" w:themeColor="text1"/>
        </w:rPr>
        <w:t>See</w:t>
      </w:r>
      <w:r w:rsidRPr="00AA65AE">
        <w:rPr>
          <w:u w:color="000000" w:themeColor="text1"/>
        </w:rPr>
        <w:t xml:space="preserve"> I.R.C.</w:t>
      </w:r>
      <w:r w:rsidRPr="00AA65AE">
        <w:rPr>
          <w:i/>
          <w:u w:color="000000" w:themeColor="text1"/>
        </w:rPr>
        <w:t xml:space="preserve"> </w:t>
      </w:r>
      <w:r w:rsidRPr="00AA65AE">
        <w:rPr>
          <w:u w:color="000000" w:themeColor="text1"/>
        </w:rPr>
        <w:t>Section 675(4).</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w:t>
      </w:r>
      <w:r w:rsidRPr="00AA65AE">
        <w:rPr>
          <w:u w:color="000000" w:themeColor="text1"/>
        </w:rPr>
        <w:tab/>
        <w:t xml:space="preserve">A trustee shall take reasonable steps to take control of and protect the trust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substance of Sections 175 and 176 of the Restatement (Second) of Trusts (1959).  The duty to take control of and safeguard trust property is an aspect of the trustee</w:t>
      </w:r>
      <w:r w:rsidRPr="0056284B">
        <w:rPr>
          <w:u w:color="000000" w:themeColor="text1"/>
        </w:rPr>
        <w:t>’</w:t>
      </w:r>
      <w:r w:rsidRPr="00AA65AE">
        <w:rPr>
          <w:u w:color="000000" w:themeColor="text1"/>
        </w:rPr>
        <w:t>s duty of prudent administration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816(1) (power to collect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816(11) (power to insure trust property),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AA65AE">
        <w:rPr>
          <w:i/>
          <w:u w:color="000000" w:themeColor="text1"/>
        </w:rPr>
        <w:t>See</w:t>
      </w:r>
      <w:r w:rsidRPr="00AA65AE">
        <w:rPr>
          <w:u w:color="000000" w:themeColor="text1"/>
        </w:rPr>
        <w:t xml:space="preserve"> Restatement (Second) of Trusts Section 175 cmt. a, c &amp; d (1959).  This section, like the other sections in this article, is subject to alteration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For example, the settlor may provide that the spouse may occupy the settlor</w:t>
      </w:r>
      <w:r w:rsidRPr="0056284B">
        <w:rPr>
          <w:u w:color="000000" w:themeColor="text1"/>
        </w:rPr>
        <w:t>’</w:t>
      </w:r>
      <w:r w:rsidRPr="00AA65AE">
        <w:rPr>
          <w:u w:color="000000" w:themeColor="text1"/>
        </w:rPr>
        <w:t>s former residence rent free, in which event the spouse</w:t>
      </w:r>
      <w:r w:rsidRPr="0056284B">
        <w:rPr>
          <w:u w:color="000000" w:themeColor="text1"/>
        </w:rPr>
        <w:t>’</w:t>
      </w:r>
      <w:r w:rsidRPr="00AA65AE">
        <w:rPr>
          <w:u w:color="000000" w:themeColor="text1"/>
        </w:rPr>
        <w:t>s occupancy would prevent the trustee from taking possession.</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810.</w:t>
      </w:r>
      <w:r w:rsidRPr="00AA65AE">
        <w:rPr>
          <w:u w:color="000000" w:themeColor="text1"/>
        </w:rPr>
        <w:tab/>
        <w:t>(a)</w:t>
      </w:r>
      <w:r w:rsidRPr="00AA65AE">
        <w:rPr>
          <w:u w:color="000000" w:themeColor="text1"/>
        </w:rPr>
        <w:tab/>
        <w:t xml:space="preserve">A trustee shall keep adequate records of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keep trust property separate from the trustee</w:t>
      </w:r>
      <w:r w:rsidRPr="0056284B">
        <w:rPr>
          <w:u w:color="000000" w:themeColor="text1"/>
        </w:rPr>
        <w:t>’</w:t>
      </w:r>
      <w:r w:rsidRPr="00AA65AE">
        <w:rPr>
          <w:u w:color="000000" w:themeColor="text1"/>
        </w:rPr>
        <w:t xml:space="preserve">s own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maintains records clearly indicating the respective interests, a trustee may invest as a whole the property of two or more separate trusts.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duty to keep adequate records stated in subsection (a) is implicit in the duty to act with prudence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and the duty to report to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For an application, see </w:t>
      </w:r>
      <w:r w:rsidRPr="00AA65AE">
        <w:rPr>
          <w:i/>
          <w:u w:color="000000" w:themeColor="text1"/>
        </w:rPr>
        <w:t>Green v. Lombard</w:t>
      </w:r>
      <w:r w:rsidRPr="00AA65AE">
        <w:rPr>
          <w:u w:color="000000" w:themeColor="text1"/>
        </w:rPr>
        <w:t xml:space="preserve">, 343 A. 2d 905, 911 (Md. Ct. Spec. App. 1975).  </w:t>
      </w:r>
      <w:r w:rsidRPr="00AA65AE">
        <w:rPr>
          <w:i/>
          <w:u w:color="000000" w:themeColor="text1"/>
        </w:rPr>
        <w:t>See also</w:t>
      </w:r>
      <w:r w:rsidRPr="00AA65AE">
        <w:rPr>
          <w:u w:color="000000" w:themeColor="text1"/>
        </w:rPr>
        <w:t xml:space="preserve"> Restatement (Second) of Trusts Sections 172, 174 (1959).  This Section is related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which requires the trustee to keep the beneficiaries reasonably informed about the administration of the trust. </w:t>
      </w:r>
    </w:p>
    <w:p w:rsidR="00F52632" w:rsidRPr="00AA65AE" w:rsidRDefault="00F52632" w:rsidP="0054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allows the trustee to maintain assets in nominee name rather than holding individual assets in the name of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w:t>
      </w:r>
      <w:r w:rsidRPr="00AA65AE">
        <w:rPr>
          <w:u w:color="000000" w:themeColor="text1"/>
        </w:rPr>
        <w:tab/>
        <w:t xml:space="preserve">A trustee shall take reasonable steps to enforce claims of the trust and to defend claims against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704(c)(19), which provided that a trustee had the power to pay or contest claims, settle claims by or against the trust, and to release claims owned by the trust, which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r w:rsidRPr="00AA65AE">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does not adopt Uniform Trust Code Section 812.  Instead,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has provisions similar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707(a), (b), and (d).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r w:rsidRPr="00AA65AE">
        <w:rPr>
          <w:u w:color="000000" w:themeColor="text1"/>
        </w:rPr>
        <w:tab/>
        <w:t>(a)</w:t>
      </w:r>
      <w:r w:rsidRPr="00AA65AE">
        <w:rPr>
          <w:strike/>
          <w:u w:color="000000" w:themeColor="text1"/>
        </w:rPr>
        <w:t>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w:t>
      </w:r>
      <w:r w:rsidRPr="0056284B">
        <w:rPr>
          <w:strike/>
          <w:u w:color="000000" w:themeColor="text1"/>
        </w:rPr>
        <w:t>’</w:t>
      </w:r>
      <w:r w:rsidRPr="00AA65AE">
        <w:rPr>
          <w:strike/>
          <w:u w:color="000000" w:themeColor="text1"/>
        </w:rPr>
        <w:t xml:space="preserve">s request for information related to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upon request of a beneficiary, shall promptly furnish to the beneficiary a copy of the trust instrument;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within 60 days after accepting a trusteeship, shall notify the qualified beneficiaries of the acceptance and of the trustee</w:t>
      </w:r>
      <w:r w:rsidRPr="0056284B">
        <w:rPr>
          <w:strike/>
          <w:u w:color="000000" w:themeColor="text1"/>
        </w:rPr>
        <w:t>’</w:t>
      </w:r>
      <w:r w:rsidRPr="00AA65AE">
        <w:rPr>
          <w:strike/>
          <w:u w:color="000000" w:themeColor="text1"/>
        </w:rPr>
        <w:t xml:space="preserve">s name, address, and telephone number;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w:t>
      </w:r>
      <w:r w:rsidRPr="0056284B">
        <w:rPr>
          <w:strike/>
          <w:u w:color="000000" w:themeColor="text1"/>
        </w:rPr>
        <w:t>’</w:t>
      </w:r>
      <w:r w:rsidRPr="00AA65AE">
        <w:rPr>
          <w:strike/>
          <w:u w:color="000000" w:themeColor="text1"/>
        </w:rPr>
        <w:t>s existence, of the identity of the settlor or settlors, of the right to request a copy of the trust instrument, and of the right to a trustee</w:t>
      </w:r>
      <w:r w:rsidRPr="0056284B">
        <w:rPr>
          <w:strike/>
          <w:u w:color="000000" w:themeColor="text1"/>
        </w:rPr>
        <w:t>’</w:t>
      </w:r>
      <w:r w:rsidRPr="00AA65AE">
        <w:rPr>
          <w:strike/>
          <w:u w:color="000000" w:themeColor="text1"/>
        </w:rPr>
        <w:t xml:space="preserve">s report as provided in subsection (c);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shall notify the qualified beneficiaries in advance of any change in the method or rate of the trustee</w:t>
      </w:r>
      <w:r w:rsidRPr="0056284B">
        <w:rPr>
          <w:strike/>
          <w:u w:color="000000" w:themeColor="text1"/>
        </w:rPr>
        <w:t>’</w:t>
      </w:r>
      <w:r w:rsidRPr="00AA65AE">
        <w:rPr>
          <w:strike/>
          <w:u w:color="000000" w:themeColor="text1"/>
        </w:rPr>
        <w:t xml:space="preserve">s compensation.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w:t>
      </w:r>
      <w:r w:rsidRPr="0056284B">
        <w:rPr>
          <w:strike/>
          <w:u w:color="000000" w:themeColor="text1"/>
        </w:rPr>
        <w:t>’</w:t>
      </w:r>
      <w:r w:rsidRPr="00AA65AE">
        <w:rPr>
          <w:strike/>
          <w:u w:color="000000" w:themeColor="text1"/>
        </w:rPr>
        <w:t xml:space="preserv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A beneficiary may waive the right to a trustee</w:t>
      </w:r>
      <w:r w:rsidRPr="0056284B">
        <w:rPr>
          <w:strike/>
          <w:u w:color="000000" w:themeColor="text1"/>
        </w:rPr>
        <w:t>’</w:t>
      </w:r>
      <w:r w:rsidRPr="00AA65AE">
        <w:rPr>
          <w:strike/>
          <w:u w:color="000000" w:themeColor="text1"/>
        </w:rPr>
        <w:t xml:space="preserve">s report or other information otherwise required to be furnished under this section.  A beneficiary, with respect to future reports and other information, may withdraw a waiver previously given.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strike/>
          <w:u w:color="000000" w:themeColor="text1"/>
        </w:rPr>
        <w:t>(e)</w:t>
      </w:r>
      <w:r w:rsidRPr="00AA65AE">
        <w:rPr>
          <w:u w:color="000000" w:themeColor="text1"/>
        </w:rPr>
        <w:tab/>
      </w:r>
      <w:r w:rsidRPr="00AA65AE">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AA65AE">
        <w:rPr>
          <w:u w:color="000000" w:themeColor="text1"/>
        </w:rPr>
        <w:t xml:space="preserve"> </w:t>
      </w:r>
      <w:r w:rsidRPr="00AA65AE">
        <w:rPr>
          <w:u w:val="single" w:color="000000" w:themeColor="text1"/>
        </w:rPr>
        <w:t>Unless the terms of a trust expressly provide otherwise, while a trust is revocable the trustee</w:t>
      </w:r>
      <w:r w:rsidRPr="0056284B">
        <w:rPr>
          <w:u w:val="single" w:color="000000" w:themeColor="text1"/>
        </w:rPr>
        <w:t>’</w:t>
      </w:r>
      <w:r w:rsidRPr="00AA65AE">
        <w:rPr>
          <w:u w:val="single" w:color="000000" w:themeColor="text1"/>
        </w:rPr>
        <w:t>s duties under this section are owed exclusively to the settlor.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103(12), of:</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existence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identity of the settlor or settlers;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trustee</w:t>
      </w:r>
      <w:r w:rsidRPr="0056284B">
        <w:rPr>
          <w:u w:val="single" w:color="000000" w:themeColor="text1"/>
        </w:rPr>
        <w:t>’</w:t>
      </w:r>
      <w:r w:rsidRPr="00AA65AE">
        <w:rPr>
          <w:u w:val="single" w:color="000000" w:themeColor="text1"/>
        </w:rPr>
        <w:t>s name, address and telephone number;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right to request in writing a copy of the trust instrument;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right to request in writing a copy of any trustee</w:t>
      </w:r>
      <w:r w:rsidRPr="0056284B">
        <w:rPr>
          <w:u w:val="single" w:color="000000" w:themeColor="text1"/>
        </w:rPr>
        <w:t>’</w:t>
      </w:r>
      <w:r w:rsidRPr="00AA65AE">
        <w:rPr>
          <w:u w:val="single" w:color="000000" w:themeColor="text1"/>
        </w:rPr>
        <w:t>s report described in (c)(1) below;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throughout the administration of the trust, keep the distributees and the permissible distributes,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103(21) and (25), reasonably informed about the administration of the trust and of the material facts necessary for them to protect their interests, provided that the attorney</w:t>
      </w:r>
      <w:r>
        <w:rPr>
          <w:u w:val="single" w:color="000000" w:themeColor="text1"/>
        </w:rPr>
        <w:noBreakHyphen/>
      </w:r>
      <w:r w:rsidRPr="00AA65AE">
        <w:rPr>
          <w:u w:val="single" w:color="000000" w:themeColor="text1"/>
        </w:rPr>
        <w:t>client privilege between the trustee and the trustee</w:t>
      </w:r>
      <w:r w:rsidRPr="0056284B">
        <w:rPr>
          <w:u w:val="single" w:color="000000" w:themeColor="text1"/>
        </w:rPr>
        <w:t>’</w:t>
      </w:r>
      <w:r w:rsidRPr="00AA65AE">
        <w:rPr>
          <w:u w:val="single" w:color="000000" w:themeColor="text1"/>
        </w:rPr>
        <w:t>s attorney is not violated;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w:t>
      </w:r>
      <w:r w:rsidRPr="0056284B">
        <w:rPr>
          <w:u w:val="single" w:color="000000" w:themeColor="text1"/>
        </w:rPr>
        <w:t>’</w:t>
      </w:r>
      <w:r w:rsidRPr="00AA65AE">
        <w:rPr>
          <w:u w:val="single" w:color="000000" w:themeColor="text1"/>
        </w:rPr>
        <w:t>s interest in the trust, as the trustee determines, and unless unreasonable under the circumstances, respond to a beneficiary</w:t>
      </w:r>
      <w:r w:rsidRPr="0056284B">
        <w:rPr>
          <w:u w:val="single" w:color="000000" w:themeColor="text1"/>
        </w:rPr>
        <w:t>’</w:t>
      </w:r>
      <w:r w:rsidRPr="00AA65AE">
        <w:rPr>
          <w:u w:val="single" w:color="000000" w:themeColor="text1"/>
        </w:rPr>
        <w:t xml:space="preserve">s written request for information related to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notify the distributees and permissible distributees in advance of any change in the method or rate of the trustee</w:t>
      </w:r>
      <w:r w:rsidRPr="0056284B">
        <w:rPr>
          <w:u w:val="single" w:color="000000" w:themeColor="text1"/>
        </w:rPr>
        <w:t>’</w:t>
      </w:r>
      <w:r w:rsidRPr="00AA65AE">
        <w:rPr>
          <w:u w:val="single" w:color="000000" w:themeColor="text1"/>
        </w:rPr>
        <w:t>s compensation;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notwithstanding any of the above, not be required to notify any beneficiary in advance of transactions relating to the trust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have a continuing duty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keep the distributees and permissible distributees, or other qualified beneficiaries who request information in writing, reasonably informed as to the administration of the trust;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w:t>
      </w:r>
      <w:r w:rsidRPr="0056284B">
        <w:rPr>
          <w:u w:val="single" w:color="000000" w:themeColor="text1"/>
        </w:rPr>
        <w:t>’</w:t>
      </w:r>
      <w:r w:rsidRPr="00AA65AE">
        <w:rPr>
          <w:u w:val="single" w:color="000000" w:themeColor="text1"/>
        </w:rPr>
        <w:t>s compensation;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w:t>
      </w:r>
      <w:r w:rsidRPr="0056284B">
        <w:rPr>
          <w:u w:val="single" w:color="000000" w:themeColor="text1"/>
        </w:rPr>
        <w:t>’</w:t>
      </w:r>
      <w:r w:rsidRPr="00AA65AE">
        <w:rPr>
          <w:u w:val="single" w:color="000000" w:themeColor="text1"/>
        </w:rPr>
        <w:t>s personal representative, conservator or guardian.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To the extent that there is no conflict of interest, the trustee</w:t>
      </w:r>
      <w:r w:rsidRPr="0056284B">
        <w:rPr>
          <w:u w:val="single" w:color="000000" w:themeColor="text1"/>
        </w:rPr>
        <w:t>’</w:t>
      </w:r>
      <w:r w:rsidRPr="00AA65AE">
        <w:rPr>
          <w:u w:val="single" w:color="000000" w:themeColor="text1"/>
        </w:rPr>
        <w:t>s duties to inform and report under subsections (b) and (c) are deemed satisfied if the information and report are given to the beneficiary</w:t>
      </w:r>
      <w:r w:rsidRPr="0056284B">
        <w:rPr>
          <w:u w:val="single" w:color="000000" w:themeColor="text1"/>
        </w:rPr>
        <w:t>’</w:t>
      </w:r>
      <w:r w:rsidRPr="00AA65AE">
        <w:rPr>
          <w:u w:val="single" w:color="000000" w:themeColor="text1"/>
        </w:rPr>
        <w:t>s representative as described in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302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Any distributee or permissible distributee may waive the right to a trustee</w:t>
      </w:r>
      <w:r w:rsidRPr="0056284B">
        <w:rPr>
          <w:u w:val="single" w:color="000000" w:themeColor="text1"/>
        </w:rPr>
        <w:t>’</w:t>
      </w:r>
      <w:r w:rsidRPr="00AA65AE">
        <w:rPr>
          <w:u w:val="single" w:color="000000" w:themeColor="text1"/>
        </w:rPr>
        <w:t>s report and other information described under this section and, with respect to future reports and other information, withdraw a waiver previously given.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2012 Amendments completely revise the previous version of 62</w:t>
      </w:r>
      <w:r>
        <w:rPr>
          <w:u w:color="000000" w:themeColor="text1"/>
        </w:rPr>
        <w:noBreakHyphen/>
      </w:r>
      <w:r w:rsidRPr="00AA65AE">
        <w:rPr>
          <w:u w:color="000000" w:themeColor="text1"/>
        </w:rPr>
        <w:t>7</w:t>
      </w:r>
      <w:r>
        <w:rPr>
          <w:u w:color="000000" w:themeColor="text1"/>
        </w:rPr>
        <w:noBreakHyphen/>
      </w:r>
      <w:r w:rsidRPr="00AA65AE">
        <w:rPr>
          <w:u w:color="000000" w:themeColor="text1"/>
        </w:rPr>
        <w:t>813 and more clearly define the duties of the trustee to inform and report as well as the classes of beneficiaries to whom the trustee</w:t>
      </w:r>
      <w:r w:rsidRPr="0056284B">
        <w:rPr>
          <w:u w:color="000000" w:themeColor="text1"/>
        </w:rPr>
        <w:t>’</w:t>
      </w:r>
      <w:r w:rsidRPr="00AA65AE">
        <w:rPr>
          <w:u w:color="000000" w:themeColor="text1"/>
        </w:rPr>
        <w:t>s duties extend.  The language is intended to balance the trustee</w:t>
      </w:r>
      <w:r w:rsidRPr="0056284B">
        <w:rPr>
          <w:u w:color="000000" w:themeColor="text1"/>
        </w:rPr>
        <w:t>’</w:t>
      </w:r>
      <w:r w:rsidRPr="00AA65AE">
        <w:rPr>
          <w:u w:color="000000" w:themeColor="text1"/>
        </w:rPr>
        <w:t>s duties with the rights of the various classes of beneficiaries to receive information and reports.  In regard to the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r w:rsidRPr="00AA65AE">
        <w:rPr>
          <w:u w:color="000000" w:themeColor="text1"/>
        </w:rPr>
        <w:tab/>
        <w:t>(a)</w:t>
      </w:r>
      <w:r w:rsidRPr="00AA65AE">
        <w:rPr>
          <w:u w:color="000000" w:themeColor="text1"/>
        </w:rPr>
        <w:tab/>
        <w:t xml:space="preserve">Notwithstanding the breadth of discretion granted to a trustee in the terms of the trust, including the use of such terms as </w:t>
      </w:r>
      <w:r w:rsidRPr="0056284B">
        <w:rPr>
          <w:u w:color="000000" w:themeColor="text1"/>
        </w:rPr>
        <w:t>‘</w:t>
      </w:r>
      <w:r w:rsidRPr="00AA65AE">
        <w:rPr>
          <w:u w:color="000000" w:themeColor="text1"/>
        </w:rPr>
        <w:t>absolute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sole</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uncontrolled</w:t>
      </w:r>
      <w:r w:rsidRPr="0056284B">
        <w:rPr>
          <w:u w:color="000000" w:themeColor="text1"/>
        </w:rPr>
        <w:t>’</w:t>
      </w:r>
      <w:r w:rsidRPr="00AA65AE">
        <w:rPr>
          <w:u w:color="000000" w:themeColor="text1"/>
        </w:rPr>
        <w:t xml:space="preserve">, the trustee shall exercise a discretionary power in good faith and in accordance with the terms and purposes of the trust and the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can, however, exercise the power in favor of someone other than himself, his estate, his creditors and the creditors of his estate.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not exercise a power to make discretionary distributions to satisfy a legal obligation of support that the trustee personally owes another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Subsection (c) does not apply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power held by the settlor</w:t>
      </w:r>
      <w:r w:rsidRPr="0056284B">
        <w:rPr>
          <w:u w:color="000000" w:themeColor="text1"/>
        </w:rPr>
        <w:t>’</w:t>
      </w:r>
      <w:r w:rsidRPr="00AA65AE">
        <w:rPr>
          <w:u w:color="000000" w:themeColor="text1"/>
        </w:rPr>
        <w:t xml:space="preserve">s spouse who is the trustee of a trust for which a marital deduction, as defined in Section 2056(b)(5) or 2523(e) of the Internal Revenue Code, as amended, was previously allowed;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any trust during any period that the trust may be revoked or amended by its settlor;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 if contributions to the trust qualify for the annual exclusion under Section 2503(c) of the Internal Revenue Code as amended.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corresponding statute under the former South Carolina law was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intent of both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and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is to avoid inadvertent income tax and estate tax consequences that might result under certain circumstances where a beneficiary is also serving as a trustee.</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introductory language to subsection (A)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appears to be more demonstrative than the corresponding language of Uniform Trust Code Section 814(b).  Consequently,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incorporates that introductory clause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that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does not limit the intent and protection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also limited certain fiduciary powers so that the trustee was not deemed to have a general power of appointment.  A corresponding clause was not expressly contained in the UTC version of Section 814.  Thus, the appropriate language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is included 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814(c).</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w:t>
      </w:r>
      <w:r w:rsidRPr="0056284B">
        <w:rPr>
          <w:u w:color="000000" w:themeColor="text1"/>
        </w:rPr>
        <w:t>’</w:t>
      </w:r>
      <w:r w:rsidRPr="00AA65AE">
        <w:rPr>
          <w:u w:color="000000" w:themeColor="text1"/>
        </w:rPr>
        <w:t>s action must always be in good faith, with regard to the purposes of the trust, and in accordance with the trustee</w:t>
      </w:r>
      <w:r w:rsidRPr="0056284B">
        <w:rPr>
          <w:u w:color="000000" w:themeColor="text1"/>
        </w:rPr>
        <w:t>’</w:t>
      </w:r>
      <w:r w:rsidRPr="00AA65AE">
        <w:rPr>
          <w:u w:color="000000" w:themeColor="text1"/>
        </w:rPr>
        <w:t xml:space="preserve">s other duties, including the obligation to exercise reasonable skill, care and caution.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801 (duty to administer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AA65AE">
        <w:rPr>
          <w:i/>
          <w:u w:color="000000" w:themeColor="text1"/>
        </w:rPr>
        <w:t>See also</w:t>
      </w:r>
      <w:r w:rsidRPr="00AA65AE">
        <w:rPr>
          <w:u w:color="000000" w:themeColor="text1"/>
        </w:rPr>
        <w:t xml:space="preserve"> Edward C. Halbach, Jr., </w:t>
      </w:r>
      <w:r w:rsidRPr="00AA65AE">
        <w:rPr>
          <w:i/>
          <w:u w:color="000000" w:themeColor="text1"/>
        </w:rPr>
        <w:t>Problems of Discretion in Discretionary Trusts</w:t>
      </w:r>
      <w:r w:rsidRPr="00AA65AE">
        <w:rPr>
          <w:u w:color="000000" w:themeColor="text1"/>
        </w:rPr>
        <w:t xml:space="preserve">, 61 Colum. L. Rev. 1425 (1961).  An abuse by the trustee of the discretion granted in the terms of the trust is a breach of trust that can result in surcharge.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(remedies for breach of trust).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through (d) rewrite the terms of a trust that might otherwise result in adverse estate and gift tax consequences to a beneficiary</w:t>
      </w:r>
      <w:r>
        <w:rPr>
          <w:u w:color="000000" w:themeColor="text1"/>
        </w:rPr>
        <w:noBreakHyphen/>
      </w:r>
      <w:r w:rsidRPr="00AA65AE">
        <w:rPr>
          <w:u w:color="000000" w:themeColor="text1"/>
        </w:rPr>
        <w:t>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Pr>
          <w:u w:color="000000" w:themeColor="text1"/>
        </w:rPr>
        <w:noBreakHyphen/>
      </w:r>
      <w:r w:rsidRPr="00AA65AE">
        <w:rPr>
          <w:u w:color="000000" w:themeColor="text1"/>
        </w:rPr>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Notwithstanding these reasons, the unintended inclusion of the trust in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gross estate is a frequent enough occurence that this Code addresses it.  It is also a topic on which numerous states have enacted corrective statutes.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tax curative provision differs from a statute such 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w:t>
      </w:r>
      <w:r w:rsidRPr="0056284B">
        <w:rPr>
          <w:u w:color="000000" w:themeColor="text1"/>
        </w:rPr>
        <w:t>’</w:t>
      </w:r>
      <w:r w:rsidRPr="00AA65AE">
        <w:rPr>
          <w:u w:color="000000" w:themeColor="text1"/>
        </w:rPr>
        <w:t xml:space="preserve">s death.  </w:t>
      </w:r>
      <w:r w:rsidRPr="00AA65AE">
        <w:rPr>
          <w:i/>
          <w:u w:color="000000" w:themeColor="text1"/>
        </w:rPr>
        <w:t>See</w:t>
      </w:r>
      <w:r w:rsidRPr="00AA65AE">
        <w:rPr>
          <w:u w:color="000000" w:themeColor="text1"/>
        </w:rPr>
        <w:t xml:space="preserv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There is specific federal authority authorizing modification of trusts for a number of reasons (</w:t>
      </w:r>
      <w:r w:rsidRPr="00AA65AE">
        <w:rPr>
          <w:i/>
          <w:u w:color="000000" w:themeColor="text1"/>
        </w:rPr>
        <w:t>see</w:t>
      </w:r>
      <w:r w:rsidRPr="00AA65AE">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w:t>
      </w:r>
      <w:r w:rsidRPr="0056284B">
        <w:rPr>
          <w:u w:color="000000" w:themeColor="text1"/>
        </w:rPr>
        <w:t>’</w:t>
      </w:r>
      <w:r w:rsidRPr="00AA65AE">
        <w:rPr>
          <w:u w:color="000000" w:themeColor="text1"/>
        </w:rPr>
        <w:t>s death.  By not making the QTIP election, an otherwise unascertainable standard would be limited.  By making the QTIP election, the trustee</w:t>
      </w:r>
      <w:r w:rsidRPr="0056284B">
        <w:rPr>
          <w:u w:color="000000" w:themeColor="text1"/>
        </w:rPr>
        <w:t>’</w:t>
      </w:r>
      <w:r w:rsidRPr="00AA65AE">
        <w:rPr>
          <w:u w:color="000000" w:themeColor="text1"/>
        </w:rPr>
        <w:t>s discretion would not be curtailed.  This ability to modify a trust depending on elections made on the federal estate tax return could itself constitute a taxable power of appointment resulting in inclusion of the trust in the surviving spouse</w:t>
      </w:r>
      <w:r w:rsidRPr="0056284B">
        <w:rPr>
          <w:u w:color="000000" w:themeColor="text1"/>
        </w:rPr>
        <w:t>’</w:t>
      </w:r>
      <w:r w:rsidRPr="00AA65AE">
        <w:rPr>
          <w:u w:color="000000" w:themeColor="text1"/>
        </w:rPr>
        <w:t>s gross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exclusion of the Section 2503(c) minors trust is necessary to avoid loss of gift tax benefits.  While preventing a trustee from distributing trust funds in discharge of a legal obligation of support would keep the trust out of the trustee</w:t>
      </w:r>
      <w:r w:rsidRPr="0056284B">
        <w:rPr>
          <w:u w:color="000000" w:themeColor="text1"/>
        </w:rPr>
        <w:t>’</w:t>
      </w:r>
      <w:r w:rsidRPr="00AA65AE">
        <w:rPr>
          <w:u w:color="000000" w:themeColor="text1"/>
        </w:rPr>
        <w:t xml:space="preserve">s gross estate, such a restriction might result in loss of the gift tax annual exclusion for contributions to the trust, even if the trustee were otherwise granted unlimited discretion.  </w:t>
      </w:r>
      <w:r w:rsidRPr="00AA65AE">
        <w:rPr>
          <w:i/>
          <w:u w:color="000000" w:themeColor="text1"/>
        </w:rPr>
        <w:t>See</w:t>
      </w:r>
      <w:r w:rsidRPr="00AA65AE">
        <w:rPr>
          <w:u w:color="000000" w:themeColor="text1"/>
        </w:rPr>
        <w:t xml:space="preserve"> Rev. Rul. 69</w:t>
      </w:r>
      <w:r>
        <w:rPr>
          <w:u w:color="000000" w:themeColor="text1"/>
        </w:rPr>
        <w:noBreakHyphen/>
      </w:r>
      <w:r w:rsidRPr="00AA65AE">
        <w:rPr>
          <w:u w:color="000000" w:themeColor="text1"/>
        </w:rPr>
        <w:t>345, 1969</w:t>
      </w:r>
      <w:r>
        <w:rPr>
          <w:u w:color="000000" w:themeColor="text1"/>
        </w:rPr>
        <w:noBreakHyphen/>
      </w:r>
      <w:r w:rsidRPr="00AA65AE">
        <w:rPr>
          <w:u w:color="000000" w:themeColor="text1"/>
        </w:rPr>
        <w:t>1 C.B. 226.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w:t>
      </w:r>
      <w:r w:rsidRPr="00AA65AE">
        <w:rPr>
          <w:u w:color="000000" w:themeColor="text1"/>
        </w:rPr>
        <w:tab/>
        <w:t>(a)</w:t>
      </w:r>
      <w:r w:rsidRPr="00AA65AE">
        <w:rPr>
          <w:u w:color="000000" w:themeColor="text1"/>
        </w:rPr>
        <w:tab/>
        <w:t xml:space="preserve">A trustee, without authorization by the court, may exercise: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powers conferred by the terms of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except as limited by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all powers over the trust property which an unmarried competent owner has over individually owned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any other powers appropriate to achieve the proper investment, management, and distribution of the trust property;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any other powers conferred by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exercise of a power is subject to the fiduciary duties prescribed by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contained the default powers that were available to all trustees when the trust instrument did not provide specific powers.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granted general powers that a prudent person would perform incident to the collection, preservation, management, use and distribution of the trust estate, and it also contained various specific powers.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broadens the former SCPC list of powers that apply to all trustees by stating that a trustee has all of the powers over trust property that an individual has over his own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w:t>
      </w:r>
      <w:r w:rsidRPr="00AA65AE">
        <w:rPr>
          <w:u w:color="000000" w:themeColor="text1"/>
        </w:rPr>
        <w:tab/>
        <w:t>Without limiting the authority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815, a trustee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collect trust property and accept or reject additions to the trust property from a settlor or any other person;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acquire or sell property, for cash or on credit, at public or private sale;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exchange, partition, or otherwise change the character of trust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deposit trust money in accounts</w:t>
      </w:r>
      <w:r>
        <w:rPr>
          <w:u w:color="000000" w:themeColor="text1"/>
        </w:rPr>
        <w:noBreakHyphen/>
      </w:r>
      <w:r>
        <w:rPr>
          <w:u w:color="000000" w:themeColor="text1"/>
        </w:rPr>
        <w:noBreakHyphen/>
      </w:r>
      <w:r w:rsidRPr="00AA65AE">
        <w:rPr>
          <w:u w:color="000000" w:themeColor="text1"/>
        </w:rPr>
        <w:t>all types including margin accounts</w:t>
      </w:r>
      <w:r>
        <w:rPr>
          <w:u w:color="000000" w:themeColor="text1"/>
        </w:rPr>
        <w:noBreakHyphen/>
      </w:r>
      <w:r>
        <w:rPr>
          <w:u w:color="000000" w:themeColor="text1"/>
        </w:rPr>
        <w:noBreakHyphen/>
      </w:r>
      <w:r w:rsidRPr="00AA65AE">
        <w:rPr>
          <w:u w:color="000000" w:themeColor="text1"/>
        </w:rPr>
        <w:t>in a regulated financial</w:t>
      </w:r>
      <w:r>
        <w:rPr>
          <w:u w:color="000000" w:themeColor="text1"/>
        </w:rPr>
        <w:noBreakHyphen/>
      </w:r>
      <w:r w:rsidRPr="00AA65AE">
        <w:rPr>
          <w:u w:color="000000" w:themeColor="text1"/>
        </w:rPr>
        <w:t xml:space="preserve">service institution;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borrow money, with or without security, and mortgage or pledge trust property for a period within or extending beyond the duration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 xml:space="preserve">with respect to stocks or other securities, exercise the rights of an absolute owner, including the right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vote, or give proxies to vote, with or without power of substitution, or enter into or continue a voting trust agreement;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hold a security in the name of a nominee or in other form without disclosure of the trust so that title may pass by delivery;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pay calls, assessments, and other sums chargeable or accruing against the securities, and sell or exercise stock subscription or conversion rights;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deposit the securities with a depositary or other regulated financial</w:t>
      </w:r>
      <w:r>
        <w:rPr>
          <w:u w:color="000000" w:themeColor="text1"/>
        </w:rPr>
        <w:noBreakHyphen/>
      </w:r>
      <w:r w:rsidRPr="00AA65AE">
        <w:rPr>
          <w:u w:color="000000" w:themeColor="text1"/>
        </w:rPr>
        <w:t xml:space="preserve"> service institution;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t>insure the property of the trust against damage or loss and insure the trustee, the trustee</w:t>
      </w:r>
      <w:r w:rsidRPr="0056284B">
        <w:rPr>
          <w:u w:color="000000" w:themeColor="text1"/>
        </w:rPr>
        <w:t>’</w:t>
      </w:r>
      <w:r w:rsidRPr="00AA65AE">
        <w:rPr>
          <w:u w:color="000000" w:themeColor="text1"/>
        </w:rPr>
        <w:t xml:space="preserve">s agents, and beneficiaries against liability arising from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t xml:space="preserve">abandon or decline to administer property of no value or of insufficient value to justify its collection or continued administration;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t xml:space="preserve">with respect to possible liability for violation of environmental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decline to accept property into trust or disclaim any power with respect to property that is or may be burdened with liability for violation of environmental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 xml:space="preserve">compromise claims against the trust which may be asserted for an alleged violation of environmental law;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(E)</w:t>
      </w:r>
      <w:r w:rsidRPr="00AA65AE">
        <w:rPr>
          <w:u w:color="000000" w:themeColor="text1"/>
        </w:rPr>
        <w:tab/>
        <w:t xml:space="preserve">pay the expense of any inspection, review, abatement, or remedial action to comply with environmental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(14)</w:t>
      </w:r>
      <w:r w:rsidRPr="00AA65AE">
        <w:rPr>
          <w:u w:color="000000" w:themeColor="text1"/>
        </w:rPr>
        <w:tab/>
        <w:t xml:space="preserve">pay or contest any claim, settle a claim by or against the trust, and release, in whole or in part, a claim belonging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t xml:space="preserve">pay taxes, assessments, compensation of the trustee and of employees and agents of the trust, and other expenses incurred in the administration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t xml:space="preserve">exercise elections with respect to federal, state, and local taxes;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t xml:space="preserve">pledge trust property to guarantee loans made by others to the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t>pay an amount distributable to a beneficiary who is under a legal disability or who the trustee reasonably believes is incapacitated, by paying it directly to the beneficiary or applying it for the beneficiary</w:t>
      </w:r>
      <w:r w:rsidRPr="0056284B">
        <w:rPr>
          <w:u w:color="000000" w:themeColor="text1"/>
        </w:rPr>
        <w:t>’</w:t>
      </w:r>
      <w:r w:rsidRPr="00AA65AE">
        <w:rPr>
          <w:u w:color="000000" w:themeColor="text1"/>
        </w:rPr>
        <w:t xml:space="preserve">s benefit, or 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paying it to the beneficiary</w:t>
      </w:r>
      <w:r w:rsidRPr="0056284B">
        <w:rPr>
          <w:u w:color="000000" w:themeColor="text1"/>
        </w:rPr>
        <w:t>’</w:t>
      </w:r>
      <w:r w:rsidRPr="00AA65AE">
        <w:rPr>
          <w:u w:color="000000" w:themeColor="text1"/>
        </w:rPr>
        <w:t>s agent under a Power of Attorney, to the beneficiary</w:t>
      </w:r>
      <w:r w:rsidRPr="0056284B">
        <w:rPr>
          <w:u w:color="000000" w:themeColor="text1"/>
        </w:rPr>
        <w:t>’</w:t>
      </w:r>
      <w:r w:rsidRPr="00AA65AE">
        <w:rPr>
          <w:u w:color="000000" w:themeColor="text1"/>
        </w:rPr>
        <w:t>s conservator or, if the beneficiary does not have a conservator, to the beneficiary</w:t>
      </w:r>
      <w:r w:rsidRPr="0056284B">
        <w:rPr>
          <w:u w:color="000000" w:themeColor="text1"/>
        </w:rPr>
        <w:t>’</w:t>
      </w:r>
      <w:r w:rsidRPr="00AA65AE">
        <w:rPr>
          <w:u w:color="000000" w:themeColor="text1"/>
        </w:rPr>
        <w:t xml:space="preserve">s guardian;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it to the beneficiary</w:t>
      </w:r>
      <w:r w:rsidRPr="0056284B">
        <w:rPr>
          <w:u w:color="000000" w:themeColor="text1"/>
        </w:rPr>
        <w:t>’</w:t>
      </w:r>
      <w:r w:rsidRPr="00AA65AE">
        <w:rPr>
          <w:u w:color="000000" w:themeColor="text1"/>
        </w:rPr>
        <w:t xml:space="preserve">s custodian under the Uniform Gifts or Transfers to Minors Act or custodial trustee under the Uniform Custodial Trust Act, and, for that purpose, creating a custodianship or custodial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if the trustee does not know of an agent under a Power of Attorney, conservator, guardian, custodian, or custodial trustee, paying it to an adult relative or other person having legal or physical care or custody of the beneficiary, to be expended on the beneficiary</w:t>
      </w:r>
      <w:r w:rsidRPr="0056284B">
        <w:rPr>
          <w:u w:color="000000" w:themeColor="text1"/>
        </w:rPr>
        <w:t>’</w:t>
      </w:r>
      <w:r w:rsidRPr="00AA65AE">
        <w:rPr>
          <w:u w:color="000000" w:themeColor="text1"/>
        </w:rPr>
        <w:t xml:space="preserve">s behalf;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managing it as a separate fund on the beneficiary</w:t>
      </w:r>
      <w:r w:rsidRPr="0056284B">
        <w:rPr>
          <w:u w:color="000000" w:themeColor="text1"/>
        </w:rPr>
        <w:t>’</w:t>
      </w:r>
      <w:r w:rsidRPr="00AA65AE">
        <w:rPr>
          <w:u w:color="000000" w:themeColor="text1"/>
        </w:rPr>
        <w:t>s behalf, subject to the beneficiary</w:t>
      </w:r>
      <w:r w:rsidRPr="0056284B">
        <w:rPr>
          <w:u w:color="000000" w:themeColor="text1"/>
        </w:rPr>
        <w:t>’</w:t>
      </w:r>
      <w:r w:rsidRPr="00AA65AE">
        <w:rPr>
          <w:u w:color="000000" w:themeColor="text1"/>
        </w:rPr>
        <w:t xml:space="preserve">s continuing right to withdraw the distribution;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t xml:space="preserve">resolve a dispute concerning the interpretation of the trust or its administration by mediation, arbitration, or other procedure for alternative dispute resolution;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t>prosecute or defend an action, claim, or judicial proceeding in any jurisdiction to protect trust property and the trustee in the performance of the trustee</w:t>
      </w:r>
      <w:r w:rsidRPr="0056284B">
        <w:rPr>
          <w:u w:color="000000" w:themeColor="text1"/>
        </w:rPr>
        <w:t>’</w:t>
      </w:r>
      <w:r w:rsidRPr="00AA65AE">
        <w:rPr>
          <w:u w:color="000000" w:themeColor="text1"/>
        </w:rPr>
        <w:t xml:space="preserve">s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(25)</w:t>
      </w:r>
      <w:r w:rsidRPr="00AA65AE">
        <w:rPr>
          <w:u w:color="000000" w:themeColor="text1"/>
        </w:rPr>
        <w:tab/>
        <w:t>sign and deliver contracts and other instruments that are useful to achieve or facilitate the exercise of the trustee</w:t>
      </w:r>
      <w:r w:rsidRPr="0056284B">
        <w:rPr>
          <w:u w:color="000000" w:themeColor="text1"/>
        </w:rPr>
        <w:t>’</w:t>
      </w:r>
      <w:r w:rsidRPr="00AA65AE">
        <w:rPr>
          <w:u w:color="000000" w:themeColor="text1"/>
        </w:rPr>
        <w:t xml:space="preserve">s powers;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(26)</w:t>
      </w:r>
      <w:r w:rsidRPr="00AA65AE">
        <w:rPr>
          <w:u w:color="000000" w:themeColor="text1"/>
        </w:rPr>
        <w:tab/>
        <w:t xml:space="preserve">on termination of the trust, exercise the powers appropriate to wind up the administration of the trust and distribute the trust property to the persons entitled to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(27)</w:t>
      </w:r>
      <w:r w:rsidRPr="00AA65AE">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(28)</w:t>
      </w:r>
      <w:r w:rsidRPr="00AA65AE">
        <w:rPr>
          <w:u w:color="000000" w:themeColor="text1"/>
        </w:rPr>
        <w:tab/>
        <w:t>to divide any trust into separate shares or separate trusts or to create separate trusts if the trustee reasonably deems it appropriate and the division or creation is consistent with the settlor</w:t>
      </w:r>
      <w:r w:rsidRPr="0056284B">
        <w:rPr>
          <w:u w:color="000000" w:themeColor="text1"/>
        </w:rPr>
        <w:t>’</w:t>
      </w:r>
      <w:r w:rsidRPr="00AA65AE">
        <w:rPr>
          <w:u w:color="000000" w:themeColor="text1"/>
        </w:rPr>
        <w:t>s intent and facilitates the trust</w:t>
      </w:r>
      <w:r w:rsidRPr="0056284B">
        <w:rPr>
          <w:u w:color="000000" w:themeColor="text1"/>
        </w:rPr>
        <w:t>’</w:t>
      </w:r>
      <w:r w:rsidRPr="00AA65AE">
        <w:rPr>
          <w:u w:color="000000" w:themeColor="text1"/>
        </w:rPr>
        <w:t xml:space="preserve">s administration without defeating or impairing the interests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enumerates specific powers commonly included in trust instruments and in trustee powers legislation. All the powers listed are subject to alteration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The powers listed are also subsumed under the general authority granted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815(b), the exercise of a power is subject to fiduciary duties except as modified in the terms of the trust. The fact that the trustee has a power does not imply a duty that the power must be exercised.</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Many of the powers listed in this section are similar to the powers listed in Section 3 of the Uniform Trustees</w:t>
      </w:r>
      <w:r w:rsidRPr="0056284B">
        <w:rPr>
          <w:u w:color="000000" w:themeColor="text1"/>
        </w:rPr>
        <w:t>’</w:t>
      </w:r>
      <w:r w:rsidRPr="00AA65AE">
        <w:rPr>
          <w:u w:color="000000" w:themeColor="text1"/>
        </w:rPr>
        <w:t xml:space="preserve">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AA65AE">
        <w:rPr>
          <w:i/>
          <w:u w:color="000000" w:themeColor="text1"/>
        </w:rPr>
        <w:t>See, e.g.</w:t>
      </w:r>
      <w:r w:rsidRPr="00AA65AE">
        <w:rPr>
          <w:u w:color="000000" w:themeColor="text1"/>
        </w:rPr>
        <w: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802(h) (exceptions to duty of loyalty)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810(d) (joint investments as exception to earmarking requirement).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authorizes a trustee to collect trust property and collect or decline additions to the trust property. The power to collect trust property is an incident of the trustee</w:t>
      </w:r>
      <w:r w:rsidRPr="0056284B">
        <w:rPr>
          <w:u w:color="000000" w:themeColor="text1"/>
        </w:rPr>
        <w:t>’</w:t>
      </w:r>
      <w:r w:rsidRPr="00AA65AE">
        <w:rPr>
          <w:u w:color="000000" w:themeColor="text1"/>
        </w:rPr>
        <w:t>s duty to administer the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The trustee has a duty to enforce claims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the successful prosecution of which can result in collection of trust property.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the trustee also has a duty to collect trust property from a former trustee or other person holding trust property. For an application of the power to reject additions to the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(power to decline property with possible environmental liability).</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This duty may dictate that the sale be made with security.</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(4) authorizes a trustee to deposit funds in an account in a regulated financial</w:t>
      </w:r>
      <w:r>
        <w:rPr>
          <w:u w:color="000000" w:themeColor="text1"/>
        </w:rPr>
        <w:noBreakHyphen/>
      </w:r>
      <w:r w:rsidRPr="00AA65AE">
        <w:rPr>
          <w:u w:color="000000" w:themeColor="text1"/>
        </w:rPr>
        <w:t>service institution. This includes the right of a financial institution trustee to deposit funds in its own banking department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802(h)(4).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(4) added “in accounts” to the UTC version and expressly provides for the deposit of money in “all types” of accounts, and specifically references the inclusion of “margin accounts.”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(5) authorizes a trustee to borrow money. Under the Restatement, the sole limitation on such borrowing is the general obligation to invest prudently. </w:t>
      </w:r>
      <w:r w:rsidRPr="00AA65AE">
        <w:rPr>
          <w:i/>
          <w:u w:color="000000" w:themeColor="text1"/>
        </w:rPr>
        <w:t>See</w:t>
      </w:r>
      <w:r w:rsidRPr="00AA65AE">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(6) authorizes the trustee to continue, contribute additional capital to, or change the form of a business. Any such decision by the trustee must be made in light of the standards of prudent investment 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(6) added language to the UTC version which authorizes a trustee to “create” a business.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(7), regarding powers with respect to securities, codifies and amplifies the principles of Restatement (Second) of Trusts Section 193 (1959).</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(11), authorizing a trustee to purchase insurance, empowers a trustee to implement the duty to protect trust property.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 The trustee may also insure beneficiaries, agents, and the trustee against liability, including liability for breach of trust.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(designated trustee may inspect property to determine potential violation of environmental or other law or for any purpose)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(trustee not personally liable for violation of environmental law arising from ownership or control of trust property).</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(14) authorizes a trustee to pay, contest, settle, or release claims.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811 requires that a trustee need take only “reasonable” steps to enforce claims, meaning that a trustee may release a claim not only when it is uncollectible, but also when collection would be uneconomic. </w:t>
      </w:r>
      <w:r w:rsidRPr="00AA65AE">
        <w:rPr>
          <w:i/>
          <w:u w:color="000000" w:themeColor="text1"/>
        </w:rPr>
        <w:t>See</w:t>
      </w:r>
      <w:r w:rsidRPr="00AA65AE">
        <w:rPr>
          <w:u w:color="000000" w:themeColor="text1"/>
        </w:rPr>
        <w:t xml:space="preserve"> Restatement (Second) of Trusts Section 192 (1959) (power to compromise, arbitrate and abandon claims).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(15), among other things, authorizes a trustee to pay compensation to the trustee and agents without prior approval of court. Regarding the standard for setting trustee compensation,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708.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(repayment of trustee expenditures). </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(16) authorizes a trustee to make elections with respect to taxes. The SCTC leaves to other law the issue of whether the trustee, in making such elections, must make compensating adjustments in the beneficiaries</w:t>
      </w:r>
      <w:r w:rsidRPr="0056284B">
        <w:rPr>
          <w:u w:color="000000" w:themeColor="text1"/>
        </w:rPr>
        <w:t>’</w:t>
      </w:r>
      <w:r w:rsidRPr="00AA65AE">
        <w:rPr>
          <w:u w:color="000000" w:themeColor="text1"/>
        </w:rPr>
        <w:t xml:space="preserve"> interests.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w:t>
      </w:r>
      <w:r w:rsidRPr="0056284B">
        <w:rPr>
          <w:u w:color="000000" w:themeColor="text1"/>
        </w:rPr>
        <w:t>’</w:t>
      </w:r>
      <w:r w:rsidRPr="00AA65AE">
        <w:rPr>
          <w:u w:color="000000" w:themeColor="text1"/>
        </w:rPr>
        <w:t xml:space="preserve">s interest in the trust. </w:t>
      </w:r>
      <w:r w:rsidRPr="00AA65AE">
        <w:rPr>
          <w:i/>
          <w:u w:color="000000" w:themeColor="text1"/>
        </w:rPr>
        <w:t xml:space="preserve">See </w:t>
      </w:r>
      <w:r w:rsidRPr="00AA65AE">
        <w:rPr>
          <w:u w:color="000000" w:themeColor="text1"/>
        </w:rPr>
        <w:t xml:space="preserve">Restatement (Second) of Trusts Section 255 (1959). However, the interest of a beneficiary subject to a spendthrift restraint may not be pledged as security for a loan.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w:t>
      </w:r>
      <w:r w:rsidRPr="0056284B">
        <w:rPr>
          <w:u w:color="000000" w:themeColor="text1"/>
        </w:rPr>
        <w:t>’</w:t>
      </w:r>
      <w:r w:rsidRPr="00AA65AE">
        <w:rPr>
          <w:u w:color="000000" w:themeColor="text1"/>
        </w:rPr>
        <w:t>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subsections (21) (a) &amp; (c) added the phrase “agent under a power of attorney” to the UTC version.  It is important for the practioner to be cautious of SCPC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which may provide for a priority payee under these subsections.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(22) authorizes a trustee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and allocate particular assets in proportionate or disproportionate shares. This power provides needed flexibility and lessens the risk that a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 will be treated as a taxable sale.</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(24) authorizes a trustee to prosecute or defend an action. As to the propriety of reimbursement for attorney</w:t>
      </w:r>
      <w:r w:rsidRPr="0056284B">
        <w:rPr>
          <w:u w:color="000000" w:themeColor="text1"/>
        </w:rPr>
        <w:t>’</w:t>
      </w:r>
      <w:r w:rsidRPr="00AA65AE">
        <w:rPr>
          <w:u w:color="000000" w:themeColor="text1"/>
        </w:rPr>
        <w:t>s fees and other expenses of an action or judicial proceeding,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and Comment.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(duty to defend actions).</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F52632" w:rsidRPr="00AA65AE" w:rsidRDefault="00F52632" w:rsidP="00D7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added to the UTC version subsections (27) and (28) to retain and incorporate specific powers the trustee had under former South Carolina law but which were not specifically included in the Uniform Trust Code version.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816A.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trustee of the original trust may exercise this power whether or not there is a current need to distribute principal or income under any standard provided in the original trust.  The trustee</w:t>
      </w:r>
      <w:r w:rsidRPr="0056284B">
        <w:rPr>
          <w:u w:val="single" w:color="000000" w:themeColor="text1"/>
        </w:rPr>
        <w:t>’</w:t>
      </w:r>
      <w:r w:rsidRPr="00AA65AE">
        <w:rPr>
          <w:u w:val="single" w:color="000000" w:themeColor="text1"/>
        </w:rPr>
        <w:t>s special power to appoint trust principal or income in further trust under this section includes the power to create the second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second trust may be a trust created under the same trust instrument as the original trust or under a different trust instrument, and the trustee of the second trust may be either the trustee of the original trust or another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terms of the second trust are subject to the following requirements: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beneficiaries of the second trust may include only beneficiaries of the original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beneficiary who has only a future beneficial interest, vested or contingent, in the original trust cannot have the future beneficial interest accelerated to a present interest in the second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document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If contributions to the original trust have been excluded from the gift tax by the application of Internal Revenue Code Section 2503(b) and Section 2503(c), then the second trust shall provide that the beneficiary</w:t>
      </w:r>
      <w:r w:rsidRPr="0056284B">
        <w:rPr>
          <w:u w:val="single" w:color="000000" w:themeColor="text1"/>
        </w:rPr>
        <w:t>’</w:t>
      </w:r>
      <w:r w:rsidRPr="00AA65AE">
        <w:rPr>
          <w:u w:val="single" w:color="000000" w:themeColor="text1"/>
        </w:rPr>
        <w:t>s remainder interest in the contributions shall vest and become distributable no later than the date upon which the interest would have vested and become distributable under the terms of the original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If a beneficiary of the original trust has a power of withdrawal over trust property, then either: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 xml:space="preserve">the terms of the second trust must provide a power of withdrawal in the second trust identical to the power of withdrawal in the original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sufficient trust property must remain in the original trust to satisfy the outstanding power of withdrawal.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(f)</w:t>
      </w:r>
      <w:r w:rsidRPr="00AA65AE">
        <w:rPr>
          <w:u w:color="000000" w:themeColor="text1"/>
        </w:rPr>
        <w:tab/>
      </w:r>
      <w:r w:rsidRPr="00AA65AE">
        <w:rPr>
          <w:u w:val="single" w:color="000000" w:themeColor="text1"/>
        </w:rPr>
        <w:t>The exercise of the power to appoint principal or income under subsection (a)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is considered the exercise of a power of appointment, other than a power to appoint to the trustee, the trustee</w:t>
      </w:r>
      <w:r w:rsidRPr="0056284B">
        <w:rPr>
          <w:u w:val="single" w:color="000000" w:themeColor="text1"/>
        </w:rPr>
        <w:t>’</w:t>
      </w:r>
      <w:r w:rsidRPr="00AA65AE">
        <w:rPr>
          <w:u w:val="single" w:color="000000" w:themeColor="text1"/>
        </w:rPr>
        <w:t>s creditors, the trustee</w:t>
      </w:r>
      <w:r w:rsidRPr="0056284B">
        <w:rPr>
          <w:u w:val="single" w:color="000000" w:themeColor="text1"/>
        </w:rPr>
        <w:t>’</w:t>
      </w:r>
      <w:r w:rsidRPr="00AA65AE">
        <w:rPr>
          <w:u w:val="single" w:color="000000" w:themeColor="text1"/>
        </w:rPr>
        <w:t>s estate or the creditors of the trustee</w:t>
      </w:r>
      <w:r w:rsidRPr="0056284B">
        <w:rPr>
          <w:u w:val="single" w:color="000000" w:themeColor="text1"/>
        </w:rPr>
        <w:t>’</w:t>
      </w:r>
      <w:r w:rsidRPr="00AA65AE">
        <w:rPr>
          <w:u w:val="single" w:color="000000" w:themeColor="text1"/>
        </w:rPr>
        <w:t>s estate;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does not result in the trustee or cotrustees of the original trust being considered the settlor of the second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is not prohibited by a spendthrift provision or by a provision in the trust instrument that prohibits amendment or revocation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(g)</w:t>
      </w:r>
      <w:r w:rsidRPr="00AA65AE">
        <w:rPr>
          <w:u w:color="000000" w:themeColor="text1"/>
        </w:rPr>
        <w:tab/>
      </w:r>
      <w:r w:rsidRPr="00AA65AE">
        <w:rPr>
          <w:u w:val="single" w:color="000000" w:themeColor="text1"/>
        </w:rPr>
        <w:t>To effect the exercise of the power to appoint principal or income under subsection (a) of this section, all of the following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trustee shall give written notice to all qualified beneficiaries of the original trust, at least ninety days prior to the effective date of the exercise of the power to appoint, of the trustee</w:t>
      </w:r>
      <w:r w:rsidRPr="0056284B">
        <w:rPr>
          <w:u w:val="single" w:color="000000" w:themeColor="text1"/>
        </w:rPr>
        <w:t>’</w:t>
      </w:r>
      <w:r w:rsidRPr="00AA65AE">
        <w:rPr>
          <w:u w:val="single" w:color="000000" w:themeColor="text1"/>
        </w:rPr>
        <w:t>s intention to exercise the power.  The notice must include a copy of the instrument described in subitem (1) of this subsection.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If all qualified beneficiaries waive the notice period by a signed written instrument delivered to the trustee, the trustee</w:t>
      </w:r>
      <w:r w:rsidRPr="0056284B">
        <w:rPr>
          <w:u w:val="single" w:color="000000" w:themeColor="text1"/>
        </w:rPr>
        <w:t>’</w:t>
      </w:r>
      <w:r w:rsidRPr="00AA65AE">
        <w:rPr>
          <w:u w:val="single" w:color="000000" w:themeColor="text1"/>
        </w:rPr>
        <w:t>s power to appoint principal or income is exercisable after notice is waived by all qualified beneficiaries, notwithstanding the effective date of the exercise of the power.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(h)</w:t>
      </w:r>
      <w:r w:rsidRPr="00AA65AE">
        <w:rPr>
          <w:u w:color="000000" w:themeColor="text1"/>
        </w:rPr>
        <w:tab/>
      </w:r>
      <w:r w:rsidRPr="00AA65AE">
        <w:rPr>
          <w:u w:val="single" w:color="000000" w:themeColor="text1"/>
        </w:rPr>
        <w:t>Nothing in this section must be construed to create or imply a duty of the trustee to exercise the power to distribute principal or income, and no inference of impropriety must be made as a result of a trustee not exercising the power to appoint principal or income conferred under subsection (a) of this section.  Nothing in this section must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(i)</w:t>
      </w:r>
      <w:r w:rsidRPr="00AA65AE">
        <w:rPr>
          <w:u w:color="000000" w:themeColor="text1"/>
        </w:rPr>
        <w:tab/>
      </w:r>
      <w:r w:rsidRPr="00AA65AE">
        <w:rPr>
          <w:u w:color="000000" w:themeColor="text1"/>
        </w:rPr>
        <w:tab/>
      </w:r>
      <w:r w:rsidRPr="00AA65AE">
        <w:rPr>
          <w:u w:val="single" w:color="000000" w:themeColor="text1"/>
        </w:rPr>
        <w:t>A trustee or beneficiary may commence a proceeding to approve or disapprove a proposed exercise of the trustee</w:t>
      </w:r>
      <w:r w:rsidRPr="0056284B">
        <w:rPr>
          <w:u w:val="single" w:color="000000" w:themeColor="text1"/>
        </w:rPr>
        <w:t>’</w:t>
      </w:r>
      <w:r w:rsidRPr="00AA65AE">
        <w:rPr>
          <w:u w:val="single" w:color="000000" w:themeColor="text1"/>
        </w:rPr>
        <w:t>s special power to appoint to another trust pursuant to subsection (a) of this section.  Furthermore, if a qualified beneficiary objects to the exercise of the power to appoint, the trustee shall bring an action to approve or disapprove the proposed exercise.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(j)</w:t>
      </w:r>
      <w:r w:rsidRPr="00AA65AE">
        <w:rPr>
          <w:u w:color="000000" w:themeColor="text1"/>
        </w:rPr>
        <w:tab/>
      </w:r>
      <w:r w:rsidRPr="00AA65AE">
        <w:rPr>
          <w:u w:color="000000" w:themeColor="text1"/>
        </w:rPr>
        <w:tab/>
      </w:r>
      <w:r w:rsidRPr="00AA65AE">
        <w:rPr>
          <w:u w:val="single" w:color="000000" w:themeColor="text1"/>
        </w:rPr>
        <w:t>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109 regarding notices and the sending of documents to persons under this article apply for the purposes of notices and the sending of documents under this section.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Providing decanting authority to a trustee, authority to appoint the property of an original trust to a second trust, provides flexibility to adapt the terms of a trust on account of unforeseen circumstances or drafting error.  In effect, statutory decanting authority makes it possible to modify an irrevocable trust when doing so would be in the best interests of the beneficiaries.  Decanting authority can be used to achieve significant benefits in many different circumstances, including:  (1) modifying administrative provisions where a change in law allowed conversion of an income interest into a unitrust interest; (2) allowing a trustee to delegate investment decisions to another fiduciary to reduce potential inability; (3) changing the situs of a trust to a state with more favorable law; (4) relocating trust assets to a state that does not impose a state income tax; (5) combining multiple trusts to reduce administrative costs; (6) dividing trusts to reduce disagreements among beneficiaries; (7) limiting the authority of interested trustees; (8) correcting drafting errors to mitigate the impact of attorney malpractice; and (9) conforming the distribution provisions of a trust to the requirements of a special needs trust.</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New York and Florida statutes are modeled after existing case law and limit decanting authority to circumstances where the trustee is given absolute discretion over distributions.  The South Carolina statute eliminates this requirement to maximize flexibility, while including subsection (d)(6) to prevent a trustee from exercising decanting authority to expand a trustee</w:t>
      </w:r>
      <w:r w:rsidRPr="0056284B">
        <w:rPr>
          <w:u w:color="000000" w:themeColor="text1"/>
        </w:rPr>
        <w:t>’</w:t>
      </w:r>
      <w:r w:rsidRPr="00AA65AE">
        <w:rPr>
          <w:u w:color="000000" w:themeColor="text1"/>
        </w:rPr>
        <w:t>s discretion beyond that provided in the original trust document.  Allowing the trustee of a trust that prohibits decanting to petition for court approval would allow a trustee to petition a court to allow decanting on account of unforeseen circumstances, such as where it becomes necessary to conform a trust to the requirements of a special needs trust.  The South Carolina statute also omits the provision in the North Carolina statute requiring both the original and second trusts to be irrevocable.</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States recognizing decanting authority as a matter of case law have sometimes differed as to when a trustee may decant and how far the authority extends.  Subsection (b) clarifies questions that arose under common law or under other state statutes.</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also clarifies questions that arose under common law or other state statutes.  It eliminates uncertainty and concerns over issues that might otherwise make a fiduciary hesitant to take advantage of the benefits offered by the exercise of decanting authority.  The recently enacted North Carolina statute addresses these issues in a definitions section.  Because the provision in the subsection contain substantive rules, the provisions would likely be easier to locate within the text of the statute, as opposed to a separate definitions section.</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Subdivisions (d)(1) and (d)(2) prevent a trustee from exercising decanting authority to improperly add beneficiaries or increase a beneficiary</w:t>
      </w:r>
      <w:r w:rsidRPr="0056284B">
        <w:rPr>
          <w:u w:color="000000" w:themeColor="text1"/>
        </w:rPr>
        <w:t>’</w:t>
      </w:r>
      <w:r w:rsidRPr="00AA65AE">
        <w:rPr>
          <w:u w:color="000000" w:themeColor="text1"/>
        </w:rPr>
        <w:t>s interest in the trust.  Early decanting statutes in New York, Alaska, Delaware, Tennessee and South Dakota instead required that the power be exercised for the benefit of the “proper objects” of the exercise of the power, a phrase that has proven to be difficult to define.  The South Carolina statute follows the model of the Arizona, Florida, New Hampshire and North Carolina statutes, which provide much more clarity.</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(d)(3) restricts a trustee</w:t>
      </w:r>
      <w:r w:rsidRPr="0056284B">
        <w:rPr>
          <w:u w:color="000000" w:themeColor="text1"/>
        </w:rPr>
        <w:t>’</w:t>
      </w:r>
      <w:r w:rsidRPr="00AA65AE">
        <w:rPr>
          <w:u w:color="000000" w:themeColor="text1"/>
        </w:rPr>
        <w:t>s ability to modify a beneficiary</w:t>
      </w:r>
      <w:r w:rsidRPr="0056284B">
        <w:rPr>
          <w:u w:color="000000" w:themeColor="text1"/>
        </w:rPr>
        <w:t>’</w:t>
      </w:r>
      <w:r w:rsidRPr="00AA65AE">
        <w:rPr>
          <w:u w:color="000000" w:themeColor="text1"/>
        </w:rPr>
        <w:t>s fixed interest.  Some states, most recently North Carolina, prohibit any reduction of a fixed interest.  Delaware</w:t>
      </w:r>
      <w:r w:rsidRPr="0056284B">
        <w:rPr>
          <w:u w:color="000000" w:themeColor="text1"/>
        </w:rPr>
        <w:t>’</w:t>
      </w:r>
      <w:r w:rsidRPr="00AA65AE">
        <w:rPr>
          <w:u w:color="000000" w:themeColor="text1"/>
        </w:rPr>
        <w:t>s statute has no limitation, whereas South Dakota prohibits reduction for marital trusts, charitable remainder trusts, and grantor retained annuity trusts.  Under subdivision (d)(3), modification would be prohibited where the creation of the interest was tax motivated.  Also, subdivisions (g)(2) and (i) should prevent any modification not in the beneficiary</w:t>
      </w:r>
      <w:r w:rsidRPr="0056284B">
        <w:rPr>
          <w:u w:color="000000" w:themeColor="text1"/>
        </w:rPr>
        <w:t>’</w:t>
      </w:r>
      <w:r w:rsidRPr="00AA65AE">
        <w:rPr>
          <w:u w:color="000000" w:themeColor="text1"/>
        </w:rPr>
        <w:t>s best interest, as should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In effect, reduction or elimination would be available only for creditor protection purposes, including conforming a trust to the requirements of a special needs trust.</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(d)(4) prevents a trustee from utilizing decanting authority to delay a beneficiary</w:t>
      </w:r>
      <w:r w:rsidRPr="0056284B">
        <w:rPr>
          <w:u w:color="000000" w:themeColor="text1"/>
        </w:rPr>
        <w:t>’</w:t>
      </w:r>
      <w:r w:rsidRPr="00AA65AE">
        <w:rPr>
          <w:u w:color="000000" w:themeColor="text1"/>
        </w:rPr>
        <w:t>s ability to withdraw amounts gifted by way of the annual exclusion, Under some of the first decanting statutes, it might be possible for trustee to extend the vesting period of certain trust for minors (as well as other beneficiaries).  A form of this preventative provision was first included in the South Dakota statute, and all of the statutes enacted since then</w:t>
      </w:r>
      <w:r>
        <w:rPr>
          <w:u w:color="000000" w:themeColor="text1"/>
        </w:rPr>
        <w:noBreakHyphen/>
      </w:r>
      <w:r w:rsidRPr="00AA65AE">
        <w:rPr>
          <w:u w:color="000000" w:themeColor="text1"/>
        </w:rPr>
        <w:t>in Arizona, New Hampshire and North Carolina</w:t>
      </w:r>
      <w:r>
        <w:rPr>
          <w:u w:color="000000" w:themeColor="text1"/>
        </w:rPr>
        <w:noBreakHyphen/>
      </w:r>
      <w:r w:rsidRPr="00AA65AE">
        <w:rPr>
          <w:u w:color="000000" w:themeColor="text1"/>
        </w:rPr>
        <w:t>also include a similar provision.</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(d)(5) prevents a trustee from exercising decanting power to usurp a beneficiary</w:t>
      </w:r>
      <w:r w:rsidRPr="0056284B">
        <w:rPr>
          <w:u w:color="000000" w:themeColor="text1"/>
        </w:rPr>
        <w:t>’</w:t>
      </w:r>
      <w:r w:rsidRPr="00AA65AE">
        <w:rPr>
          <w:u w:color="000000" w:themeColor="text1"/>
        </w:rPr>
        <w:t>s power of withdrawal over trust property.  Most states require a trustee to maintain sufficient trust property to satisfy the beneficiary</w:t>
      </w:r>
      <w:r w:rsidRPr="0056284B">
        <w:rPr>
          <w:u w:color="000000" w:themeColor="text1"/>
        </w:rPr>
        <w:t>’</w:t>
      </w:r>
      <w:r w:rsidRPr="00AA65AE">
        <w:rPr>
          <w:u w:color="000000" w:themeColor="text1"/>
        </w:rPr>
        <w:t>s power of withdrawal, forcing the trustee to maintain two distinct trusts and potentially leading to additional expenses.  North Carolina was the first state to provide the option of simply providing the beneficiary an identical power of withdrawal in the second trust to allow for a complete merger, while simultaneously preserving the beneficiary</w:t>
      </w:r>
      <w:r w:rsidRPr="0056284B">
        <w:rPr>
          <w:u w:color="000000" w:themeColor="text1"/>
        </w:rPr>
        <w:t>’</w:t>
      </w:r>
      <w:r w:rsidRPr="00AA65AE">
        <w:rPr>
          <w:u w:color="000000" w:themeColor="text1"/>
        </w:rPr>
        <w:t>s power of withdrawal; the proposed statute follows this approach.</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Subdivision (d)(6) prevents a trustee from using decanting authority to increase the discretion afforded to the holder of a power of appointment subject to an ascertainable standard, or increase the potential objects to whom the holder of a special power of appointment could appoint trust property.  The primary purpose is to prevent conversion of a special power of appointment into a general power of appointment.</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an alternative to an outright distribution to a beneficiary of a discretionary trust, subdivision (d)(7) allows a trustee to instead provide the beneficiary with a power of appointment.  It also clarifies that the power of appointment created is subject to any rule against perpetuities.</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Like SCTC §62</w:t>
      </w:r>
      <w:r>
        <w:rPr>
          <w:u w:color="000000" w:themeColor="text1"/>
        </w:rPr>
        <w:noBreakHyphen/>
      </w:r>
      <w:r w:rsidRPr="00AA65AE">
        <w:rPr>
          <w:u w:color="000000" w:themeColor="text1"/>
        </w:rPr>
        <w:t>7</w:t>
      </w:r>
      <w:r>
        <w:rPr>
          <w:u w:color="000000" w:themeColor="text1"/>
        </w:rPr>
        <w:noBreakHyphen/>
      </w:r>
      <w:r w:rsidRPr="00AA65AE">
        <w:rPr>
          <w:u w:color="000000" w:themeColor="text1"/>
        </w:rPr>
        <w:t>814(c), subsection (e) of the proposed statute is intended to prevent the adverse tax consequences that would result if an interested trustee inadvertently was deemed to have general power of appointment.  The subsection also preserves the ability to decant in the instance of an interested trustee.</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ensures that exercise of the power does not create a general power of appointment, is subject to any rule against perpetuities, and is available to the trustee of an irrevocable trust.</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provides the procedural requirements for effecting a decanting, including requisite notice.  Subdivision (g)(3) allows a beneficiary to waive the notice period without waiving the right to seek relief for a trustee</w:t>
      </w:r>
      <w:r w:rsidRPr="0056284B">
        <w:rPr>
          <w:u w:color="000000" w:themeColor="text1"/>
        </w:rPr>
        <w:t>’</w:t>
      </w:r>
      <w:r w:rsidRPr="00AA65AE">
        <w:rPr>
          <w:u w:color="000000" w:themeColor="text1"/>
        </w:rPr>
        <w:t>s breach of a fiduciary duty.</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shields a trustee from liability for unforeseeable complications, while assuring that the codification of decanting authority serves to provide statutory protection for the trustee seeking to decant, without curtailing any authority that already exists.  The first sentence at least partially protects a trustee from liability for any unforeseeable complication that could have potentially been avoided by an earlier decanting.  The second sentence preserves any similar, more extensive right the trustee already has under case law or the original trust document, while the third sentence confirms the original settlor</w:t>
      </w:r>
      <w:r w:rsidRPr="0056284B">
        <w:rPr>
          <w:u w:color="000000" w:themeColor="text1"/>
        </w:rPr>
        <w:t>’</w:t>
      </w:r>
      <w:r w:rsidRPr="00AA65AE">
        <w:rPr>
          <w:u w:color="000000" w:themeColor="text1"/>
        </w:rPr>
        <w:t>s broad authority to draft decanting provisions that are either more lenient or restrictive than the authority provided under the proposed statute.</w:t>
      </w:r>
    </w:p>
    <w:p w:rsidR="00F52632" w:rsidRPr="00AA65AE" w:rsidRDefault="00F52632" w:rsidP="00A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allows either a trustee or qualified beneficiary to seek court approval or disapproval of a proposed exercise of decanting power when there is any doubt as to the propriety of the proposed decanting.  This subsection allows a trustee to obtain the assurance that a proposed decanting will be respected, while allowing a beneficiary the opportunity to prevent a proposed exercise of the decanting power before it is carried out by the trustee, rather than trying to force a trustee to reverse the effects of a decanting after it has already been completed.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w:t>
      </w:r>
      <w:r w:rsidRPr="00AA65AE">
        <w:rPr>
          <w:u w:color="000000" w:themeColor="text1"/>
        </w:rPr>
        <w:tab/>
        <w:t>(a)</w:t>
      </w:r>
      <w:r w:rsidRPr="00AA65AE">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release by a beneficiary of a trustee from liability for breach of trust is invalid to the extent: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it was induced by improper conduct of the trustee;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beneficiary, at the time of the release, did not know of the beneficiary</w:t>
      </w:r>
      <w:r w:rsidRPr="0056284B">
        <w:rPr>
          <w:u w:color="000000" w:themeColor="text1"/>
        </w:rPr>
        <w:t>’</w:t>
      </w:r>
      <w:r w:rsidRPr="00AA65AE">
        <w:rPr>
          <w:u w:color="000000" w:themeColor="text1"/>
        </w:rPr>
        <w:t xml:space="preserve">s rights or of the material facts relating to the breach.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906(b), which provides for a proposal for distribution by a personal representative, is analogous to this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817(a).</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several provisions governing distribution upon termination. Other provisions of the SCTC relevant to distribution upon termination include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816(26) (powers upon termination to windup administration and distribution),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However, whenever practicable it is normally better practice to obtain the advance written consent of the beneficiaries to a proposed plan of distribution.</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w:t>
      </w:r>
      <w:r w:rsidRPr="0056284B">
        <w:rPr>
          <w:u w:color="000000" w:themeColor="text1"/>
        </w:rPr>
        <w:t>’</w:t>
      </w:r>
      <w:r w:rsidRPr="00AA65AE">
        <w:rPr>
          <w:u w:color="000000" w:themeColor="text1"/>
        </w:rPr>
        <w:t>s estate. Not infrequently, a substantial reserve must be retained until the estate tax audit is concluded several years after the beneficiary</w:t>
      </w:r>
      <w:r w:rsidRPr="0056284B">
        <w:rPr>
          <w:u w:color="000000" w:themeColor="text1"/>
        </w:rPr>
        <w:t>’</w:t>
      </w:r>
      <w:r w:rsidRPr="00AA65AE">
        <w:rPr>
          <w:u w:color="000000" w:themeColor="text1"/>
        </w:rPr>
        <w:t>s death.</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AA65AE">
        <w:rPr>
          <w:i/>
          <w:u w:color="000000" w:themeColor="text1"/>
        </w:rPr>
        <w:t>See</w:t>
      </w:r>
      <w:r w:rsidRPr="00AA65AE">
        <w:rPr>
          <w:u w:color="000000" w:themeColor="text1"/>
        </w:rPr>
        <w:t xml:space="preserve"> Restatement (Second) of Trusts Section 216 (1959).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818.</w:t>
      </w:r>
      <w:r w:rsidRPr="00AA65AE">
        <w:rPr>
          <w:u w:color="000000" w:themeColor="text1"/>
        </w:rPr>
        <w:tab/>
      </w:r>
      <w:r w:rsidRPr="00AA65AE">
        <w:rPr>
          <w:u w:val="single" w:color="000000" w:themeColor="text1"/>
        </w:rPr>
        <w:t>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are not limited to, the following: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modify or amend the trust instrument to achieve favorable tax status or respond to changes in the Internal Revenue Code, state law, or the rulings and regulations thereunder;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increase or decrease the interests of any beneficiaries to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remove and appoint a trustee, trust advisor, investment committee member, or distribution committee member;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terminate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veto or direct trust distributions;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change situs or governing law of the trust, or both;</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appoint a successor trust protector;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interpret terms of the trust instrument at the request of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advise the trustee on matters concerning a beneficiary;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amend or modify the trust instrument to take advantage of laws governing restraints on alienation, distribution of trust property, or the administration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The powers referenced in subitems (5), (6) and (11) may be granted notwithstanding the provisions of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410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412, inclusive.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expands and defines the powers of the trust protector.  See comments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808 (b) </w:t>
      </w:r>
      <w:r>
        <w:rPr>
          <w:u w:color="000000" w:themeColor="text1"/>
        </w:rPr>
        <w:noBreakHyphen/>
      </w:r>
      <w:r w:rsidRPr="00AA65AE">
        <w:rPr>
          <w:u w:color="000000" w:themeColor="text1"/>
        </w:rPr>
        <w:t xml:space="preserve"> (d).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monitor the conduct of the trust investment advisor;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advice to the trust investment advisor;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communicate with or warn or apprise any beneficiary or third party concerning instances in which the trustee would or might have exercised the trustee</w:t>
      </w:r>
      <w:r w:rsidRPr="0056284B">
        <w:rPr>
          <w:u w:val="single" w:color="000000" w:themeColor="text1"/>
        </w:rPr>
        <w:t>’</w:t>
      </w:r>
      <w:r w:rsidRPr="00AA65AE">
        <w:rPr>
          <w:u w:val="single" w:color="000000" w:themeColor="text1"/>
        </w:rPr>
        <w:t>s own discretion in a manner different from the manner directed by the advisor.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Absent clear and convincing evidence to the contrary, the actions of the trustee pertaining to matters within the scope of the trust investment advisor</w:t>
      </w:r>
      <w:r w:rsidRPr="0056284B">
        <w:rPr>
          <w:u w:val="single" w:color="000000" w:themeColor="text1"/>
        </w:rPr>
        <w:t>’</w:t>
      </w:r>
      <w:r w:rsidRPr="00AA65AE">
        <w:rPr>
          <w:u w:val="single" w:color="000000" w:themeColor="text1"/>
        </w:rPr>
        <w:t>s authority, such as confirming that the trust investment advisor</w:t>
      </w:r>
      <w:r w:rsidRPr="0056284B">
        <w:rPr>
          <w:u w:val="single" w:color="000000" w:themeColor="text1"/>
        </w:rPr>
        <w:t>’</w:t>
      </w:r>
      <w:r w:rsidRPr="00AA65AE">
        <w:rPr>
          <w:u w:val="single" w:color="000000" w:themeColor="text1"/>
        </w:rPr>
        <w:t>s directions have been carried out and recording and reporting actions taken at the trust investment advisor</w:t>
      </w:r>
      <w:r w:rsidRPr="0056284B">
        <w:rPr>
          <w:u w:val="single" w:color="000000" w:themeColor="text1"/>
        </w:rPr>
        <w:t>’</w:t>
      </w:r>
      <w:r w:rsidRPr="00AA65AE">
        <w:rPr>
          <w:u w:val="single" w:color="000000" w:themeColor="text1"/>
        </w:rPr>
        <w:t>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w:t>
      </w:r>
      <w:r w:rsidRPr="0056284B">
        <w:rPr>
          <w:u w:val="single" w:color="000000" w:themeColor="text1"/>
        </w:rPr>
        <w:t>’</w:t>
      </w:r>
      <w:r w:rsidRPr="00AA65AE">
        <w:rPr>
          <w:u w:val="single" w:color="000000" w:themeColor="text1"/>
        </w:rPr>
        <w:t>s authority.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For purposes of this section, </w:t>
      </w:r>
      <w:r w:rsidRPr="0056284B">
        <w:rPr>
          <w:u w:val="single" w:color="000000" w:themeColor="text1"/>
        </w:rPr>
        <w:t>‘</w:t>
      </w:r>
      <w:r w:rsidRPr="00AA65AE">
        <w:rPr>
          <w:u w:val="single" w:color="000000" w:themeColor="text1"/>
        </w:rPr>
        <w:t>investment decision</w:t>
      </w:r>
      <w:r w:rsidRPr="0056284B">
        <w:rPr>
          <w:u w:val="single" w:color="000000" w:themeColor="text1"/>
        </w:rPr>
        <w:t>’</w:t>
      </w:r>
      <w:r w:rsidRPr="00AA65AE">
        <w:rPr>
          <w:u w:val="single" w:color="000000" w:themeColor="text1"/>
        </w:rPr>
        <w:t xml:space="preserve"> means, with respect to any investment, the retention, purchase, sale, exchange, tender or other transaction affecting the ownership thereof, or rights therein.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case law counterpart to this section.  This section defines the powers of a trust investment advisor.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u w:color="000000" w:themeColor="text1"/>
        </w:rPr>
        <w:t>South Carolina Uniform Principal and Income Act</w:t>
      </w:r>
      <w:r w:rsidRPr="00AA65AE">
        <w:rPr>
          <w:strike/>
          <w:u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strike/>
          <w:u w:color="000000" w:themeColor="text1"/>
        </w:rPr>
        <w:t>South Carolina Uniform Prudent Investor Act</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PREFATORY NOTE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2001 South Carolina enacted as part of its version of the Uniform Probate Code (“the South Carolina Probate Code or SCPC”) the South Carolina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432 (SCUP &amp;IA).  This is South Carolina</w:t>
      </w:r>
      <w:r w:rsidRPr="0056284B">
        <w:rPr>
          <w:u w:color="000000" w:themeColor="text1"/>
        </w:rPr>
        <w:t>’</w:t>
      </w:r>
      <w:r w:rsidRPr="00AA65AE">
        <w:rPr>
          <w:u w:color="000000" w:themeColor="text1"/>
        </w:rPr>
        <w:t>s version of the Uniform Principal and Income Act which had been recommended in 1997 by the Uniform Law Commissioners (ULC) for enactment in all the states.  ULC</w:t>
      </w:r>
      <w:r w:rsidRPr="0056284B">
        <w:rPr>
          <w:u w:color="000000" w:themeColor="text1"/>
        </w:rPr>
        <w:t>’</w:t>
      </w:r>
      <w:r w:rsidRPr="00AA65AE">
        <w:rPr>
          <w:u w:color="000000" w:themeColor="text1"/>
        </w:rPr>
        <w:t>s 1997 Uniform Principal and Income Act revised its original 1931 Uniform Principal and Income act (the 1931 Act) and its 1962 Revised Uniform Principal and Income Act (the 1962 Act).  Likewise, 2001 SCUP&amp;IA revised South Carolina</w:t>
      </w:r>
      <w:r w:rsidRPr="0056284B">
        <w:rPr>
          <w:u w:color="000000" w:themeColor="text1"/>
        </w:rPr>
        <w:t>’</w:t>
      </w:r>
      <w:r w:rsidRPr="00AA65AE">
        <w:rPr>
          <w:u w:color="000000" w:themeColor="text1"/>
        </w:rPr>
        <w:t>s 1963 “Revised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421 (the 1963 SC Act).  South Carolina did not enact ULC</w:t>
      </w:r>
      <w:r w:rsidRPr="0056284B">
        <w:rPr>
          <w:u w:color="000000" w:themeColor="text1"/>
        </w:rPr>
        <w:t>’</w:t>
      </w:r>
      <w:r w:rsidRPr="00AA65AE">
        <w:rPr>
          <w:u w:color="000000" w:themeColor="text1"/>
        </w:rPr>
        <w:t>s 1931 Act.  When in 2005 South Carolina enacted its version of ULC</w:t>
      </w:r>
      <w:r w:rsidRPr="0056284B">
        <w:rPr>
          <w:u w:color="000000" w:themeColor="text1"/>
        </w:rPr>
        <w:t>’</w:t>
      </w:r>
      <w:r w:rsidRPr="00AA65AE">
        <w:rPr>
          <w:u w:color="000000" w:themeColor="text1"/>
        </w:rPr>
        <w:t>s recommended 2000 Uniform Trust Code as the South Carolina Trust Code, SC Code Title 62, Article 7 (SCTC), SCUP&amp;IA was retained, re</w:t>
      </w:r>
      <w:r>
        <w:rPr>
          <w:u w:color="000000" w:themeColor="text1"/>
        </w:rPr>
        <w:noBreakHyphen/>
      </w:r>
      <w:r w:rsidRPr="00AA65AE">
        <w:rPr>
          <w:u w:color="000000" w:themeColor="text1"/>
        </w:rPr>
        <w:t>numbered and incorporated at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  Any reference elsewhere in the South Carolina Code to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432 should now refer to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Revision of the 1931 and 1962 Acts and the corresponding 1963 SC Act.</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prior Acts and revision of those Acts dealt with four questions affecting the rights of beneficiaries:</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How is income earned during the probate of an estate to be distributed to trusts and to persons who receive outright bequests of specific property, pecuniary gifts, and the residue?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When an income interest ends, who gets the income that has been received but not distributed, or that is due but not yet collected, or that has accrued but is not yet due?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After an income interest begins and before it ends, how should its receipts and disbursements be allocated to or between principal and income?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Changes in the traditional sections are of three types: new rules that deal with situations not covered by the prior Acts, clarification of provisions in the 1962 Act, and changes to rules in the prior Acts.</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b/>
          <w:u w:color="000000" w:themeColor="text1"/>
        </w:rPr>
        <w:t>New rules.</w:t>
      </w:r>
      <w:r w:rsidRPr="00AA65AE">
        <w:rPr>
          <w:u w:color="000000" w:themeColor="text1"/>
        </w:rPr>
        <w:t xml:space="preserve">  Issues addressed by some of the more significant new rules include:</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The application of the probate administration rules to revocable living trusts after the settlor</w:t>
      </w:r>
      <w:r w:rsidRPr="0056284B">
        <w:rPr>
          <w:u w:color="000000" w:themeColor="text1"/>
        </w:rPr>
        <w:t>’</w:t>
      </w:r>
      <w:r w:rsidRPr="00AA65AE">
        <w:rPr>
          <w:u w:color="000000" w:themeColor="text1"/>
        </w:rPr>
        <w:t>s death and to other terminating trusts.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909.</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The allocation of net income from partnership interests acquired by the trustee other than from a decedent (the old Acts deal only with partnership interests acquired from a decedent).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allocation of receipts from discount obligations such as zero</w:t>
      </w:r>
      <w:r>
        <w:rPr>
          <w:u w:color="000000" w:themeColor="text1"/>
        </w:rPr>
        <w:noBreakHyphen/>
      </w:r>
      <w:r w:rsidRPr="00AA65AE">
        <w:rPr>
          <w:u w:color="000000" w:themeColor="text1"/>
        </w:rPr>
        <w:t>coupon bonds.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915(B).</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The allocation of net income from harvesting and selling timber between principal and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allocation between principal and income of receipts from derivatives, options, and asset</w:t>
      </w:r>
      <w:r>
        <w:rPr>
          <w:u w:color="000000" w:themeColor="text1"/>
        </w:rPr>
        <w:noBreakHyphen/>
      </w:r>
      <w:r w:rsidRPr="00AA65AE">
        <w:rPr>
          <w:u w:color="000000" w:themeColor="text1"/>
        </w:rPr>
        <w:t>backed securities.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and 924.</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Disbursements made because of environmental laws.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Income tax obligations resulting from the ownership of S corporation stock and interests in partnerships.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929.</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The power to make adjustments between principal and income to correct inequities caused by tax elections or peculiarities in the way the fiduciary income tax rules apply.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Clarifications and changes in existing rules.</w:t>
      </w:r>
      <w:r w:rsidRPr="00AA65AE">
        <w:rPr>
          <w:u w:color="000000" w:themeColor="text1"/>
        </w:rPr>
        <w:t xml:space="preserve">  A number of matters provided for in the prior Acts have been changed or clarified in this revision, including the following:</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An income beneficiary</w:t>
      </w:r>
      <w:r w:rsidRPr="0056284B">
        <w:rPr>
          <w:u w:color="000000" w:themeColor="text1"/>
        </w:rPr>
        <w:t>’</w:t>
      </w:r>
      <w:r w:rsidRPr="00AA65AE">
        <w:rPr>
          <w:u w:color="000000" w:themeColor="text1"/>
        </w:rPr>
        <w:t>s estate will be entitled to receive only net income actually received by a trust before the beneficiary</w:t>
      </w:r>
      <w:r w:rsidRPr="0056284B">
        <w:rPr>
          <w:u w:color="000000" w:themeColor="text1"/>
        </w:rPr>
        <w:t>’</w:t>
      </w:r>
      <w:r w:rsidRPr="00AA65AE">
        <w:rPr>
          <w:u w:color="000000" w:themeColor="text1"/>
        </w:rPr>
        <w:t>s death and not items of accrued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Income from a partnership is based on actual distributions from the partnership, in the same manner as corporate distributions.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Distributions from corporations and partnerships that exceed 20% of the entity</w:t>
      </w:r>
      <w:r w:rsidRPr="0056284B">
        <w:rPr>
          <w:u w:color="000000" w:themeColor="text1"/>
        </w:rPr>
        <w:t>’</w:t>
      </w:r>
      <w:r w:rsidRPr="00AA65AE">
        <w:rPr>
          <w:u w:color="000000" w:themeColor="text1"/>
        </w:rPr>
        <w:t>s gross assets will be principal whether or not intended by the entity to be a partial liquidation.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(D)(2).</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Deferred compensation is dealt with in greater detail in a separate section.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1962 Act rule for “property subject to depletion,” (patents, copyrights, royalties, and the like), which provides that a trustee may allocate up to 5% of the asset</w:t>
      </w:r>
      <w:r w:rsidRPr="0056284B">
        <w:rPr>
          <w:u w:color="000000" w:themeColor="text1"/>
        </w:rPr>
        <w:t>’</w:t>
      </w:r>
      <w:r w:rsidRPr="00AA65AE">
        <w:rPr>
          <w:u w:color="000000" w:themeColor="text1"/>
        </w:rPr>
        <w:t>s inventory value to income and the balance to principal, has been replaced by a rule that allocates 90% of the amounts received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The percentage used to allocate amounts received from oil and gas has been changed </w:t>
      </w:r>
      <w:r>
        <w:rPr>
          <w:u w:color="000000" w:themeColor="text1"/>
        </w:rPr>
        <w:noBreakHyphen/>
      </w:r>
      <w:r w:rsidRPr="00AA65AE">
        <w:rPr>
          <w:u w:color="000000" w:themeColor="text1"/>
        </w:rPr>
        <w:t xml:space="preserve"> 90% of those receipts are allocated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unproductive property rule has been eliminated for trusts other than marital deduction trusts.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Charging depreciation against income is no longer mandatory, and is left to the discretion of the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Coordination with the Uniform Prudent Investor Act</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Pr>
          <w:u w:color="000000" w:themeColor="text1"/>
        </w:rPr>
        <w:noBreakHyphen/>
      </w:r>
      <w:r w:rsidRPr="00AA65AE">
        <w:rPr>
          <w:u w:color="000000" w:themeColor="text1"/>
        </w:rPr>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w:t>
      </w:r>
      <w:r w:rsidRPr="0056284B">
        <w:rPr>
          <w:u w:color="000000" w:themeColor="text1"/>
        </w:rPr>
        <w:t>’</w:t>
      </w:r>
      <w:r w:rsidRPr="00AA65AE">
        <w:rPr>
          <w:u w:color="000000" w:themeColor="text1"/>
        </w:rPr>
        <w:t>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F52632" w:rsidRPr="00AA65AE" w:rsidRDefault="00F52632" w:rsidP="0042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AA65AE">
        <w:rPr>
          <w:u w:color="000000" w:themeColor="text1"/>
        </w:rPr>
        <w:tab/>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229 of Restatement Third, Trusts (Prudent Investor Rule) in 1992 [referred to throughout this SCUP&amp;IA Prefatory Note and the following Comments as either “Restatement of Trusts 3d; Prudent Investor Rule” or simply “1992 Restatement”]</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modern investing see, e.g., the Preface to, terms of, and Comments to the Uniform Prudent Investor Act (1994); the discussion and reporter</w:t>
      </w:r>
      <w:r w:rsidRPr="0056284B">
        <w:rPr>
          <w:u w:color="000000" w:themeColor="text1"/>
        </w:rPr>
        <w:t>’</w:t>
      </w:r>
      <w:r w:rsidRPr="00AA65AE">
        <w:rPr>
          <w:u w:color="000000" w:themeColor="text1"/>
        </w:rPr>
        <w:t>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F52632" w:rsidRPr="00AA65AE" w:rsidRDefault="00F52632" w:rsidP="00A9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901.</w:t>
      </w:r>
      <w:r w:rsidRPr="00AA65AE">
        <w:rPr>
          <w:u w:color="000000" w:themeColor="text1"/>
        </w:rPr>
        <w:tab/>
      </w:r>
      <w:r w:rsidRPr="00AA65AE">
        <w:rPr>
          <w:strike/>
          <w:u w:color="000000" w:themeColor="text1"/>
        </w:rPr>
        <w:t>Sections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901 through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932 of</w:t>
      </w:r>
      <w:r w:rsidRPr="00AA65AE">
        <w:rPr>
          <w:u w:color="000000" w:themeColor="text1"/>
        </w:rPr>
        <w:t xml:space="preserve"> </w:t>
      </w:r>
      <w:r>
        <w:rPr>
          <w:u w:color="000000" w:themeColor="text1"/>
        </w:rPr>
        <w:t>T</w:t>
      </w:r>
      <w:r w:rsidRPr="00AA65AE">
        <w:rPr>
          <w:u w:color="000000" w:themeColor="text1"/>
        </w:rPr>
        <w:t xml:space="preserve">his part may be cited as the South Carolina Uniform Principal and Income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w:t>
      </w:r>
      <w:r w:rsidRPr="00AA65AE">
        <w:rPr>
          <w:u w:color="000000" w:themeColor="text1"/>
        </w:rPr>
        <w:tab/>
        <w:t xml:space="preserve">As used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Accounting period</w:t>
      </w:r>
      <w:r w:rsidRPr="0056284B">
        <w:rPr>
          <w:u w:color="000000" w:themeColor="text1"/>
        </w:rPr>
        <w:t>’</w:t>
      </w:r>
      <w:r w:rsidRPr="00AA65AE">
        <w:rPr>
          <w:u w:color="000000" w:themeColor="text1"/>
        </w:rPr>
        <w:t xml:space="preserve"> means a calendar year unless another twelve</w:t>
      </w:r>
      <w:r>
        <w:rPr>
          <w:u w:color="000000" w:themeColor="text1"/>
        </w:rPr>
        <w:noBreakHyphen/>
      </w:r>
      <w:r w:rsidRPr="00AA65AE">
        <w:rPr>
          <w:u w:color="000000" w:themeColor="text1"/>
        </w:rPr>
        <w:t>month period is selected by a fiduciary.  The term includes a portion of a calendar year or other twelve</w:t>
      </w:r>
      <w:r>
        <w:rPr>
          <w:u w:color="000000" w:themeColor="text1"/>
        </w:rPr>
        <w:noBreakHyphen/>
      </w:r>
      <w:r w:rsidRPr="00AA65AE">
        <w:rPr>
          <w:u w:color="000000" w:themeColor="text1"/>
        </w:rPr>
        <w:t xml:space="preserve">month period that begins when an income interest begins or ends when an income interest ends.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includes, in the case of a decedent</w:t>
      </w:r>
      <w:r w:rsidRPr="0056284B">
        <w:rPr>
          <w:u w:color="000000" w:themeColor="text1"/>
        </w:rPr>
        <w:t>’</w:t>
      </w:r>
      <w:r w:rsidRPr="00AA65AE">
        <w:rPr>
          <w:u w:color="000000" w:themeColor="text1"/>
        </w:rPr>
        <w:t xml:space="preserve">s estate, an heir, legatee, and devisee and, in the case of a trust, an income beneficiary and a remainder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Pr="0056284B">
        <w:rPr>
          <w:u w:color="000000" w:themeColor="text1"/>
        </w:rPr>
        <w:t>‘</w:t>
      </w:r>
      <w:r w:rsidRPr="00AA65AE">
        <w:rPr>
          <w:u w:color="000000" w:themeColor="text1"/>
        </w:rPr>
        <w:t>Fiduciary</w:t>
      </w:r>
      <w:r w:rsidRPr="0056284B">
        <w:rPr>
          <w:u w:color="000000" w:themeColor="text1"/>
        </w:rPr>
        <w:t>’</w:t>
      </w:r>
      <w:r w:rsidRPr="00AA65AE">
        <w:rPr>
          <w:u w:color="000000" w:themeColor="text1"/>
        </w:rPr>
        <w:t xml:space="preserve"> means a personal representative or a trustee.  The term includes an executor, administrator, successor personal representative, special administrator, and a person performing substantially the same function.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Income</w:t>
      </w:r>
      <w:r w:rsidRPr="0056284B">
        <w:rPr>
          <w:u w:color="000000" w:themeColor="text1"/>
        </w:rPr>
        <w:t>’</w:t>
      </w:r>
      <w:r w:rsidRPr="00AA65AE">
        <w:rPr>
          <w:u w:color="000000" w:themeColor="text1"/>
        </w:rPr>
        <w:t xml:space="preserve"> means money or property that a fiduciary receives as current return from a principal asset.  The term includes a portion of receipts from a sale, exchange, or liquidation of a principal asset,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through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Income beneficiary</w:t>
      </w:r>
      <w:r w:rsidRPr="0056284B">
        <w:rPr>
          <w:u w:color="000000" w:themeColor="text1"/>
        </w:rPr>
        <w:t>’</w:t>
      </w:r>
      <w:r w:rsidRPr="00AA65AE">
        <w:rPr>
          <w:u w:color="000000" w:themeColor="text1"/>
        </w:rPr>
        <w:t xml:space="preserve"> means a person to whom net income of a trust is or may be payable.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Income interest</w:t>
      </w:r>
      <w:r w:rsidRPr="0056284B">
        <w:rPr>
          <w:u w:color="000000" w:themeColor="text1"/>
        </w:rPr>
        <w:t>’</w:t>
      </w:r>
      <w:r w:rsidRPr="00AA65AE">
        <w:rPr>
          <w:u w:color="000000" w:themeColor="text1"/>
        </w:rPr>
        <w:t xml:space="preserve"> means the right of an income beneficiary to receive all or part of net income, whether the terms of the trust require it to be distributed or authorize it to be distributed in the trustee</w:t>
      </w:r>
      <w:r w:rsidRPr="0056284B">
        <w:rPr>
          <w:u w:color="000000" w:themeColor="text1"/>
        </w:rPr>
        <w:t>’</w:t>
      </w:r>
      <w:r w:rsidRPr="00AA65AE">
        <w:rPr>
          <w:u w:color="000000" w:themeColor="text1"/>
        </w:rPr>
        <w:t xml:space="preserve">s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Mandatory income interest</w:t>
      </w:r>
      <w:r w:rsidRPr="0056284B">
        <w:rPr>
          <w:u w:color="000000" w:themeColor="text1"/>
        </w:rPr>
        <w:t>’</w:t>
      </w:r>
      <w:r w:rsidRPr="00AA65AE">
        <w:rPr>
          <w:u w:color="000000" w:themeColor="text1"/>
        </w:rPr>
        <w:t xml:space="preserve"> means the right of an income beneficiary to receive net income that the terms of the trust require the fiduciary to distribute.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Net income</w:t>
      </w:r>
      <w:r w:rsidRPr="0056284B">
        <w:rPr>
          <w:u w:color="000000" w:themeColor="text1"/>
        </w:rPr>
        <w:t>’</w:t>
      </w:r>
      <w:r w:rsidRPr="00AA65AE">
        <w:rPr>
          <w:u w:color="000000" w:themeColor="text1"/>
        </w:rPr>
        <w:t xml:space="preserve"> means the total receipts allocated to income during an accounting period minus the disbursements made from income during the period, plus or minus transfers under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to or from income during the period.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any individual, corporation, business trust, estate, trust, partnership, limited liability company, association, joint venture, or government, governmental subdivision, agency, or instrumentality; or public corporation, or other legal or commercial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Principal</w:t>
      </w:r>
      <w:r w:rsidRPr="0056284B">
        <w:rPr>
          <w:u w:color="000000" w:themeColor="text1"/>
        </w:rPr>
        <w:t>’</w:t>
      </w:r>
      <w:r w:rsidRPr="00AA65AE">
        <w:rPr>
          <w:u w:color="000000" w:themeColor="text1"/>
        </w:rPr>
        <w:t xml:space="preserve"> means property held in trust for distribution to a remainder beneficiary when the trust terminates.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Remainder beneficiary</w:t>
      </w:r>
      <w:r w:rsidRPr="0056284B">
        <w:rPr>
          <w:u w:color="000000" w:themeColor="text1"/>
        </w:rPr>
        <w:t>’</w:t>
      </w:r>
      <w:r w:rsidRPr="00AA65AE">
        <w:rPr>
          <w:u w:color="000000" w:themeColor="text1"/>
        </w:rPr>
        <w:t xml:space="preserve"> means a person entitled to receive principal when an income interest ends.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intent of a settlor or decedent with respect to the trust, expressed in a manner that admits of its proof in a judicial proceeding, whether by written or spoken words or by conduct.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or successor trustee, whether or not appointed or confirmed by a court.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“Income beneficiary.” The definitions of income beneficiary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902(5)) and income interest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902(6)) cover both mandatory and discretionary beneficiaries and interests.  There are no definitions for “discretionary income beneficiary” or “discretionary income interest” because those terms are not used in the Act.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“Net income.”  The reference to “transfers under this Act to or from income” means transfers made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904(A), 921(A), 926(B), 927(B),  904(A) and 930.</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w:t>
      </w:r>
      <w:r w:rsidRPr="00AA65AE">
        <w:rPr>
          <w:u w:color="000000" w:themeColor="text1"/>
        </w:rPr>
        <w:tab/>
        <w:t>(A)</w:t>
      </w:r>
      <w:r w:rsidRPr="00AA65AE">
        <w:rPr>
          <w:u w:color="000000" w:themeColor="text1"/>
        </w:rPr>
        <w:tab/>
        <w:t>In allocating receipts and disbursements to or between principal and income, and with respect to any matter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909, a fiduciary: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r w:rsidRPr="00AA65AE">
        <w:rPr>
          <w:u w:val="single"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discretionary power in connection with the conversion or administration of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is presumed to be fair and reasonable to all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404(1) of the 1963 SC Act is restated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without changing its substance, to emphasize that this Act contains only default rules and that provisions in the terms of the trust are paramount.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404(a) of the 1963 SC Act applied only to the allocation of receipts and disbursements to or between principal and income.  In this Act, the first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states that it also applies to matters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903(A)(2) incorporates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404(b) of the 1963 SC Act that a discretionary allocation made by the trustee that is contrary to a rule in the Act should not give rise to an inference of imprudence or partiality by the trustee.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deletes the language that appears at the end of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404(a)(3)  </w:t>
      </w:r>
      <w:r>
        <w:rPr>
          <w:u w:color="000000" w:themeColor="text1"/>
        </w:rPr>
        <w:noBreakHyphen/>
      </w:r>
      <w:r w:rsidRPr="00AA65AE">
        <w:rPr>
          <w:u w:color="000000" w:themeColor="text1"/>
        </w:rPr>
        <w:t xml:space="preserve"> “and in view of the manner in which men of ordinary prudence, discretion and judgment would act in the management of their affairs” </w:t>
      </w:r>
      <w:r>
        <w:rPr>
          <w:u w:color="000000" w:themeColor="text1"/>
        </w:rPr>
        <w:noBreakHyphen/>
      </w:r>
      <w:r w:rsidRPr="00AA65AE">
        <w:rPr>
          <w:u w:color="000000" w:themeColor="text1"/>
        </w:rPr>
        <w:t xml:space="preserve"> because persons of ordinary prudence, discretion and judgment, acting in the management of their own affairs do not normally think in terms of the interests of successive beneficiaries.  If there is an analogy to an individual</w:t>
      </w:r>
      <w:r w:rsidRPr="0056284B">
        <w:rPr>
          <w:u w:color="000000" w:themeColor="text1"/>
        </w:rPr>
        <w:t>’</w:t>
      </w:r>
      <w:r w:rsidRPr="00AA65AE">
        <w:rPr>
          <w:u w:color="000000" w:themeColor="text1"/>
        </w:rPr>
        <w:t>s decision</w:t>
      </w:r>
      <w:r>
        <w:rPr>
          <w:u w:color="000000" w:themeColor="text1"/>
        </w:rPr>
        <w:noBreakHyphen/>
      </w:r>
      <w:r w:rsidRPr="00AA65AE">
        <w:rPr>
          <w:u w:color="000000" w:themeColor="text1"/>
        </w:rPr>
        <w:t>making process, it is probably the individual</w:t>
      </w:r>
      <w:r w:rsidRPr="0056284B">
        <w:rPr>
          <w:u w:color="000000" w:themeColor="text1"/>
        </w:rPr>
        <w:t>’</w:t>
      </w:r>
      <w:r w:rsidRPr="00AA65AE">
        <w:rPr>
          <w:u w:color="000000" w:themeColor="text1"/>
        </w:rPr>
        <w:t>s decision to spend or to save, but this is not a useful guideline for trust administration.  No case has been found in which a court has relied on the “prudent man” rule of the 1963 SC Act.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w:t>
      </w:r>
      <w:r w:rsidRPr="0056284B">
        <w:rPr>
          <w:u w:color="000000" w:themeColor="text1"/>
        </w:rPr>
        <w:t>’</w:t>
      </w:r>
      <w:r w:rsidRPr="00AA65AE">
        <w:rPr>
          <w:u w:color="000000" w:themeColor="text1"/>
        </w:rPr>
        <w:t>s discretion are discussed in the comments to Sec 187.  See also id. Sec 233 Comment p.</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Questions for which there is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Pr>
          <w:u w:color="000000" w:themeColor="text1"/>
        </w:rPr>
        <w:noBreakHyphen/>
      </w:r>
      <w:r w:rsidRPr="00AA65AE">
        <w:rPr>
          <w:u w:color="000000" w:themeColor="text1"/>
        </w:rPr>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Allocating to principal a disbursement for which there is no provision in the Act or the terms of the trust preserves the income beneficiary</w:t>
      </w:r>
      <w:r w:rsidRPr="0056284B">
        <w:rPr>
          <w:u w:color="000000" w:themeColor="text1"/>
        </w:rPr>
        <w:t>’</w:t>
      </w:r>
      <w:r w:rsidRPr="00AA65AE">
        <w:rPr>
          <w:u w:color="000000" w:themeColor="text1"/>
        </w:rPr>
        <w:t>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after considering the return from the portfolio as a whole, the trustee may make an appropriate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Duty of impartiality.  Whenever there are two or more beneficiaries, a trustee is under a duty to deal impartially with them.  Restatement of Trusts 3d: Prudent Investor Rule Sec 183 (1992).  This rule applies whether the beneficiaries</w:t>
      </w:r>
      <w:r w:rsidRPr="0056284B">
        <w:rPr>
          <w:u w:color="000000" w:themeColor="text1"/>
        </w:rPr>
        <w:t>’</w:t>
      </w:r>
      <w:r w:rsidRPr="00AA65AE">
        <w:rPr>
          <w:u w:color="000000" w:themeColor="text1"/>
        </w:rPr>
        <w:t xml:space="preserve">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AA65AE">
        <w:rPr>
          <w:i/>
          <w:u w:color="000000" w:themeColor="text1"/>
        </w:rPr>
        <w:t>a.</w:t>
      </w:r>
      <w:r w:rsidRPr="00AA65AE">
        <w:rPr>
          <w:u w:color="000000" w:themeColor="text1"/>
        </w:rPr>
        <w:t xml:space="preserve">  “The precise meaning of the trustee</w:t>
      </w:r>
      <w:r w:rsidRPr="0056284B">
        <w:rPr>
          <w:u w:color="000000" w:themeColor="text1"/>
        </w:rPr>
        <w:t>’</w:t>
      </w:r>
      <w:r w:rsidRPr="00AA65AE">
        <w:rPr>
          <w:u w:color="000000" w:themeColor="text1"/>
        </w:rPr>
        <w:t xml:space="preserv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AA65AE">
        <w:rPr>
          <w:i/>
          <w:u w:color="000000" w:themeColor="text1"/>
        </w:rPr>
        <w:t>c.</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r w:rsidRPr="00AA65AE">
        <w:rPr>
          <w:u w:color="000000" w:themeColor="text1"/>
        </w:rPr>
        <w:tab/>
        <w:t>(A)</w:t>
      </w:r>
      <w:r w:rsidRPr="00AA65AE">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w:t>
      </w:r>
      <w:r w:rsidRPr="0056284B">
        <w:rPr>
          <w:u w:color="000000" w:themeColor="text1"/>
        </w:rPr>
        <w:t>’</w:t>
      </w:r>
      <w:r w:rsidRPr="00AA65AE">
        <w:rPr>
          <w:u w:color="000000" w:themeColor="text1"/>
        </w:rPr>
        <w:t>s income, and the trustee determines, after applying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the trustee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w:t>
      </w:r>
      <w:r w:rsidRPr="00AA65AE">
        <w:rPr>
          <w:u w:val="single" w:color="000000" w:themeColor="text1"/>
        </w:rPr>
        <w:t>In lieu of exercising the power to adjust, the trustee may convert the trust to a unitrust as permitted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904A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 in which case the unitrust amount becomes the net income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deciding whether and to what extent to exercise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a trustee shall consider all factors relevant to the trust and its beneficiaries, including</w:t>
      </w:r>
      <w:r w:rsidRPr="00AA65AE">
        <w:rPr>
          <w:u w:val="single" w:color="000000" w:themeColor="text1"/>
        </w:rPr>
        <w:t>, but not limited to</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r>
      <w:r w:rsidRPr="00AA65AE">
        <w:rPr>
          <w:u w:val="single" w:color="000000" w:themeColor="text1"/>
        </w:rPr>
        <w:t>the</w:t>
      </w:r>
      <w:r w:rsidRPr="00AA65AE">
        <w:rPr>
          <w:u w:color="000000" w:themeColor="text1"/>
        </w:rPr>
        <w:t xml:space="preserve"> nature, purpose, and expected duration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r>
      <w:r w:rsidRPr="00AA65AE">
        <w:rPr>
          <w:u w:val="single" w:color="000000" w:themeColor="text1"/>
        </w:rPr>
        <w:t>the</w:t>
      </w:r>
      <w:r w:rsidRPr="00AA65AE">
        <w:rPr>
          <w:u w:color="000000" w:themeColor="text1"/>
        </w:rPr>
        <w:t xml:space="preserve"> intent of the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r>
      <w:r w:rsidRPr="00AA65AE">
        <w:rPr>
          <w:u w:val="single" w:color="000000" w:themeColor="text1"/>
        </w:rPr>
        <w:t>the</w:t>
      </w:r>
      <w:r w:rsidRPr="00AA65AE">
        <w:rPr>
          <w:u w:color="000000" w:themeColor="text1"/>
        </w:rPr>
        <w:t xml:space="preserve"> identity and circumstances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the</w:t>
      </w:r>
      <w:r w:rsidRPr="00AA65AE">
        <w:rPr>
          <w:u w:color="000000" w:themeColor="text1"/>
        </w:rPr>
        <w:t xml:space="preserve"> needs for liquidity, regularity of income, and preservation and appreciation of capital;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r>
      <w:r w:rsidRPr="00AA65AE">
        <w:rPr>
          <w:u w:val="single" w:color="000000" w:themeColor="text1"/>
        </w:rPr>
        <w:t>the</w:t>
      </w:r>
      <w:r w:rsidRPr="00AA65AE">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u w:val="single" w:color="000000" w:themeColor="text1"/>
        </w:rPr>
        <w:t>the</w:t>
      </w:r>
      <w:r w:rsidRPr="00AA65AE">
        <w:rPr>
          <w:u w:color="000000" w:themeColor="text1"/>
        </w:rPr>
        <w:t xml:space="preserve"> net amount otherwise allocated to income </w:t>
      </w:r>
      <w:r w:rsidRPr="00AA65AE">
        <w:rPr>
          <w:u w:val="single" w:color="000000" w:themeColor="text1"/>
        </w:rPr>
        <w:t>under other sections of the South Carolina Uniform Principal and Income Act</w:t>
      </w:r>
      <w:r w:rsidRPr="00AA65AE">
        <w:rPr>
          <w:u w:color="000000" w:themeColor="text1"/>
        </w:rPr>
        <w:t xml:space="preserve"> and the increase or decrease in the value of the principal assets, which the trustee may estimate as to assets for which market values are not readily available;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r>
      <w:r w:rsidRPr="00AA65AE">
        <w:rPr>
          <w:strike/>
          <w:u w:color="000000" w:themeColor="text1"/>
        </w:rPr>
        <w:t>terms of the trust and</w:t>
      </w:r>
      <w:r w:rsidRPr="00AA65AE">
        <w:rPr>
          <w:u w:color="000000" w:themeColor="text1"/>
        </w:rPr>
        <w:t xml:space="preserve"> whether and to what extent </w:t>
      </w:r>
      <w:r w:rsidRPr="00AA65AE">
        <w:rPr>
          <w:strike/>
          <w:u w:color="000000" w:themeColor="text1"/>
        </w:rPr>
        <w:t>they</w:t>
      </w:r>
      <w:r w:rsidRPr="00AA65AE">
        <w:rPr>
          <w:u w:color="000000" w:themeColor="text1"/>
        </w:rPr>
        <w:t xml:space="preserve"> </w:t>
      </w:r>
      <w:r w:rsidRPr="00AA65AE">
        <w:rPr>
          <w:u w:val="single" w:color="000000" w:themeColor="text1"/>
        </w:rPr>
        <w:t>the terms of the trust</w:t>
      </w:r>
      <w:r w:rsidRPr="00AA65AE">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r>
      <w:r w:rsidRPr="00AA65AE">
        <w:rPr>
          <w:u w:val="single" w:color="000000" w:themeColor="text1"/>
        </w:rPr>
        <w:t>the</w:t>
      </w:r>
      <w:r w:rsidRPr="00AA65AE">
        <w:rPr>
          <w:u w:color="000000" w:themeColor="text1"/>
        </w:rPr>
        <w:t xml:space="preserve"> actual and anticipated effect of economic conditions on principal and income and effects of inflation and deflation;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r>
      <w:r w:rsidRPr="00AA65AE">
        <w:rPr>
          <w:u w:val="single" w:color="000000" w:themeColor="text1"/>
        </w:rPr>
        <w:t>the</w:t>
      </w:r>
      <w:r w:rsidRPr="00AA65AE">
        <w:rPr>
          <w:u w:color="000000" w:themeColor="text1"/>
        </w:rPr>
        <w:t xml:space="preserve"> anticipated tax consequences of an adjustment.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may not make an adjustment: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that reduces the actuarial value of the income interest in a trust to which a person transfers property with the intent to qualify for a gift tax exclusion;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that changes the amount payable to a beneficiary as a fixed annuity or a fixed fraction of the value of the trust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from any amount that is permanently set aside for charitable purposes under a will or the terms of a trust unless both income and principal are so set aside</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if possessing or exercising the power to make an adjustment is determinative in causing an individual to be treated as the owner of all or part of the trust for income tax purposes </w:t>
      </w:r>
      <w:r w:rsidRPr="00AA65AE">
        <w:rPr>
          <w:u w:val="single" w:color="000000" w:themeColor="text1"/>
        </w:rPr>
        <w:t>and the individual would not be treated as the owner if the trustee did not possess the power to make an adjustment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AA65AE">
        <w:rPr>
          <w:u w:val="single" w:color="000000" w:themeColor="text1"/>
        </w:rPr>
        <w:t>, and the assets would not be included in the estate of the individual if the trustee did not possess the power to make an adjustment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if the trustee is a beneficiary of the trust; </w:t>
      </w:r>
      <w:r w:rsidRPr="00AA65AE">
        <w:rPr>
          <w:strike/>
          <w:u w:color="000000" w:themeColor="text1"/>
        </w:rPr>
        <w: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t>(8)</w:t>
      </w:r>
      <w:r w:rsidRPr="00AA65AE">
        <w:rPr>
          <w:u w:color="000000" w:themeColor="text1"/>
        </w:rPr>
        <w:tab/>
        <w:t xml:space="preserve">if the trustee is not a beneficiary, but the adjustment </w:t>
      </w:r>
      <w:r w:rsidRPr="00AA65AE">
        <w:rPr>
          <w:strike/>
          <w:u w:color="000000" w:themeColor="text1"/>
        </w:rPr>
        <w:t>benefits</w:t>
      </w:r>
      <w:r w:rsidRPr="00AA65AE">
        <w:rPr>
          <w:u w:color="000000" w:themeColor="text1"/>
        </w:rPr>
        <w:t xml:space="preserve"> </w:t>
      </w:r>
      <w:r w:rsidRPr="00AA65AE">
        <w:rPr>
          <w:u w:val="single" w:color="000000" w:themeColor="text1"/>
        </w:rPr>
        <w:t>would benefit</w:t>
      </w:r>
      <w:r w:rsidRPr="00AA65AE">
        <w:rPr>
          <w:u w:color="000000" w:themeColor="text1"/>
        </w:rPr>
        <w:t xml:space="preserve"> the trustee directly or indirectly</w:t>
      </w:r>
      <w:r w:rsidRPr="00AA65AE">
        <w:rPr>
          <w:u w:val="single" w:color="000000" w:themeColor="text1"/>
        </w:rPr>
        <w:t>, except that a trustee may make an adjustment that also benefits a beneficiary even if the terms of the trust provide for trustee compensation as a percentage of the trust</w:t>
      </w:r>
      <w:r w:rsidRPr="0056284B">
        <w:rPr>
          <w:u w:val="single" w:color="000000" w:themeColor="text1"/>
        </w:rPr>
        <w:t>’</w:t>
      </w:r>
      <w:r w:rsidRPr="00AA65AE">
        <w:rPr>
          <w:u w:val="single" w:color="000000" w:themeColor="text1"/>
        </w:rPr>
        <w:t>s income; 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if the trust has been converted to, and is then operating as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AA65AE">
        <w:rPr>
          <w:strike/>
          <w:u w:color="000000" w:themeColor="text1"/>
        </w:rPr>
        <w:t>subsection</w:t>
      </w:r>
      <w:r w:rsidRPr="00AA65AE">
        <w:rPr>
          <w:u w:color="000000" w:themeColor="text1"/>
        </w:rPr>
        <w:t xml:space="preserve"> </w:t>
      </w:r>
      <w:r w:rsidRPr="00AA65AE">
        <w:rPr>
          <w:u w:val="single" w:color="000000" w:themeColor="text1"/>
        </w:rPr>
        <w:t>subsections</w:t>
      </w:r>
      <w:r w:rsidRPr="00AA65AE">
        <w:rPr>
          <w:u w:color="000000" w:themeColor="text1"/>
        </w:rPr>
        <w:t xml:space="preserve"> (C)(1) through (6) or </w:t>
      </w:r>
      <w:r w:rsidRPr="00AA65AE">
        <w:rPr>
          <w:u w:val="single" w:color="000000" w:themeColor="text1"/>
        </w:rPr>
        <w:t>subsection</w:t>
      </w:r>
      <w:r w:rsidRPr="00AA65AE">
        <w:rPr>
          <w:u w:color="000000" w:themeColor="text1"/>
        </w:rPr>
        <w:t xml:space="preserve"> (C)(8) or if the trustee determines that possessing or exercising the power </w:t>
      </w:r>
      <w:r w:rsidRPr="00AA65AE">
        <w:rPr>
          <w:u w:val="single" w:color="000000" w:themeColor="text1"/>
        </w:rPr>
        <w:t>will or</w:t>
      </w:r>
      <w:r w:rsidRPr="00AA65AE">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of Provision.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is to enable a trustee to select investments using the standards of a prudent investor without having to realize a particular portion of the portfolio</w:t>
      </w:r>
      <w:r w:rsidRPr="0056284B">
        <w:rPr>
          <w:u w:color="000000" w:themeColor="text1"/>
        </w:rPr>
        <w:t>’</w:t>
      </w:r>
      <w:r w:rsidRPr="00AA65AE">
        <w:rPr>
          <w:u w:color="000000" w:themeColor="text1"/>
        </w:rPr>
        <w:t>s total return in the form of traditional trust accounting income such as interest, dividends, and rents.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authorizes a trustee to make adjustments between principal and income if three conditions are met: (1) the trustee must be managing the trust assets under the prudent investor rule; (2) the terms of the trust must express the income beneficiary</w:t>
      </w:r>
      <w:r w:rsidRPr="0056284B">
        <w:rPr>
          <w:u w:color="000000" w:themeColor="text1"/>
        </w:rPr>
        <w:t>’</w:t>
      </w:r>
      <w:r w:rsidRPr="00AA65AE">
        <w:rPr>
          <w:u w:color="000000" w:themeColor="text1"/>
        </w:rPr>
        <w:t>s distribution rights in terms of the right to receive “income” in the sense of traditional trust accounting income; and (3) the trustee must determine, after applying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he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 deciding whether and to what extent to exercise the power to adjust, the trustee is required to consider the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but the trustee may not make an adjustment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w:t>
      </w:r>
      <w:r w:rsidRPr="0056284B">
        <w:rPr>
          <w:u w:color="000000" w:themeColor="text1"/>
        </w:rPr>
        <w:t>’</w:t>
      </w:r>
      <w:r w:rsidRPr="00AA65AE">
        <w:rPr>
          <w:u w:color="000000" w:themeColor="text1"/>
        </w:rPr>
        <w:t>s total return is too small or too large because of investment decisions made by the trustee under the prudent investor rule.  The paramount consideration in applying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AA65AE">
        <w:rPr>
          <w:i/>
          <w:u w:color="000000" w:themeColor="text1"/>
        </w:rPr>
        <w:t>p</w:t>
      </w:r>
      <w:r w:rsidRPr="00AA65AE">
        <w:rPr>
          <w:u w:color="000000" w:themeColor="text1"/>
        </w:rPr>
        <w:t xml:space="preserve"> (1959).</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w:t>
      </w:r>
      <w:r w:rsidRPr="0056284B">
        <w:rPr>
          <w:u w:color="000000" w:themeColor="text1"/>
        </w:rPr>
        <w:t>’</w:t>
      </w:r>
      <w:r w:rsidRPr="00AA65AE">
        <w:rPr>
          <w:u w:color="000000" w:themeColor="text1"/>
        </w:rPr>
        <w:t>s distribution rights in terms that do not depend upon the amount of trust accounting income, but to the extent that drafters of trust documents continue to describe an income beneficiary</w:t>
      </w:r>
      <w:r w:rsidRPr="0056284B">
        <w:rPr>
          <w:u w:color="000000" w:themeColor="text1"/>
        </w:rPr>
        <w:t>’</w:t>
      </w:r>
      <w:r w:rsidRPr="00AA65AE">
        <w:rPr>
          <w:u w:color="000000" w:themeColor="text1"/>
        </w:rPr>
        <w:t>s distribution rights by referring to trust accounting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an important tool in trust administration.</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Three conditions to the exercise of the power to adjust.  The first of the three conditions that must be met before a trustee can exercise the power to adjust </w:t>
      </w:r>
      <w:r>
        <w:rPr>
          <w:u w:color="000000" w:themeColor="text1"/>
        </w:rPr>
        <w:noBreakHyphen/>
      </w:r>
      <w:r w:rsidRPr="00AA65AE">
        <w:rPr>
          <w:u w:color="000000" w:themeColor="text1"/>
        </w:rPr>
        <w:t xml:space="preserve"> that the trustee invest and manage trust assets as a prudent investor </w:t>
      </w:r>
      <w:r>
        <w:rPr>
          <w:u w:color="000000" w:themeColor="text1"/>
        </w:rPr>
        <w:noBreakHyphen/>
      </w:r>
      <w:r w:rsidRPr="00AA65AE">
        <w:rPr>
          <w:u w:color="000000" w:themeColor="text1"/>
        </w:rPr>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w:t>
      </w:r>
      <w:r w:rsidRPr="0056284B">
        <w:rPr>
          <w:u w:color="000000" w:themeColor="text1"/>
        </w:rPr>
        <w:t>’</w:t>
      </w:r>
      <w:r w:rsidRPr="00AA65AE">
        <w:rPr>
          <w:u w:color="000000" w:themeColor="text1"/>
        </w:rPr>
        <w:t>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w:t>
      </w:r>
      <w:r w:rsidRPr="0056284B">
        <w:rPr>
          <w:u w:color="000000" w:themeColor="text1"/>
        </w:rPr>
        <w:t>’</w:t>
      </w:r>
      <w:r w:rsidRPr="00AA65AE">
        <w:rPr>
          <w:u w:color="000000" w:themeColor="text1"/>
        </w:rPr>
        <w:t>s income to the beneficiary or to accumulate some or all of the income, the condition will be met because the terms of the trust do not permit the trustee to distribute more than the trust accounting income.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meet the third condition, the trustee must first meet the requirements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Pr>
          <w:u w:color="000000" w:themeColor="text1"/>
        </w:rPr>
        <w:noBreakHyphen/>
      </w:r>
      <w:r w:rsidRPr="00AA65AE">
        <w:rPr>
          <w:u w:color="000000" w:themeColor="text1"/>
        </w:rPr>
        <w:t xml:space="preserve"> that he is unable to administer the trust impartially or that he is unable to achieve the degree of partiality required or permitted </w:t>
      </w:r>
      <w:r>
        <w:rPr>
          <w:u w:color="000000" w:themeColor="text1"/>
        </w:rPr>
        <w:noBreakHyphen/>
      </w:r>
      <w:r w:rsidRPr="00AA65AE">
        <w:rPr>
          <w:u w:color="000000" w:themeColor="text1"/>
        </w:rPr>
        <w:t xml:space="preserve"> he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Impartiality and productivity of income.  The duty of impartiality between income and remainder beneficiaries is linked to the trustee</w:t>
      </w:r>
      <w:r w:rsidRPr="0056284B">
        <w:rPr>
          <w:u w:color="000000" w:themeColor="text1"/>
        </w:rPr>
        <w:t>’</w:t>
      </w:r>
      <w:r w:rsidRPr="00AA65AE">
        <w:rPr>
          <w:u w:color="000000" w:themeColor="text1"/>
        </w:rPr>
        <w:t>s duty to make the portfolio productive of trust accounting income whenever the distribution requirements are expressed in terms of distributing the trust</w:t>
      </w:r>
      <w:r w:rsidRPr="0056284B">
        <w:rPr>
          <w:u w:color="000000" w:themeColor="text1"/>
        </w:rPr>
        <w:t>’</w:t>
      </w:r>
      <w:r w:rsidRPr="00AA65AE">
        <w:rPr>
          <w:u w:color="000000" w:themeColor="text1"/>
        </w:rPr>
        <w:t>s “income.”  The 1962 Act and the 1963 SC Act imply that the duty to produce income applies on an asset by asset basis because the right of an income beneficiary to receive “delayed income” from the sale proceeds of underproductive property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AA65AE">
        <w:rPr>
          <w:i/>
          <w:u w:color="000000" w:themeColor="text1"/>
        </w:rPr>
        <w:t>i,</w:t>
      </w:r>
      <w:r w:rsidRPr="00AA65AE">
        <w:rPr>
          <w:u w:color="000000" w:themeColor="text1"/>
        </w:rPr>
        <w:t xml:space="preserve"> at 34.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also to be exercised by considering net income from the portfolio as a whole and not investment by investment.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922(B) of this Act eliminates the underproductive property rule in all cases other than trusts for which a marital deduction is allowed; the rule applies to a marital deduction trust if the trust</w:t>
      </w:r>
      <w:r w:rsidRPr="0056284B">
        <w:rPr>
          <w:u w:color="000000" w:themeColor="text1"/>
        </w:rPr>
        <w:t>’</w:t>
      </w:r>
      <w:r w:rsidRPr="00AA65AE">
        <w:rPr>
          <w:u w:color="000000" w:themeColor="text1"/>
        </w:rPr>
        <w:t xml:space="preserve">s assets “consist substantially of property that does not provide the spouse with sufficient income from or use of the trust assets ...” </w:t>
      </w:r>
      <w:r>
        <w:rPr>
          <w:u w:color="000000" w:themeColor="text1"/>
        </w:rPr>
        <w:noBreakHyphen/>
      </w:r>
      <w:r w:rsidRPr="00AA65AE">
        <w:rPr>
          <w:u w:color="000000" w:themeColor="text1"/>
        </w:rPr>
        <w:t xml:space="preserve"> in other words, the section applies by reference to the portfolio as a whole.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purpose of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to eliminate the need for a trustee who operates under the prudent investor rule to be concerned about the income component of the portfolio</w:t>
      </w:r>
      <w:r w:rsidRPr="0056284B">
        <w:rPr>
          <w:u w:color="000000" w:themeColor="text1"/>
        </w:rPr>
        <w:t>’</w:t>
      </w:r>
      <w:r w:rsidRPr="00AA65AE">
        <w:rPr>
          <w:u w:color="000000" w:themeColor="text1"/>
        </w:rPr>
        <w:t>s total return, the trustee must still determine the extent to which a distribution must be made to an income beneficiary and the adequacy of the portfolio</w:t>
      </w:r>
      <w:r w:rsidRPr="0056284B">
        <w:rPr>
          <w:u w:color="000000" w:themeColor="text1"/>
        </w:rPr>
        <w:t>’</w:t>
      </w:r>
      <w:r w:rsidRPr="00AA65AE">
        <w:rPr>
          <w:u w:color="000000" w:themeColor="text1"/>
        </w:rPr>
        <w:t>s liquidity as a whole to make that distribution.</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discussion of investment considerations involving specific investments and techniques under the prudent investor rule, see Restatement of Trusts 3d: Prudent Investor Rule Sec 227, Comments </w:t>
      </w:r>
      <w:r w:rsidRPr="00AA65AE">
        <w:rPr>
          <w:i/>
          <w:u w:color="000000" w:themeColor="text1"/>
        </w:rPr>
        <w:t>k</w:t>
      </w:r>
      <w:r>
        <w:rPr>
          <w:i/>
          <w:u w:color="000000" w:themeColor="text1"/>
        </w:rPr>
        <w:noBreakHyphen/>
      </w:r>
      <w:r w:rsidRPr="00AA65AE">
        <w:rPr>
          <w:i/>
          <w:u w:color="000000" w:themeColor="text1"/>
        </w:rPr>
        <w:t>p.</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to consider in exercising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requires a trustee to consider factors relevant to the trust and its beneficiaries in deciding whether and to what extent the power to adjust should be exercised.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the South Carolina Uniform Prudent Investor Act (SCUPIA) sets forth circumstances that a trustee is to consider in investing and managing trust assets.  The circumstances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the  SCUPIA are the source of the factors in paragraphs (3) through (6) and (8)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Assets received from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904(B)(5); Uniform Prudent Investor Act Sec 3, Comment, 7B U.L.A. 18, at 25</w:t>
      </w:r>
      <w:r>
        <w:rPr>
          <w:u w:color="000000" w:themeColor="text1"/>
        </w:rPr>
        <w:noBreakHyphen/>
      </w:r>
      <w:r w:rsidRPr="00AA65AE">
        <w:rPr>
          <w:u w:color="000000" w:themeColor="text1"/>
        </w:rPr>
        <w:t xml:space="preserve">26 (Supp. 1997); Restatement of Trusts 3d: Prudent Investor Rule Sec 229 and Comments </w:t>
      </w:r>
      <w:r w:rsidRPr="00AA65AE">
        <w:rPr>
          <w:i/>
          <w:u w:color="000000" w:themeColor="text1"/>
        </w:rPr>
        <w:t>a</w:t>
      </w:r>
      <w:r>
        <w:rPr>
          <w:i/>
          <w:u w:color="000000" w:themeColor="text1"/>
        </w:rPr>
        <w:noBreakHyphen/>
      </w:r>
      <w:r w:rsidRPr="00AA65AE">
        <w:rPr>
          <w:i/>
          <w:u w:color="000000" w:themeColor="text1"/>
        </w:rPr>
        <w:t>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Limitations 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Pr>
          <w:u w:color="000000" w:themeColor="text1"/>
        </w:rPr>
        <w:noBreakHyphen/>
      </w:r>
      <w:r w:rsidRPr="00AA65AE">
        <w:rPr>
          <w:u w:color="000000" w:themeColor="text1"/>
        </w:rPr>
        <w:t>called “estate” trust.  This type of trust qualifies for the marital deduction because the terms of the trust require the principal and undistributed income to be paid to the surviving spouse</w:t>
      </w:r>
      <w:r w:rsidRPr="0056284B">
        <w:rPr>
          <w:u w:color="000000" w:themeColor="text1"/>
        </w:rPr>
        <w:t>’</w:t>
      </w:r>
      <w:r w:rsidRPr="00AA65AE">
        <w:rPr>
          <w:u w:color="000000" w:themeColor="text1"/>
        </w:rPr>
        <w:t>s estate when the spouse dies; it is not necessary for the terms of an estate trust to require the income to be distributed annually.  Reg. Sec 20.2056(c)</w:t>
      </w:r>
      <w:r>
        <w:rPr>
          <w:u w:color="000000" w:themeColor="text1"/>
        </w:rPr>
        <w:noBreakHyphen/>
      </w:r>
      <w:r w:rsidRPr="00AA65AE">
        <w:rPr>
          <w:u w:color="000000" w:themeColor="text1"/>
        </w:rPr>
        <w:t>2(b)(1)(iii).</w:t>
      </w:r>
      <w:r w:rsidRPr="00AA65AE">
        <w:rPr>
          <w:u w:color="000000" w:themeColor="text1"/>
        </w:rPr>
        <w:tab/>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(C)(3) applies to annuity trusts and unitrusts with no charitable beneficiaries as well as to trusts with charitable income or remainder beneficiaries; its purpose is to make it clear that a beneficiary</w:t>
      </w:r>
      <w:r w:rsidRPr="0056284B">
        <w:rPr>
          <w:u w:color="000000" w:themeColor="text1"/>
        </w:rPr>
        <w:t>’</w:t>
      </w:r>
      <w:r w:rsidRPr="00AA65AE">
        <w:rPr>
          <w:u w:color="000000" w:themeColor="text1"/>
        </w:rPr>
        <w:t>s right to receive a fixed annuity or a fixed fraction of the value of a trust</w:t>
      </w:r>
      <w:r w:rsidRPr="0056284B">
        <w:rPr>
          <w:u w:color="000000" w:themeColor="text1"/>
        </w:rPr>
        <w:t>’</w:t>
      </w:r>
      <w:r w:rsidRPr="00AA65AE">
        <w:rPr>
          <w:u w:color="000000" w:themeColor="text1"/>
        </w:rPr>
        <w:t>s assets is not subject to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Subsection (C)(3) does not apply to any additional amount to which the beneficiary may be entitled that is expressed in terms of a right to receive income from the trust.  For example, if a beneficiary is to receive a fixed annuity or the trust</w:t>
      </w:r>
      <w:r w:rsidRPr="0056284B">
        <w:rPr>
          <w:u w:color="000000" w:themeColor="text1"/>
        </w:rPr>
        <w:t>’</w:t>
      </w:r>
      <w:r w:rsidRPr="00AA65AE">
        <w:rPr>
          <w:u w:color="000000" w:themeColor="text1"/>
        </w:rPr>
        <w:t>s income, whichever is greater, subsection (C)(3) does not prevent a trustee from making an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in determining the amount of the trust</w:t>
      </w:r>
      <w:r w:rsidRPr="0056284B">
        <w:rPr>
          <w:u w:color="000000" w:themeColor="text1"/>
        </w:rPr>
        <w:t>’</w:t>
      </w:r>
      <w:r w:rsidRPr="00AA65AE">
        <w:rPr>
          <w:u w:color="000000" w:themeColor="text1"/>
        </w:rPr>
        <w:t>s income.</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Release of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w:t>
      </w:r>
      <w:r w:rsidRPr="0056284B">
        <w:rPr>
          <w:u w:color="000000" w:themeColor="text1"/>
        </w:rPr>
        <w:t>’</w:t>
      </w:r>
      <w:r w:rsidRPr="00AA65AE">
        <w:rPr>
          <w:u w:color="000000" w:themeColor="text1"/>
        </w:rPr>
        <w:t>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terms that limit a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904(F) applies to trust provisions that limit a trustee</w:t>
      </w:r>
      <w:r w:rsidRPr="0056284B">
        <w:rPr>
          <w:u w:color="000000" w:themeColor="text1"/>
        </w:rPr>
        <w:t>’</w:t>
      </w:r>
      <w:r w:rsidRPr="00AA65AE">
        <w:rPr>
          <w:u w:color="000000" w:themeColor="text1"/>
        </w:rPr>
        <w:t>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w:t>
      </w:r>
      <w:r w:rsidRPr="0056284B">
        <w:rPr>
          <w:u w:color="000000" w:themeColor="text1"/>
        </w:rPr>
        <w:t>’</w:t>
      </w:r>
      <w:r w:rsidRPr="00AA65AE">
        <w:rPr>
          <w:u w:color="000000" w:themeColor="text1"/>
        </w:rPr>
        <w:t>s income or that prohibit the invasion of principal or that prohibit equitable adjustments in general should not be construed as forbidding the use of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Examples.  The following examples illustrate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transfer cash from principal to income to the extent T considers it necessary to increase the amount distributed to the income beneficiary.</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(2) T is the trustee of a trust that requires the income to be paid to the settlor</w:t>
      </w:r>
      <w:r w:rsidRPr="0056284B">
        <w:rPr>
          <w:u w:color="000000" w:themeColor="text1"/>
        </w:rPr>
        <w:t>’</w:t>
      </w:r>
      <w:r w:rsidRPr="00AA65AE">
        <w:rPr>
          <w:u w:color="000000" w:themeColor="text1"/>
        </w:rPr>
        <w:t>s son C for life, remainder to C</w:t>
      </w:r>
      <w:r w:rsidRPr="0056284B">
        <w:rPr>
          <w:u w:color="000000" w:themeColor="text1"/>
        </w:rPr>
        <w:t>’</w:t>
      </w:r>
      <w:r w:rsidRPr="00AA65AE">
        <w:rPr>
          <w:u w:color="000000" w:themeColor="text1"/>
        </w:rPr>
        <w:t>s daughter D.  In a period of very high inflation, T purchases bonds that pay double</w:t>
      </w:r>
      <w:r>
        <w:rPr>
          <w:u w:color="000000" w:themeColor="text1"/>
        </w:rPr>
        <w:noBreakHyphen/>
      </w:r>
      <w:r w:rsidRPr="00AA65AE">
        <w:rPr>
          <w:u w:color="000000" w:themeColor="text1"/>
        </w:rPr>
        <w:t>digit interest and determines that a portion of the interest, which is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 of this Act, is a return of capital.  In consideration of the loss of value of principal due to inflation and other factors that T considers relevant, T may transfer part of the interest to principal.</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(3) T is the trustee of a trust that requires the income to be paid to the settlor</w:t>
      </w:r>
      <w:r w:rsidRPr="0056284B">
        <w:rPr>
          <w:u w:color="000000" w:themeColor="text1"/>
        </w:rPr>
        <w:t>’</w:t>
      </w:r>
      <w:r w:rsidRPr="00AA65AE">
        <w:rPr>
          <w:u w:color="000000" w:themeColor="text1"/>
        </w:rPr>
        <w:t>s sister E for life, remainder to charity F.  E is a retired schoolteacher who is single and has no children.  E</w:t>
      </w:r>
      <w:r w:rsidRPr="0056284B">
        <w:rPr>
          <w:u w:color="000000" w:themeColor="text1"/>
        </w:rPr>
        <w:t>’</w:t>
      </w:r>
      <w:r w:rsidRPr="00AA65AE">
        <w:rPr>
          <w:u w:color="000000" w:themeColor="text1"/>
        </w:rPr>
        <w:t>s income from her social security, pension, and savings exceeds the amount required to provide for her accustomed standard of living.  The terms of the trust permit T to invade principal to provide for E</w:t>
      </w:r>
      <w:r w:rsidRPr="0056284B">
        <w:rPr>
          <w:u w:color="000000" w:themeColor="text1"/>
        </w:rPr>
        <w:t>’</w:t>
      </w:r>
      <w:r w:rsidRPr="00AA65AE">
        <w:rPr>
          <w:u w:color="000000" w:themeColor="text1"/>
        </w:rPr>
        <w:t>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w:t>
      </w:r>
      <w:r w:rsidRPr="0056284B">
        <w:rPr>
          <w:u w:color="000000" w:themeColor="text1"/>
        </w:rPr>
        <w:t>’</w:t>
      </w:r>
      <w:r w:rsidRPr="00AA65AE">
        <w:rPr>
          <w:u w:color="000000" w:themeColor="text1"/>
        </w:rPr>
        <w:t>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w:t>
      </w:r>
      <w:r w:rsidRPr="0056284B">
        <w:rPr>
          <w:u w:color="000000" w:themeColor="text1"/>
        </w:rPr>
        <w:t>’</w:t>
      </w:r>
      <w:r w:rsidRPr="00AA65AE">
        <w:rPr>
          <w:u w:color="000000" w:themeColor="text1"/>
        </w:rPr>
        <w:t>s life to 6% of the trust</w:t>
      </w:r>
      <w:r w:rsidRPr="0056284B">
        <w:rPr>
          <w:u w:color="000000" w:themeColor="text1"/>
        </w:rPr>
        <w:t>’</w:t>
      </w:r>
      <w:r w:rsidRPr="00AA65AE">
        <w:rPr>
          <w:u w:color="000000" w:themeColor="text1"/>
        </w:rPr>
        <w:t>s value at its inception.  The trust</w:t>
      </w:r>
      <w:r w:rsidRPr="0056284B">
        <w:rPr>
          <w:u w:color="000000" w:themeColor="text1"/>
        </w:rPr>
        <w:t>’</w:t>
      </w:r>
      <w:r w:rsidRPr="00AA65AE">
        <w:rPr>
          <w:u w:color="000000" w:themeColor="text1"/>
        </w:rPr>
        <w: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the extent that T determines that the adjustment is from only the capital appreciation resulting from the change in the portfolio</w:t>
      </w:r>
      <w:r w:rsidRPr="0056284B">
        <w:rPr>
          <w:u w:color="000000" w:themeColor="text1"/>
        </w:rPr>
        <w:t>’</w:t>
      </w:r>
      <w:r w:rsidRPr="00AA65AE">
        <w:rPr>
          <w:u w:color="000000" w:themeColor="text1"/>
        </w:rPr>
        <w:t>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(5) T is the trustee of a trust for the settlor</w:t>
      </w:r>
      <w:r w:rsidRPr="0056284B">
        <w:rPr>
          <w:u w:color="000000" w:themeColor="text1"/>
        </w:rPr>
        <w:t>’</w:t>
      </w:r>
      <w:r w:rsidRPr="00AA65AE">
        <w:rPr>
          <w:u w:color="000000" w:themeColor="text1"/>
        </w:rPr>
        <w:t>s child.  The trust owns a diversified portfolio of marketable financial assets with a value of $600,000, and is also the sole beneficiary of the settlor</w:t>
      </w:r>
      <w:r w:rsidRPr="0056284B">
        <w:rPr>
          <w:u w:color="000000" w:themeColor="text1"/>
        </w:rPr>
        <w:t>’</w:t>
      </w:r>
      <w:r w:rsidRPr="00AA65AE">
        <w:rPr>
          <w:u w:color="000000" w:themeColor="text1"/>
        </w:rPr>
        <w:t>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of this Act.  The total return on the IRA</w:t>
      </w:r>
      <w:r w:rsidRPr="0056284B">
        <w:rPr>
          <w:u w:color="000000" w:themeColor="text1"/>
        </w:rPr>
        <w:t>’</w:t>
      </w:r>
      <w:r w:rsidRPr="00AA65AE">
        <w:rPr>
          <w:u w:color="000000" w:themeColor="text1"/>
        </w:rPr>
        <w:t>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include the total return from all of the trust</w:t>
      </w:r>
      <w:r w:rsidRPr="0056284B">
        <w:rPr>
          <w:u w:color="000000" w:themeColor="text1"/>
        </w:rPr>
        <w:t>’</w:t>
      </w:r>
      <w:r w:rsidRPr="00AA65AE">
        <w:rPr>
          <w:u w:color="000000" w:themeColor="text1"/>
        </w:rPr>
        <w: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(6) T is the trustee of a trust whose portfolio includes a large parcel of undeveloped real estate.  T pays real property taxes on the undeveloped parcel from income each year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After considering the return from the trust</w:t>
      </w:r>
      <w:r w:rsidRPr="0056284B">
        <w:rPr>
          <w:u w:color="000000" w:themeColor="text1"/>
        </w:rPr>
        <w:t>’</w:t>
      </w:r>
      <w:r w:rsidRPr="00AA65AE">
        <w:rPr>
          <w:u w:color="000000" w:themeColor="text1"/>
        </w:rPr>
        <w:t>s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transfer cash from principal to income in order to distribute to the income beneficiary an amount that T considers necessary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F52632" w:rsidRPr="00AA65AE" w:rsidRDefault="00F52632" w:rsidP="0098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Pr>
          <w:u w:color="000000" w:themeColor="text1"/>
        </w:rPr>
        <w:noBreakHyphen/>
      </w:r>
      <w:r w:rsidRPr="00AA65AE">
        <w:rPr>
          <w:u w:color="000000" w:themeColor="text1"/>
        </w:rPr>
        <w:t>half of the fee would have been paid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925(1) and the other one</w:t>
      </w:r>
      <w:r>
        <w:rPr>
          <w:u w:color="000000" w:themeColor="text1"/>
        </w:rPr>
        <w:noBreakHyphen/>
      </w:r>
      <w:r w:rsidRPr="00AA65AE">
        <w:rPr>
          <w:u w:color="000000" w:themeColor="text1"/>
        </w:rPr>
        <w:t>half would have been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926(A)(1).  After considering the total return from the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its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by transferring $1,000, or half of the trust</w:t>
      </w:r>
      <w:r w:rsidRPr="0056284B">
        <w:rPr>
          <w:u w:color="000000" w:themeColor="text1"/>
        </w:rPr>
        <w:t>’</w:t>
      </w:r>
      <w:r w:rsidRPr="00AA65AE">
        <w:rPr>
          <w:u w:color="000000" w:themeColor="text1"/>
        </w:rPr>
        <w:t>s proportionate share of the fee, from principal to income.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A court may not change a fiduciary</w:t>
      </w:r>
      <w:r w:rsidRPr="0056284B">
        <w:rPr>
          <w:u w:val="single" w:color="000000" w:themeColor="text1"/>
        </w:rPr>
        <w:t>’</w:t>
      </w:r>
      <w:r w:rsidRPr="00AA65AE">
        <w:rPr>
          <w:u w:val="single" w:color="000000" w:themeColor="text1"/>
        </w:rPr>
        <w:t>s decision, or order a fiduciary to change its decision, to exercise or not to exercise a discretionary power conferred by the South Carolina Uniform Principal and Income Act unless it determines that the decision was an abuse of the fiduciary</w:t>
      </w:r>
      <w:r w:rsidRPr="0056284B">
        <w:rPr>
          <w:u w:val="single" w:color="000000" w:themeColor="text1"/>
        </w:rPr>
        <w:t>’</w:t>
      </w:r>
      <w:r w:rsidRPr="00AA65AE">
        <w:rPr>
          <w:u w:val="single" w:color="000000" w:themeColor="text1"/>
        </w:rPr>
        <w:t>s discretion. A fiduciary</w:t>
      </w:r>
      <w:r w:rsidRPr="0056284B">
        <w:rPr>
          <w:u w:val="single" w:color="000000" w:themeColor="text1"/>
        </w:rPr>
        <w:t>’</w:t>
      </w:r>
      <w:r w:rsidRPr="00AA65AE">
        <w:rPr>
          <w:u w:val="single" w:color="000000" w:themeColor="text1"/>
        </w:rPr>
        <w:t xml:space="preserve">s decision is not an abuse of discretion merely because the court would have exercised the power in a different manner or would not have exercised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 xml:space="preserve">The decisions subject to subsection (A) include, but are not limited to, a determination: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pursuant to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 xml:space="preserve">904(A) of whether and to what extent an amount should be transferred from principal to income or from income to principal;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 xml:space="preserve">904(A).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 xml:space="preserve">to the extent that the abuse of discretion has resulted in no distribution to a </w:t>
      </w:r>
      <w:r w:rsidRPr="00AA65AE">
        <w:rPr>
          <w:u w:color="000000" w:themeColor="text1"/>
        </w:rPr>
        <w:tab/>
      </w:r>
      <w:r w:rsidRPr="00AA65AE">
        <w:rPr>
          <w:u w:val="single" w:color="000000" w:themeColor="text1"/>
        </w:rPr>
        <w:t>beneficiary or in a distribution that is too small, the court must order the fiduciary to distribute from the trust to the beneficiary an amount that the court determines will restore the beneficiary, in whole or in part, to the beneficiary</w:t>
      </w:r>
      <w:r w:rsidRPr="0056284B">
        <w:rPr>
          <w:u w:val="single" w:color="000000" w:themeColor="text1"/>
        </w:rPr>
        <w:t>’</w:t>
      </w:r>
      <w:r w:rsidRPr="00AA65AE">
        <w:rPr>
          <w:u w:val="single" w:color="000000" w:themeColor="text1"/>
        </w:rPr>
        <w:t xml:space="preserve">s appropriate position;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w:t>
      </w:r>
      <w:r w:rsidRPr="0056284B">
        <w:rPr>
          <w:u w:val="single" w:color="000000" w:themeColor="text1"/>
        </w:rPr>
        <w:t>’</w:t>
      </w:r>
      <w:r w:rsidRPr="00AA65AE">
        <w:rPr>
          <w:u w:val="single"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All of the discretionary powers in this 1997 Act are subject to the normal rules that govern a fiduciary</w:t>
      </w:r>
      <w:r w:rsidRPr="0056284B">
        <w:rPr>
          <w:u w:color="000000" w:themeColor="text1"/>
        </w:rPr>
        <w:t>’</w:t>
      </w:r>
      <w:r w:rsidRPr="00AA65AE">
        <w:rPr>
          <w:u w:color="000000" w:themeColor="text1"/>
        </w:rPr>
        <w:t>s exercise of discretion.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932 codifies those rules for purposes of the Act so that they will be readily apparent and accessible to fiduciaries, beneficiaries, their counsel and the courts if and when questions concerning such powers arise.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 also makes clear that the normal rules governing the exercise of a fiduciary</w:t>
      </w:r>
      <w:r w:rsidRPr="0056284B">
        <w:rPr>
          <w:u w:color="000000" w:themeColor="text1"/>
        </w:rPr>
        <w:t>’</w:t>
      </w:r>
      <w:r w:rsidRPr="00AA65AE">
        <w:rPr>
          <w:u w:color="000000" w:themeColor="text1"/>
        </w:rPr>
        <w:t>s powers apply to the discretionary power to adjust conferred upon a trustee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903(A)(2) also recognizes the power of a settlor to grant such discretion to the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 applies to a discretionary power granted by the terms of a trust or a will as well as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 to Adjust.  The exercise of the power to adjust is governed by a trustee</w:t>
      </w:r>
      <w:r w:rsidRPr="0056284B">
        <w:rPr>
          <w:u w:color="000000" w:themeColor="text1"/>
        </w:rPr>
        <w:t>’</w:t>
      </w:r>
      <w:r w:rsidRPr="00AA65AE">
        <w:rPr>
          <w:u w:color="000000" w:themeColor="text1"/>
        </w:rPr>
        <w:t>s duty of impartiality, which requires the trustee to strike an appropriate balance between the interests of the income and remainder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seeking the proper balance between the interests of the beneficiaries in matters involving principal and income, a trustee</w:t>
      </w:r>
      <w:r w:rsidRPr="0056284B">
        <w:rPr>
          <w:u w:color="000000" w:themeColor="text1"/>
        </w:rPr>
        <w:t>’</w:t>
      </w:r>
      <w:r w:rsidRPr="00AA65AE">
        <w:rPr>
          <w:u w:color="000000" w:themeColor="text1"/>
        </w:rPr>
        <w:t>s traditional approach has been to determine the settlor</w:t>
      </w:r>
      <w:r w:rsidRPr="0056284B">
        <w:rPr>
          <w:u w:color="000000" w:themeColor="text1"/>
        </w:rPr>
        <w:t>’</w:t>
      </w:r>
      <w:r w:rsidRPr="00AA65AE">
        <w:rPr>
          <w:u w:color="000000" w:themeColor="text1"/>
        </w:rPr>
        <w:t>s objectives from the terms of the trust, gather the information needed to ascertain the financial circumstances of the beneficiaries, determine the extent to which the settlor</w:t>
      </w:r>
      <w:r w:rsidRPr="0056284B">
        <w:rPr>
          <w:u w:color="000000" w:themeColor="text1"/>
        </w:rPr>
        <w:t>’</w:t>
      </w:r>
      <w:r w:rsidRPr="00AA65AE">
        <w:rPr>
          <w:u w:color="000000" w:themeColor="text1"/>
        </w:rPr>
        <w:t>s objectives can be achieved with the resources available in the trust, and then allocate the trust</w:t>
      </w:r>
      <w:r w:rsidRPr="0056284B">
        <w:rPr>
          <w:u w:color="000000" w:themeColor="text1"/>
        </w:rPr>
        <w:t>’</w:t>
      </w:r>
      <w:r w:rsidRPr="00AA65AE">
        <w:rPr>
          <w:u w:color="000000" w:themeColor="text1"/>
        </w:rPr>
        <w:t>s assets between stocks and fixed</w:t>
      </w:r>
      <w:r>
        <w:rPr>
          <w:u w:color="000000" w:themeColor="text1"/>
        </w:rPr>
        <w:noBreakHyphen/>
      </w:r>
      <w:r w:rsidRPr="00AA65AE">
        <w:rPr>
          <w:u w:color="000000" w:themeColor="text1"/>
        </w:rPr>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w:t>
      </w:r>
      <w:r w:rsidRPr="0056284B">
        <w:rPr>
          <w:u w:color="000000" w:themeColor="text1"/>
        </w:rPr>
        <w:t>’</w:t>
      </w:r>
      <w:r w:rsidRPr="00AA65AE">
        <w:rPr>
          <w:u w:color="000000" w:themeColor="text1"/>
        </w:rPr>
        <w:t>s assets between stocks and fixed</w:t>
      </w:r>
      <w:r>
        <w:rPr>
          <w:u w:color="000000" w:themeColor="text1"/>
        </w:rPr>
        <w:noBreakHyphen/>
      </w:r>
      <w:r w:rsidRPr="00AA65AE">
        <w:rPr>
          <w:u w:color="000000" w:themeColor="text1"/>
        </w:rPr>
        <w:t>income securities.</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Pr>
          <w:u w:color="000000" w:themeColor="text1"/>
        </w:rPr>
        <w:noBreakHyphen/>
      </w:r>
      <w:r w:rsidRPr="00AA65AE">
        <w:rPr>
          <w:u w:color="000000" w:themeColor="text1"/>
        </w:rPr>
        <w:t>income securities; or may consider the amount that would be distributed each year based on a percentage of the portfolio</w:t>
      </w:r>
      <w:r w:rsidRPr="0056284B">
        <w:rPr>
          <w:u w:color="000000" w:themeColor="text1"/>
        </w:rPr>
        <w:t>’</w:t>
      </w:r>
      <w:r w:rsidRPr="00AA65AE">
        <w:rPr>
          <w:u w:color="000000" w:themeColor="text1"/>
        </w:rPr>
        <w:t xml:space="preserve">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adjustment may be made prospectively at the beginning of an accounting period, based on a projected return or range of returns for a trust</w:t>
      </w:r>
      <w:r w:rsidRPr="0056284B">
        <w:rPr>
          <w:u w:color="000000" w:themeColor="text1"/>
        </w:rPr>
        <w:t>’</w:t>
      </w:r>
      <w:r w:rsidRPr="00AA65AE">
        <w:rPr>
          <w:u w:color="000000" w:themeColor="text1"/>
        </w:rPr>
        <w:t xml:space="preserve">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w:t>
      </w:r>
      <w:r w:rsidRPr="0056284B">
        <w:rPr>
          <w:u w:color="000000" w:themeColor="text1"/>
        </w:rPr>
        <w:t>’</w:t>
      </w:r>
      <w:r w:rsidRPr="00AA65AE">
        <w:rPr>
          <w:u w:color="000000" w:themeColor="text1"/>
        </w:rPr>
        <w:t>s use or possession of a trust asset.</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General rule. The first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932(A) is from Restatement (Second) of Trusts Sec 187 and Restatement (Third) of Trusts (Tentative Draft No. 2, 1999) Sec 50(1).  The second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932(A) derives from Comment e to Sec 187 of the Second Restatement and Comment b to Sec 50 of the Third Restatement.</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The reference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932(A) to a fiduciary</w:t>
      </w:r>
      <w:r w:rsidRPr="0056284B">
        <w:rPr>
          <w:u w:color="000000" w:themeColor="text1"/>
        </w:rPr>
        <w:t>’</w:t>
      </w:r>
      <w:r w:rsidRPr="00AA65AE">
        <w:rPr>
          <w:u w:color="000000" w:themeColor="text1"/>
        </w:rPr>
        <w:t>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932(B) makes clear that the rule of subsection (A) applies not only to the power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but also to the evaluation process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in deciding whether and to what extent to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a trustee is to consider all of the factors that are relevant to the trust and its beneficiaries, including, to the extent the trustee determines they are relevant, the nine factors enumerated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derives from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SCUPIA which lists eight circumstances that a trustee shall consider, to the extent they are relevant, in investing and managing assets.  The trustee</w:t>
      </w:r>
      <w:r w:rsidRPr="0056284B">
        <w:rPr>
          <w:u w:color="000000" w:themeColor="text1"/>
        </w:rPr>
        <w:t>’</w:t>
      </w:r>
      <w:r w:rsidRPr="00AA65AE">
        <w:rPr>
          <w:u w:color="000000" w:themeColor="text1"/>
        </w:rPr>
        <w:t>s decisions about what factors are relevant 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and the weight to be accorded each of the relevant factors are part of the discretionary decision</w:t>
      </w:r>
      <w:r>
        <w:rPr>
          <w:u w:color="000000" w:themeColor="text1"/>
        </w:rPr>
        <w:noBreakHyphen/>
      </w:r>
      <w:r w:rsidRPr="00AA65AE">
        <w:rPr>
          <w:u w:color="000000" w:themeColor="text1"/>
        </w:rPr>
        <w:t>making process.  As such, these decisions are not subject to change for the purpose of changing the trustee</w:t>
      </w:r>
      <w:r w:rsidRPr="0056284B">
        <w:rPr>
          <w:u w:color="000000" w:themeColor="text1"/>
        </w:rPr>
        <w:t>’</w:t>
      </w:r>
      <w:r w:rsidRPr="00AA65AE">
        <w:rPr>
          <w:u w:color="000000" w:themeColor="text1"/>
        </w:rPr>
        <w:t xml:space="preserve">s ultimate decision unless the court determines that there has been an abuse of discretion in determining the relevancy and weight of these factors.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Remedy.  The exercise or nonexercise of a discretionary power under the Act normally affects the amount or timing of a distribution to the income or remainder beneficiaries.  The primary remedy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w:t>
      </w:r>
      <w:r w:rsidRPr="0056284B">
        <w:rPr>
          <w:u w:color="000000" w:themeColor="text1"/>
        </w:rPr>
        <w:t>’</w:t>
      </w:r>
      <w:r w:rsidRPr="00AA65AE">
        <w:rPr>
          <w:u w:color="000000" w:themeColor="text1"/>
        </w:rPr>
        <w:t>s payment decisions, usually directing the trustee to recover amounts improperly distributed and holding the trustee liable for failure or inability to do so.</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Advance determinations.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932(D) employs the familiar remedy of the trustee</w:t>
      </w:r>
      <w:r w:rsidRPr="0056284B">
        <w:rPr>
          <w:u w:color="000000" w:themeColor="text1"/>
        </w:rPr>
        <w:t>’</w:t>
      </w:r>
      <w:r w:rsidRPr="00AA65AE">
        <w:rPr>
          <w:u w:color="000000" w:themeColor="text1"/>
        </w:rPr>
        <w:t>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932(A).  If the petition contains the information prescribed in the second sentence of subsection (D) the proposed action or inaction is presumed not to result in an abuse, and a beneficiary who challenges the proposal must establish that it will.</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fiduciary may also obtain the consent of the beneficiaries to a proposed act or an omission to act, and a beneficiary cannot hold the fiduciary liable for that act or omission unless:</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the beneficiary was under an incapacity at the time of such consent or of such act or omission; or </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 the consent of the beneficiary was induced by improper conduct of the trustee.</w:t>
      </w:r>
      <w:r w:rsidRPr="00AA65AE">
        <w:rPr>
          <w:u w:color="000000" w:themeColor="text1"/>
        </w:rPr>
        <w:tab/>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Restatement (Second) of Trusts Sec 216.</w:t>
      </w:r>
    </w:p>
    <w:p w:rsidR="00F52632" w:rsidRPr="00AA65AE" w:rsidRDefault="00F52632" w:rsidP="00A37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t>904B.</w:t>
      </w:r>
      <w:r w:rsidRPr="0056284B">
        <w:rPr>
          <w:u w:color="000000" w:themeColor="text1"/>
        </w:rPr>
        <w:tab/>
      </w:r>
      <w:r>
        <w:rPr>
          <w:u w:val="single" w:color="000000" w:themeColor="text1"/>
        </w:rPr>
        <w:t xml:space="preserve"> </w:t>
      </w:r>
      <w:r w:rsidRPr="00AA65AE">
        <w:rPr>
          <w:kern w:val="2"/>
          <w:szCs w:val="18"/>
          <w:u w:val="single" w:color="000000" w:themeColor="text1"/>
        </w:rPr>
        <w:t>The definitions in this section apply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Code</w:t>
      </w:r>
      <w:r w:rsidRPr="0056284B">
        <w:rPr>
          <w:kern w:val="2"/>
          <w:szCs w:val="18"/>
          <w:u w:val="single" w:color="000000" w:themeColor="text1"/>
        </w:rPr>
        <w:t>’</w:t>
      </w:r>
      <w:r w:rsidRPr="00AA65AE">
        <w:rPr>
          <w:kern w:val="2"/>
          <w:szCs w:val="18"/>
          <w:u w:val="single" w:color="000000" w:themeColor="text1"/>
        </w:rPr>
        <w:t xml:space="preserve"> means the Internal Revenue Code of 1986, as amended from time to time, and any statutory enactment successor to the Code; reference to a specific section of the code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are considered a reference also to any successor provision dealing with the subject matter of that section of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Disinterested person</w:t>
      </w:r>
      <w:r w:rsidRPr="0056284B">
        <w:rPr>
          <w:kern w:val="2"/>
          <w:szCs w:val="18"/>
          <w:u w:val="single" w:color="000000" w:themeColor="text1"/>
        </w:rPr>
        <w:t>’</w:t>
      </w:r>
      <w:r w:rsidRPr="00AA65AE">
        <w:rPr>
          <w:kern w:val="2"/>
          <w:szCs w:val="18"/>
          <w:u w:val="single" w:color="000000" w:themeColor="text1"/>
        </w:rPr>
        <w:t xml:space="preserve"> means a person who is not a related or subordinate party with respect to the person then acting as trustee of the trust and excludes the settlor of the trust and any interested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Express total return unitrust</w:t>
      </w:r>
      <w:r w:rsidRPr="0056284B">
        <w:rPr>
          <w:kern w:val="2"/>
          <w:szCs w:val="18"/>
          <w:u w:val="single" w:color="000000" w:themeColor="text1"/>
        </w:rPr>
        <w:t>’</w:t>
      </w:r>
      <w:r w:rsidRPr="00AA65AE">
        <w:rPr>
          <w:kern w:val="2"/>
          <w:szCs w:val="18"/>
          <w:u w:val="single"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Income trust</w:t>
      </w:r>
      <w:r w:rsidRPr="0056284B">
        <w:rPr>
          <w:kern w:val="2"/>
          <w:szCs w:val="18"/>
          <w:u w:val="single" w:color="000000" w:themeColor="text1"/>
        </w:rPr>
        <w:t>’</w:t>
      </w:r>
      <w:r w:rsidRPr="00AA65AE">
        <w:rPr>
          <w:kern w:val="2"/>
          <w:szCs w:val="18"/>
          <w:u w:val="single"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distributee</w:t>
      </w:r>
      <w:r w:rsidRPr="0056284B">
        <w:rPr>
          <w:kern w:val="2"/>
          <w:szCs w:val="18"/>
          <w:u w:val="single" w:color="000000" w:themeColor="text1"/>
        </w:rPr>
        <w:t>’</w:t>
      </w:r>
      <w:r w:rsidRPr="00AA65AE">
        <w:rPr>
          <w:kern w:val="2"/>
          <w:szCs w:val="18"/>
          <w:u w:val="single"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(6)</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trustee</w:t>
      </w:r>
      <w:r w:rsidRPr="0056284B">
        <w:rPr>
          <w:kern w:val="2"/>
          <w:szCs w:val="18"/>
          <w:u w:val="single" w:color="000000" w:themeColor="text1"/>
        </w:rPr>
        <w:t>’</w:t>
      </w:r>
      <w:r w:rsidRPr="00AA65AE">
        <w:rPr>
          <w:kern w:val="2"/>
          <w:szCs w:val="18"/>
          <w:u w:val="single" w:color="000000" w:themeColor="text1"/>
        </w:rPr>
        <w:t xml:space="preserve"> means any of the following: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an individual trustee who is a qualified beneficiary;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trustee who may be removed and replaced by an interested distributee;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an individual trustee whose legal obligation to support a beneficiary may be satisfied by distributions of income and principal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(7)</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Legal disability</w:t>
      </w:r>
      <w:r w:rsidRPr="0056284B">
        <w:rPr>
          <w:kern w:val="2"/>
          <w:szCs w:val="18"/>
          <w:u w:val="single" w:color="000000" w:themeColor="text1"/>
        </w:rPr>
        <w:t>’</w:t>
      </w:r>
      <w:r w:rsidRPr="00AA65AE">
        <w:rPr>
          <w:kern w:val="2"/>
          <w:szCs w:val="18"/>
          <w:u w:val="single" w:color="000000" w:themeColor="text1"/>
        </w:rPr>
        <w:t xml:space="preserve"> means a person under a legal disability who is a minor, an incompetent or incapacitated person, or an unborn individual, or whose identity or location is unknown.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(8)</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Qualified beneficiary</w:t>
      </w:r>
      <w:r w:rsidRPr="0056284B">
        <w:rPr>
          <w:kern w:val="2"/>
          <w:szCs w:val="18"/>
          <w:u w:val="single" w:color="000000" w:themeColor="text1"/>
        </w:rPr>
        <w:t>’</w:t>
      </w:r>
      <w:r w:rsidRPr="00AA65AE">
        <w:rPr>
          <w:kern w:val="2"/>
          <w:szCs w:val="18"/>
          <w:u w:val="single" w:color="000000" w:themeColor="text1"/>
        </w:rPr>
        <w:t xml:space="preserve"> means a qualified beneficiary as defined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103(12).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(9)</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Related or subordinate party</w:t>
      </w:r>
      <w:r w:rsidRPr="0056284B">
        <w:rPr>
          <w:kern w:val="2"/>
          <w:szCs w:val="18"/>
          <w:u w:val="single" w:color="000000" w:themeColor="text1"/>
        </w:rPr>
        <w:t>’</w:t>
      </w:r>
      <w:r w:rsidRPr="00AA65AE">
        <w:rPr>
          <w:kern w:val="2"/>
          <w:szCs w:val="18"/>
          <w:u w:val="single" w:color="000000" w:themeColor="text1"/>
        </w:rPr>
        <w:t xml:space="preserve"> means a related or subordinate party as defined in Section 672(c) of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(10)</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Representative</w:t>
      </w:r>
      <w:r w:rsidRPr="0056284B">
        <w:rPr>
          <w:kern w:val="2"/>
          <w:szCs w:val="18"/>
          <w:u w:val="single" w:color="000000" w:themeColor="text1"/>
        </w:rPr>
        <w:t>’</w:t>
      </w:r>
      <w:r w:rsidRPr="00AA65AE">
        <w:rPr>
          <w:kern w:val="2"/>
          <w:szCs w:val="18"/>
          <w:u w:val="single" w:color="000000" w:themeColor="text1"/>
        </w:rPr>
        <w:t xml:space="preserve"> means a person who may represent and bind another as provided in Part 3 of  this article, the provisions of which apply for purposes of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Settlor</w:t>
      </w:r>
      <w:r w:rsidRPr="0056284B">
        <w:rPr>
          <w:kern w:val="2"/>
          <w:szCs w:val="18"/>
          <w:u w:val="single" w:color="000000" w:themeColor="text1"/>
        </w:rPr>
        <w:t>’</w:t>
      </w:r>
      <w:r w:rsidRPr="00AA65AE">
        <w:rPr>
          <w:kern w:val="2"/>
          <w:szCs w:val="18"/>
          <w:u w:val="single" w:color="000000" w:themeColor="text1"/>
        </w:rPr>
        <w:t xml:space="preserve"> means an individual, including a testator, who creates a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Total return unitrust</w:t>
      </w:r>
      <w:r w:rsidRPr="0056284B">
        <w:rPr>
          <w:kern w:val="2"/>
          <w:szCs w:val="18"/>
          <w:u w:val="single" w:color="000000" w:themeColor="text1"/>
        </w:rPr>
        <w:t>’</w:t>
      </w:r>
      <w:r w:rsidRPr="00AA65AE">
        <w:rPr>
          <w:kern w:val="2"/>
          <w:szCs w:val="18"/>
          <w:u w:val="single" w:color="000000" w:themeColor="text1"/>
        </w:rPr>
        <w:t xml:space="preserve"> means an income trust that has been converted under and meets the provisions of this section and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Treasury regulations</w:t>
      </w:r>
      <w:r w:rsidRPr="0056284B">
        <w:rPr>
          <w:kern w:val="2"/>
          <w:szCs w:val="18"/>
          <w:u w:val="single" w:color="000000" w:themeColor="text1"/>
        </w:rPr>
        <w:t>’</w:t>
      </w:r>
      <w:r w:rsidRPr="00AA65AE">
        <w:rPr>
          <w:kern w:val="2"/>
          <w:szCs w:val="18"/>
          <w:u w:val="single" w:color="000000" w:themeColor="text1"/>
        </w:rPr>
        <w:t xml:space="preserve"> means the regulations, rulings, procedures, notices, or other administrative pronouncements issued by the Internal Revenue Service, as amended from time to time.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Trustee</w:t>
      </w:r>
      <w:r w:rsidRPr="0056284B">
        <w:rPr>
          <w:kern w:val="2"/>
          <w:szCs w:val="18"/>
          <w:u w:val="single" w:color="000000" w:themeColor="text1"/>
        </w:rPr>
        <w:t>’</w:t>
      </w:r>
      <w:r w:rsidRPr="00AA65AE">
        <w:rPr>
          <w:kern w:val="2"/>
          <w:szCs w:val="18"/>
          <w:u w:val="single" w:color="000000" w:themeColor="text1"/>
        </w:rPr>
        <w:t xml:space="preserve"> means a person acting as trustee of the trust, except as otherwise expressly provided in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whether acting in that person</w:t>
      </w:r>
      <w:r w:rsidRPr="0056284B">
        <w:rPr>
          <w:kern w:val="2"/>
          <w:szCs w:val="18"/>
          <w:u w:val="single" w:color="000000" w:themeColor="text1"/>
        </w:rPr>
        <w:t>’</w:t>
      </w:r>
      <w:r w:rsidRPr="00AA65AE">
        <w:rPr>
          <w:kern w:val="2"/>
          <w:szCs w:val="18"/>
          <w:u w:val="single" w:color="000000" w:themeColor="text1"/>
        </w:rPr>
        <w:t>s discretion or on the direction of one or more persons acting in a fiduciary capacity.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(15)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Unitrust amount</w:t>
      </w:r>
      <w:r w:rsidRPr="0056284B">
        <w:rPr>
          <w:kern w:val="2"/>
          <w:szCs w:val="18"/>
          <w:u w:val="single" w:color="000000" w:themeColor="text1"/>
        </w:rPr>
        <w:t>’</w:t>
      </w:r>
      <w:r w:rsidRPr="00AA65AE">
        <w:rPr>
          <w:kern w:val="2"/>
          <w:szCs w:val="18"/>
          <w:u w:val="single" w:color="000000" w:themeColor="text1"/>
        </w:rPr>
        <w:t xml:space="preserve"> means an amount computed as a percentage of the fair market value of the assets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 xml:space="preserve">A trustee, other than an interested trustee, or, where two or more persons are acting as trustees, a majority of the trustees who are not interested trustees (in either case hereafter </w:t>
      </w:r>
      <w:r w:rsidRPr="0056284B">
        <w:rPr>
          <w:kern w:val="2"/>
          <w:szCs w:val="18"/>
          <w:u w:val="single" w:color="000000" w:themeColor="text1"/>
        </w:rPr>
        <w:t>‘</w:t>
      </w:r>
      <w:r w:rsidRPr="00AA65AE">
        <w:rPr>
          <w:kern w:val="2"/>
          <w:szCs w:val="18"/>
          <w:u w:val="single" w:color="000000" w:themeColor="text1"/>
        </w:rPr>
        <w:t>trustee</w:t>
      </w:r>
      <w:r w:rsidRPr="0056284B">
        <w:rPr>
          <w:kern w:val="2"/>
          <w:szCs w:val="18"/>
          <w:u w:val="single" w:color="000000" w:themeColor="text1"/>
        </w:rPr>
        <w:t>’</w:t>
      </w:r>
      <w:r w:rsidRPr="00AA65AE">
        <w:rPr>
          <w:kern w:val="2"/>
          <w:szCs w:val="18"/>
          <w:u w:val="single" w:color="000000" w:themeColor="text1"/>
        </w:rPr>
        <w:t>) in the trustee</w:t>
      </w:r>
      <w:r w:rsidRPr="0056284B">
        <w:rPr>
          <w:kern w:val="2"/>
          <w:szCs w:val="18"/>
          <w:u w:val="single" w:color="000000" w:themeColor="text1"/>
        </w:rPr>
        <w:t>’</w:t>
      </w:r>
      <w:r w:rsidRPr="00AA65AE">
        <w:rPr>
          <w:kern w:val="2"/>
          <w:szCs w:val="18"/>
          <w:u w:val="single" w:color="000000" w:themeColor="text1"/>
        </w:rPr>
        <w:t>s sole discretion and without court approval, may: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convert an income trust to a total return unitrust;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the settlor of the trust, if living;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There is at least: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103(12)(A) or (B) who is not under a legal disability or a representative of a qualified beneficiary so described;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103(12)(C) who is not under a legal disability or a representative of a qualified beneficiary so described.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No person receiving notice of the trustee</w:t>
      </w:r>
      <w:r w:rsidRPr="0056284B">
        <w:rPr>
          <w:kern w:val="2"/>
          <w:szCs w:val="18"/>
          <w:u w:val="single" w:color="000000" w:themeColor="text1"/>
        </w:rPr>
        <w:t>’</w:t>
      </w:r>
      <w:r w:rsidRPr="00AA65AE">
        <w:rPr>
          <w:kern w:val="2"/>
          <w:szCs w:val="18"/>
          <w:u w:val="single" w:color="000000" w:themeColor="text1"/>
        </w:rPr>
        <w:t>s intention to take the proposed action objects to the action within ninety days after notice has been given.  The objection must be by written notice to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all of the following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trustee adopts a written policy for the trust providing: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that the percentage used to calculate the unitrust amount or the method used to determine the fair market value of the trust will be changed as stated in the policy.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trustee appoints a disinterested person who, in its sole discretion but acting in a fiduciary capacity, determines for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percentage to be used to calculate the unitrust amount;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 xml:space="preserve">the method to be used in determining the fair market value of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(iii)</w:t>
      </w:r>
      <w:r w:rsidRPr="00AA65AE">
        <w:rPr>
          <w:kern w:val="2"/>
          <w:szCs w:val="18"/>
          <w:u w:color="000000" w:themeColor="text1"/>
        </w:rPr>
        <w:tab/>
      </w:r>
      <w:r w:rsidRPr="00AA65AE">
        <w:rPr>
          <w:kern w:val="2"/>
          <w:szCs w:val="18"/>
          <w:u w:val="single" w:color="000000" w:themeColor="text1"/>
        </w:rPr>
        <w:t>which assets, if any, are to be excluded in determining the unitrust amount.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The trustee gives written notice of its intention to take the action, including copies of the written policy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and the determinations of the disinterested person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 xml:space="preserve">the settlor of the trust, if living;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There is at least: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 i)</w:t>
      </w:r>
      <w:r w:rsidRPr="00AA65AE">
        <w:rPr>
          <w:kern w:val="2"/>
          <w:szCs w:val="18"/>
          <w:u w:color="000000" w:themeColor="text1"/>
        </w:rPr>
        <w:tab/>
      </w:r>
      <w:r w:rsidRPr="00AA65AE">
        <w:rPr>
          <w:kern w:val="2"/>
          <w:szCs w:val="18"/>
          <w:u w:val="single" w:color="000000" w:themeColor="text1"/>
        </w:rPr>
        <w:t>one qualified beneficiary described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103(12)(A) or (B) or a representative of a beneficiary so described;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(ii)</w:t>
      </w:r>
      <w:r w:rsidRPr="00AA65AE">
        <w:rPr>
          <w:kern w:val="2"/>
          <w:szCs w:val="18"/>
          <w:u w:color="000000" w:themeColor="text1"/>
        </w:rPr>
        <w:tab/>
      </w:r>
      <w:r w:rsidRPr="00AA65AE">
        <w:rPr>
          <w:kern w:val="2"/>
          <w:szCs w:val="18"/>
          <w:u w:val="single" w:color="000000" w:themeColor="text1"/>
        </w:rPr>
        <w:t>one qualified beneficiary described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103(12)(C) or a representative of a qualified beneficiary so described.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(e)</w:t>
      </w:r>
      <w:r w:rsidRPr="00AA65AE">
        <w:rPr>
          <w:kern w:val="2"/>
          <w:szCs w:val="18"/>
          <w:u w:color="000000" w:themeColor="text1"/>
        </w:rPr>
        <w:tab/>
      </w:r>
      <w:r w:rsidRPr="00AA65AE">
        <w:rPr>
          <w:kern w:val="2"/>
          <w:szCs w:val="18"/>
          <w:u w:val="single" w:color="000000" w:themeColor="text1"/>
        </w:rPr>
        <w:t>No person receiving notice of the trustee</w:t>
      </w:r>
      <w:r w:rsidRPr="0056284B">
        <w:rPr>
          <w:kern w:val="2"/>
          <w:szCs w:val="18"/>
          <w:u w:val="single" w:color="000000" w:themeColor="text1"/>
        </w:rPr>
        <w:t>’</w:t>
      </w:r>
      <w:r w:rsidRPr="00AA65AE">
        <w:rPr>
          <w:kern w:val="2"/>
          <w:szCs w:val="18"/>
          <w:u w:val="single" w:color="000000" w:themeColor="text1"/>
        </w:rPr>
        <w:t>s intention to take the proposed action of the trustee objects to the action or to the determination of the disinterested person within ninety days after notice has been given.  The objection must be by written instrument delivered to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Subsection (A)(3)(d) or subsection (B)(3)(d) of this subsection, as the case may be, does not apply to this 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In each taxable year, the trustee shall distribute the greater of the unitrust amount or the amount required by Section 4942 of the Code.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The provisions of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109 regarding notices and the sending of documents to persons under this article shall apply for purposes of notices and the sending of documents under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904D.</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If a trustee desires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qualified beneficiary or a representative of a qualified beneficiary may request the trustee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 xml:space="preserve">All proceedings under this section must be conducted as provided in Part 2 of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904E.</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Following the conversion of an income trust to a total return unitrust,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as amended from time to time;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904F.</w:t>
      </w:r>
      <w:r w:rsidRPr="00AA65AE">
        <w:rPr>
          <w:kern w:val="2"/>
          <w:szCs w:val="18"/>
          <w:u w:color="000000" w:themeColor="text1"/>
        </w:rPr>
        <w:tab/>
      </w:r>
      <w:r w:rsidRPr="00AA65AE">
        <w:rPr>
          <w:kern w:val="2"/>
          <w:szCs w:val="18"/>
          <w:u w:val="single" w:color="000000" w:themeColor="text1"/>
        </w:rPr>
        <w:t>In administering a total return unitrust, the trustee may, in its sole discretion but subject to the terms of the trust, determine: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effective date of the conversion;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the timing of distributions, including provisions for prorating a distribution for a short year in which a beneficiary</w:t>
      </w:r>
      <w:r w:rsidRPr="0056284B">
        <w:rPr>
          <w:kern w:val="2"/>
          <w:szCs w:val="18"/>
          <w:u w:val="single" w:color="000000" w:themeColor="text1"/>
        </w:rPr>
        <w:t>’</w:t>
      </w:r>
      <w:r w:rsidRPr="00AA65AE">
        <w:rPr>
          <w:kern w:val="2"/>
          <w:szCs w:val="18"/>
          <w:u w:val="single" w:color="000000" w:themeColor="text1"/>
        </w:rPr>
        <w:t>s right to payments commences or ceases;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whether distributions are to be made in cash or in kind or partly in cash and partly in kind;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if the trust is reconverted to an income trust, the effective date of the reconversion;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AA65AE">
        <w:rPr>
          <w:kern w:val="2"/>
          <w:szCs w:val="18"/>
          <w:u w:val="single" w:color="000000" w:themeColor="text1"/>
        </w:rPr>
        <w:t>any other administrative issues as may be necessary or appropriate to carry out the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904G.</w:t>
      </w:r>
      <w:r w:rsidRPr="00AA65AE">
        <w:rPr>
          <w:kern w:val="2"/>
          <w:szCs w:val="18"/>
          <w:u w:color="000000" w:themeColor="text1"/>
        </w:rPr>
        <w:tab/>
      </w:r>
      <w:r w:rsidRPr="00AA65AE">
        <w:rPr>
          <w:kern w:val="2"/>
          <w:szCs w:val="18"/>
          <w:u w:val="single" w:color="000000" w:themeColor="text1"/>
        </w:rPr>
        <w:t>Conversion to a total return unitrust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does not affect any other provision of the terms of the trust, if any, regarding distributions of principal. For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the distribution of a unitrust amount is considered a distribution of income and not of principal.</w:t>
      </w:r>
      <w:r w:rsidRPr="00AA65AE">
        <w:rPr>
          <w:szCs w:val="18"/>
          <w:u w:val="single"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904H.</w:t>
      </w:r>
      <w:r w:rsidRPr="00AA65AE">
        <w:rPr>
          <w:kern w:val="2"/>
          <w:szCs w:val="18"/>
          <w:u w:color="000000" w:themeColor="text1"/>
        </w:rPr>
        <w:tab/>
      </w:r>
      <w:r w:rsidRPr="00AA65AE">
        <w:rPr>
          <w:kern w:val="2"/>
          <w:szCs w:val="18"/>
          <w:u w:val="single" w:color="000000" w:themeColor="text1"/>
        </w:rPr>
        <w:t>No trustee or disinterested person who in good faith takes or fails to take any action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is liable to any person affected by the action or inaction, regardless of whether the person received written notice as provided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and regardless of whether the person was under a legal disability at the time of the delivery of the notice.  The exclusive remedy for any person affected by such action or inaction is to obtain an order of the court directing the trustee to:</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from a total return unitrust to an income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904I.</w:t>
      </w:r>
      <w:r w:rsidRPr="00AA65AE">
        <w:rPr>
          <w:kern w:val="2"/>
          <w:szCs w:val="18"/>
          <w:u w:color="000000" w:themeColor="text1"/>
        </w:rPr>
        <w:tab/>
      </w:r>
      <w:r w:rsidRPr="00AA65AE">
        <w:rPr>
          <w:kern w:val="2"/>
          <w:szCs w:val="18"/>
          <w:u w:val="single" w:color="000000" w:themeColor="text1"/>
        </w:rPr>
        <w:t>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apply to all trusts in existence on, or created after the effective date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904A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unless: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governing instrument contains a provision clearly expressing the settlor</w:t>
      </w:r>
      <w:r w:rsidRPr="0056284B">
        <w:rPr>
          <w:kern w:val="2"/>
          <w:szCs w:val="18"/>
          <w:u w:val="single" w:color="000000" w:themeColor="text1"/>
        </w:rPr>
        <w:t>’</w:t>
      </w:r>
      <w:r w:rsidRPr="00AA65AE">
        <w:rPr>
          <w:kern w:val="2"/>
          <w:szCs w:val="18"/>
          <w:u w:val="single" w:color="000000" w:themeColor="text1"/>
        </w:rPr>
        <w:t xml:space="preserve">s intention that the current beneficiary or beneficiaries are to receive an amount other than a reasonable current return from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the trust is a trust described in Section 170(f)(2)(B), Section 664(d), Section 2702(a)(3), or Section 2702(b) of the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the governing instrument expressly prohibits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by specific reference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or expressly states the settlor</w:t>
      </w:r>
      <w:r w:rsidRPr="0056284B">
        <w:rPr>
          <w:kern w:val="2"/>
          <w:szCs w:val="18"/>
          <w:u w:val="single" w:color="000000" w:themeColor="text1"/>
        </w:rPr>
        <w:t>’</w:t>
      </w:r>
      <w:r w:rsidRPr="00AA65AE">
        <w:rPr>
          <w:kern w:val="2"/>
          <w:szCs w:val="18"/>
          <w:u w:val="single" w:color="000000" w:themeColor="text1"/>
        </w:rPr>
        <w:t>s intent that net income not be calculated as a unitrust amount.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 xml:space="preserve">A provision in the terms of the trust that </w:t>
      </w:r>
      <w:r w:rsidRPr="0056284B">
        <w:rPr>
          <w:kern w:val="2"/>
          <w:szCs w:val="18"/>
          <w:u w:val="single" w:color="000000" w:themeColor="text1"/>
        </w:rPr>
        <w:t>‘</w:t>
      </w:r>
      <w:r w:rsidRPr="00AA65AE">
        <w:rPr>
          <w:kern w:val="2"/>
          <w:szCs w:val="18"/>
          <w:u w:val="single" w:color="000000" w:themeColor="text1"/>
        </w:rPr>
        <w:t>the provisions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of this part or any corresponding provision of future law, must not be used in the administration of this trust,</w:t>
      </w:r>
      <w:r w:rsidRPr="0056284B">
        <w:rPr>
          <w:kern w:val="2"/>
          <w:szCs w:val="18"/>
          <w:u w:val="single" w:color="000000" w:themeColor="text1"/>
        </w:rPr>
        <w:t>’</w:t>
      </w:r>
      <w:r w:rsidRPr="00AA65AE">
        <w:rPr>
          <w:kern w:val="2"/>
          <w:szCs w:val="18"/>
          <w:u w:val="single" w:color="000000" w:themeColor="text1"/>
        </w:rPr>
        <w:t xml:space="preserve"> or </w:t>
      </w:r>
      <w:r w:rsidRPr="0056284B">
        <w:rPr>
          <w:kern w:val="2"/>
          <w:szCs w:val="18"/>
          <w:u w:val="single" w:color="000000" w:themeColor="text1"/>
        </w:rPr>
        <w:t>‘</w:t>
      </w:r>
      <w:r w:rsidRPr="00AA65AE">
        <w:rPr>
          <w:kern w:val="2"/>
          <w:szCs w:val="18"/>
          <w:u w:val="single" w:color="000000" w:themeColor="text1"/>
        </w:rPr>
        <w:t>the trustee shall not determine the distributions to the income beneficiary as a unitrust amount,</w:t>
      </w:r>
      <w:r w:rsidRPr="0056284B">
        <w:rPr>
          <w:kern w:val="2"/>
          <w:szCs w:val="18"/>
          <w:u w:val="single" w:color="000000" w:themeColor="text1"/>
        </w:rPr>
        <w:t>’</w:t>
      </w:r>
      <w:r w:rsidRPr="00AA65AE">
        <w:rPr>
          <w:kern w:val="2"/>
          <w:szCs w:val="18"/>
          <w:u w:val="single" w:color="000000" w:themeColor="text1"/>
        </w:rPr>
        <w:t xml:space="preserve"> or similar words reflecting that intent is sufficient to preclude the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904J.</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904K.</w:t>
      </w:r>
      <w:r w:rsidRPr="00AA65AE">
        <w:rPr>
          <w:kern w:val="2"/>
          <w:szCs w:val="18"/>
          <w:u w:color="000000" w:themeColor="text1"/>
        </w:rPr>
        <w:tab/>
      </w:r>
      <w:r w:rsidRPr="00AA65AE">
        <w:rPr>
          <w:kern w:val="2"/>
          <w:szCs w:val="18"/>
          <w:u w:val="single" w:color="000000" w:themeColor="text1"/>
        </w:rPr>
        <w:t>RESERVED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904L.</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904M.</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unitrust amount to be distributed by the express total return unitrust may be determined by the terms of the unitrust governing instrument by reference to the net fair market value of the trust</w:t>
      </w:r>
      <w:r w:rsidRPr="0056284B">
        <w:rPr>
          <w:kern w:val="2"/>
          <w:szCs w:val="18"/>
          <w:u w:val="single" w:color="000000" w:themeColor="text1"/>
        </w:rPr>
        <w:t>’</w:t>
      </w:r>
      <w:r w:rsidRPr="00AA65AE">
        <w:rPr>
          <w:kern w:val="2"/>
          <w:szCs w:val="18"/>
          <w:u w:val="single" w:color="000000" w:themeColor="text1"/>
        </w:rPr>
        <w:t>s assets determined annually or averaged on a multiple</w:t>
      </w:r>
      <w:r>
        <w:rPr>
          <w:kern w:val="2"/>
          <w:szCs w:val="18"/>
          <w:u w:val="single" w:color="000000" w:themeColor="text1"/>
        </w:rPr>
        <w:noBreakHyphen/>
      </w:r>
      <w:r w:rsidRPr="00AA65AE">
        <w:rPr>
          <w:kern w:val="2"/>
          <w:szCs w:val="18"/>
          <w:u w:val="single" w:color="000000" w:themeColor="text1"/>
        </w:rPr>
        <w:t>year basis.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that: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904N.</w:t>
      </w:r>
      <w:r w:rsidRPr="00AA65AE">
        <w:rPr>
          <w:kern w:val="2"/>
          <w:szCs w:val="18"/>
          <w:u w:color="000000" w:themeColor="text1"/>
        </w:rPr>
        <w:tab/>
      </w:r>
      <w:r w:rsidRPr="00AA65AE">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904O.</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the method similar to the method provided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for changing the unitrust percentage or for converting from a unitrust to an income trust or for a reconversion of an income trust to a unitrust, or for all of these actions.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 terms of an express total return unitrust governing instrument do not specifically or by reference to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904C grant a power to the trustee to change the unitrust percentage or change to an income trust, the trustee shall not have that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r w:rsidRPr="00AA65AE">
        <w:rPr>
          <w:kern w:val="2"/>
          <w:szCs w:val="18"/>
          <w:u w:color="000000" w:themeColor="text1"/>
        </w:rPr>
        <w:tab/>
      </w:r>
      <w:r w:rsidRPr="00AA65AE">
        <w:rPr>
          <w:kern w:val="2"/>
          <w:szCs w:val="18"/>
          <w:u w:val="single" w:color="000000" w:themeColor="text1"/>
        </w:rPr>
        <w:t>Unless the terms of the express total return unitrust governing instrument specifically provide otherwise,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and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r w:rsidRPr="00AA65AE">
        <w:rPr>
          <w:u w:color="000000" w:themeColor="text1"/>
        </w:rPr>
        <w:tab/>
        <w:t xml:space="preserve">After a decedent dies, in the case of an estate, or after an income interest in a trust ends, a fiduciary: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of an estate or of a terminating income interest shall determine the amount of net income and net principal receipts received from property specifically given to a beneficiary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the provisions of item (5).  The fiduciary shall distribute the net income and net principal receipts to the beneficiary who is to receive the specific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shall determine the remaining net income of a decedent</w:t>
      </w:r>
      <w:r w:rsidRPr="0056284B">
        <w:rPr>
          <w:u w:color="000000" w:themeColor="text1"/>
        </w:rPr>
        <w:t>’</w:t>
      </w:r>
      <w:r w:rsidRPr="00AA65AE">
        <w:rPr>
          <w:u w:color="000000" w:themeColor="text1"/>
        </w:rPr>
        <w:t>s estate or a terminating income interest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by: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including in net income all income from property used to discharge liabilities;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from income or principal, in the fiduciary</w:t>
      </w:r>
      <w:r w:rsidRPr="0056284B">
        <w:rPr>
          <w:u w:color="000000" w:themeColor="text1"/>
        </w:rPr>
        <w:t>’</w:t>
      </w:r>
      <w:r w:rsidRPr="00AA65AE">
        <w:rPr>
          <w:u w:color="000000" w:themeColor="text1"/>
        </w:rPr>
        <w:t xml:space="preserve">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paying from principal all other disbursements made or incurred in connection with the settlement of a decedent</w:t>
      </w:r>
      <w:r w:rsidRPr="0056284B">
        <w:rPr>
          <w:u w:color="000000" w:themeColor="text1"/>
        </w:rPr>
        <w:t>’</w:t>
      </w:r>
      <w:r w:rsidRPr="00AA65AE">
        <w:rPr>
          <w:u w:color="000000" w:themeColor="text1"/>
        </w:rPr>
        <w:t xml:space="preserve">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shall distribute the net income remaining after distributions required by item (3) in the manner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may not reduce principal or income receipts from property described in item (1) because of a payment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924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w:t>
      </w:r>
      <w:r w:rsidRPr="0056284B">
        <w:rPr>
          <w:u w:color="000000" w:themeColor="text1"/>
        </w:rPr>
        <w:t>’</w:t>
      </w:r>
      <w:r w:rsidRPr="00AA65AE">
        <w:rPr>
          <w:u w:color="000000" w:themeColor="text1"/>
        </w:rPr>
        <w:t>s death or an income interest</w:t>
      </w:r>
      <w:r w:rsidRPr="0056284B">
        <w:rPr>
          <w:u w:color="000000" w:themeColor="text1"/>
        </w:rPr>
        <w:t>’</w:t>
      </w:r>
      <w:r w:rsidRPr="00AA65AE">
        <w:rPr>
          <w:u w:color="000000" w:themeColor="text1"/>
        </w:rPr>
        <w:t xml:space="preserve">s terminating event, and by making a reasonable provision for amounts that the fiduciary believes the estate or terminating income interest may become obligated to pay after the property is distributed.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w:t>
      </w:r>
      <w:r w:rsidRPr="0056284B">
        <w:rPr>
          <w:u w:color="000000" w:themeColor="text1"/>
        </w:rPr>
        <w:t>’</w:t>
      </w:r>
      <w:r w:rsidRPr="00AA65AE">
        <w:rPr>
          <w:u w:color="000000" w:themeColor="text1"/>
        </w:rPr>
        <w:t>s powers continue during the winding up period required to complete its administration.  A terminating income interest is one that has ended but whose administration is not complete.</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two or more people are given the right to receive specified percentages or fractions of the income from a trust concurrently and one of the concurrent interests ends, e.g., when a beneficiary dies, the beneficiary</w:t>
      </w:r>
      <w:r w:rsidRPr="0056284B">
        <w:rPr>
          <w:u w:color="000000" w:themeColor="text1"/>
        </w:rPr>
        <w:t>’</w:t>
      </w:r>
      <w:r w:rsidRPr="00AA65AE">
        <w:rPr>
          <w:u w:color="000000" w:themeColor="text1"/>
        </w:rPr>
        <w:t>s income interest ends but the trust does not.  Similarly, when a trust with only one income beneficiary ends upon the beneficiary</w:t>
      </w:r>
      <w:r w:rsidRPr="0056284B">
        <w:rPr>
          <w:u w:color="000000" w:themeColor="text1"/>
        </w:rPr>
        <w:t>’</w:t>
      </w:r>
      <w:r w:rsidRPr="00AA65AE">
        <w:rPr>
          <w:u w:color="000000" w:themeColor="text1"/>
        </w:rPr>
        <w:t>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Gift of a pecuniary amount.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 and (4) provide different rules for an outright gift of a pecuniary amount and a gift in trust of a pecuniary amount; this is the same approach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408(b)(2) of the 1963 SC Act.</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pecuniary amounts.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Administration expenses and interest on death taxes.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a fiduciary may pay administration expenses and interest on death taxes from either income or principal.  An advantage of permitting the fiduciary to choose the source of the payment is that, if the fiduciary</w:t>
      </w:r>
      <w:r w:rsidRPr="0056284B">
        <w:rPr>
          <w:u w:color="000000" w:themeColor="text1"/>
        </w:rPr>
        <w:t>’</w:t>
      </w:r>
      <w:r w:rsidRPr="00AA65AE">
        <w:rPr>
          <w:u w:color="000000" w:themeColor="text1"/>
        </w:rPr>
        <w:t>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F52632" w:rsidRPr="00AA65AE" w:rsidRDefault="00F52632" w:rsidP="009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Estate Taxes.  Under the 1963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418(5) charges interest on estate and inheritance taxes to principal.  The 1931 Act has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of this Act provides that, except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or (c), all interest must be paid from income.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906.(A)</w:t>
      </w:r>
      <w:r w:rsidRPr="00AA65AE">
        <w:rPr>
          <w:u w:color="000000" w:themeColor="text1"/>
        </w:rPr>
        <w:tab/>
        <w:t>Each beneficiary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In determining a beneficiary</w:t>
      </w:r>
      <w:r w:rsidRPr="0056284B">
        <w:rPr>
          <w:u w:color="000000" w:themeColor="text1"/>
        </w:rPr>
        <w:t>’</w:t>
      </w:r>
      <w:r w:rsidRPr="00AA65AE">
        <w:rPr>
          <w:u w:color="000000" w:themeColor="text1"/>
        </w:rPr>
        <w:t xml:space="preserve">s share of net income, the: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D1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Relationship to Prior Acts.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 retains the concept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907.</w:t>
      </w:r>
      <w:r w:rsidRPr="00AA65AE">
        <w:rPr>
          <w:u w:color="000000" w:themeColor="text1"/>
        </w:rPr>
        <w:tab/>
        <w:t>(A)</w:t>
      </w:r>
      <w:r w:rsidRPr="00AA65AE">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asset becomes subject to a trust on the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it is transferred to the trust, in the case of an asset that is transferred to a trust during the transferor</w:t>
      </w:r>
      <w:r w:rsidRPr="0056284B">
        <w:rPr>
          <w:u w:color="000000" w:themeColor="text1"/>
        </w:rPr>
        <w:t>’</w:t>
      </w:r>
      <w:r w:rsidRPr="00AA65AE">
        <w:rPr>
          <w:u w:color="000000" w:themeColor="text1"/>
        </w:rPr>
        <w:t xml:space="preserve">s life;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testator dies, in the case of an asset that becomes subject to a trust by reason of a will, even if there is an intervening period of administration of the estate;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individual dies, in the case of an asset that is transferred to a fiduciary by a third party because of the death of the individual.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AA65AE">
        <w:rPr>
          <w:u w:color="000000" w:themeColor="text1"/>
        </w:rPr>
        <w:cr/>
      </w:r>
      <w:r w:rsidRPr="00AA65AE">
        <w:rPr>
          <w:u w:color="000000" w:themeColor="text1"/>
        </w:rPr>
        <w:tab/>
        <w:t>(D)</w:t>
      </w:r>
      <w:r w:rsidRPr="00AA65AE">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apply accordingly if the terms of the trust do not contain different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w:t>
      </w:r>
      <w:r w:rsidRPr="00AA65AE">
        <w:rPr>
          <w:u w:color="000000" w:themeColor="text1"/>
        </w:rPr>
        <w:tab/>
        <w:t>(A)</w:t>
      </w:r>
      <w:r w:rsidRPr="00AA65AE">
        <w:rPr>
          <w:u w:color="000000" w:themeColor="text1"/>
        </w:rPr>
        <w:tab/>
        <w:t>A trustee shall allocate an income receipt or disbursement, other than one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905(1), to principal if its due date occurs before a decedent dies in the case of an estate or before an income interest begins in the case of a trust or successive income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w:t>
      </w:r>
      <w:r w:rsidRPr="0056284B">
        <w:rPr>
          <w:u w:color="000000" w:themeColor="text1"/>
        </w:rPr>
        <w:t>’</w:t>
      </w:r>
      <w:r w:rsidRPr="00AA65AE">
        <w:rPr>
          <w:u w:color="000000" w:themeColor="text1"/>
        </w:rPr>
        <w:t>s will is governed by the rule that applies to a testamentary trust, so that different rules apply to assets passing to an inter vivos trust depending upon whether they were transferred to the trust during the settlor</w:t>
      </w:r>
      <w:r w:rsidRPr="0056284B">
        <w:rPr>
          <w:u w:color="000000" w:themeColor="text1"/>
        </w:rPr>
        <w:t>’</w:t>
      </w:r>
      <w:r w:rsidRPr="00AA65AE">
        <w:rPr>
          <w:u w:color="000000" w:themeColor="text1"/>
        </w:rPr>
        <w:t>s life or by his will.</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Having several different rules that apply to similar transactions is confusing.  In order to simplify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 of this Act applies the same rule to inter vivos trusts (revocable and irrevocable), testamentary trusts, and assets that become subject to an inter vivos trust by a testamentary bequest.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Periodic payments.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w:t>
      </w:r>
      <w:r w:rsidRPr="0056284B">
        <w:rPr>
          <w:u w:color="000000" w:themeColor="text1"/>
        </w:rPr>
        <w:t>’</w:t>
      </w:r>
      <w:r w:rsidRPr="00AA65AE">
        <w:rPr>
          <w:u w:color="000000" w:themeColor="text1"/>
        </w:rPr>
        <w:t>s securities portfolio, this rule will help to maintain payments to the spouse at the same level as before the settlor</w:t>
      </w:r>
      <w:r w:rsidRPr="0056284B">
        <w:rPr>
          <w:u w:color="000000" w:themeColor="text1"/>
        </w:rPr>
        <w:t>’</w:t>
      </w:r>
      <w:r w:rsidRPr="00AA65AE">
        <w:rPr>
          <w:u w:color="000000" w:themeColor="text1"/>
        </w:rPr>
        <w:t>s death.  Under the 1962 Act, the pre</w:t>
      </w:r>
      <w:r>
        <w:rPr>
          <w:u w:color="000000" w:themeColor="text1"/>
        </w:rPr>
        <w:noBreakHyphen/>
      </w:r>
      <w:r w:rsidRPr="00AA65AE">
        <w:rPr>
          <w:u w:color="000000" w:themeColor="text1"/>
        </w:rPr>
        <w:t>death portion of the first periodic payment due after death</w:t>
      </w:r>
      <w:r>
        <w:rPr>
          <w:u w:color="000000" w:themeColor="text1"/>
        </w:rPr>
        <w:t xml:space="preserve"> </w:t>
      </w:r>
      <w:r w:rsidRPr="00AA65AE">
        <w:rPr>
          <w:u w:color="000000" w:themeColor="text1"/>
        </w:rPr>
        <w:t>was apportioned to principal in the case of a testamentary trust or securities bequeathed by will to an inter vivos trust.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Nonperiodic payments.  Under the second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undistributed income</w:t>
      </w:r>
      <w:r w:rsidRPr="0056284B">
        <w:rPr>
          <w:u w:color="000000" w:themeColor="text1"/>
        </w:rPr>
        <w:t>’</w:t>
      </w:r>
      <w:r w:rsidRPr="00AA65AE">
        <w:rPr>
          <w:u w:color="000000" w:themeColor="text1"/>
        </w:rPr>
        <w:t xml:space="preserve"> means net income received before the date on which an income interest ends.  The term does not include an item of income or expense that is due or accrued or net income that has been added or must be added to principal under the terms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 mandatory income interest ends, the trustee shall pay to a mandatory income beneficiary who survives that date, or the estate of a deceased mandatory income beneficiary whose death causes the interest to end, the beneficiary</w:t>
      </w:r>
      <w:r w:rsidRPr="0056284B">
        <w:rPr>
          <w:u w:color="000000" w:themeColor="text1"/>
        </w:rPr>
        <w:t>’</w:t>
      </w:r>
      <w:r w:rsidRPr="00AA65AE">
        <w:rPr>
          <w:u w:color="000000" w:themeColor="text1"/>
        </w:rPr>
        <w:t xml:space="preserve">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Both the 1931 Act (Section 4) and the 1962 Act (Section   4(d)) provided that a deceased income beneficiary</w:t>
      </w:r>
      <w:r w:rsidRPr="0056284B">
        <w:rPr>
          <w:u w:color="000000" w:themeColor="text1"/>
        </w:rPr>
        <w:t>’</w:t>
      </w:r>
      <w:r w:rsidRPr="00AA65AE">
        <w:rPr>
          <w:u w:color="000000" w:themeColor="text1"/>
        </w:rPr>
        <w:t>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w:t>
      </w:r>
      <w:r w:rsidRPr="0056284B">
        <w:rPr>
          <w:u w:color="000000" w:themeColor="text1"/>
        </w:rPr>
        <w:t>’</w:t>
      </w:r>
      <w:r w:rsidRPr="00AA65AE">
        <w:rPr>
          <w:u w:color="000000" w:themeColor="text1"/>
        </w:rPr>
        <w:t>s heirs last, if at all.  However, it decided not to eliminate this provision to avoid causing disputes about whether the trustee should have distributed collected cash before the income beneficiary died.</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w:t>
      </w:r>
      <w:r>
        <w:rPr>
          <w:u w:color="000000" w:themeColor="text1"/>
        </w:rPr>
        <w:noBreakHyphen/>
      </w:r>
      <w:r w:rsidRPr="00AA65AE">
        <w:rPr>
          <w:u w:color="000000" w:themeColor="text1"/>
        </w:rPr>
        <w:t xml:space="preserve"> Accrued periodic payments. </w:t>
      </w:r>
      <w:r w:rsidRPr="00AA65AE">
        <w:rPr>
          <w:b/>
          <w:u w:color="000000" w:themeColor="text1"/>
        </w:rPr>
        <w:t xml:space="preserve"> </w:t>
      </w:r>
      <w:r w:rsidRPr="00AA65AE">
        <w:rPr>
          <w:u w:color="000000" w:themeColor="text1"/>
        </w:rPr>
        <w:t>The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908(A), the July 20 payment is added to the principal of the successive income interest when received.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909(B), the entire periodic payment of rent that is due on August 20 is income when received by the successive income interest.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neither the income beneficiary of the terminated income interest nor the beneficiary</w:t>
      </w:r>
      <w:r w:rsidRPr="0056284B">
        <w:rPr>
          <w:u w:color="000000" w:themeColor="text1"/>
        </w:rPr>
        <w:t>’</w:t>
      </w:r>
      <w:r w:rsidRPr="00AA65AE">
        <w:rPr>
          <w:u w:color="000000" w:themeColor="text1"/>
        </w:rPr>
        <w:t>s estate is entitled to any part of either the July 20 or the August 20 payments because neither one was received before the income interest ended on July 30.  The same principles apply to expenses of the trust.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entity</w:t>
      </w:r>
      <w:r w:rsidRPr="0056284B">
        <w:rPr>
          <w:u w:color="000000" w:themeColor="text1"/>
        </w:rPr>
        <w:t>’</w:t>
      </w:r>
      <w:r w:rsidRPr="00AA65AE">
        <w:rPr>
          <w:u w:color="000000" w:themeColor="text1"/>
        </w:rPr>
        <w:t xml:space="preserve"> means a corporation, partnership, limited liability company, regulated investment company, real estate investment trust, common trust fund, or other organization in which a trustee has an interest other than a trust or estate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 business or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applies, or an asset</w:t>
      </w:r>
      <w:r>
        <w:rPr>
          <w:u w:color="000000" w:themeColor="text1"/>
        </w:rPr>
        <w:noBreakHyphen/>
      </w:r>
      <w:r w:rsidRPr="00AA65AE">
        <w:rPr>
          <w:u w:color="000000" w:themeColor="text1"/>
        </w:rPr>
        <w:t>backed security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section, a trustee shall allocate to income money received from an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shall allocate the following receipts from an entity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property other than money;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money received in one distribution or a series of related distributions in exchange for part or all of a trust</w:t>
      </w:r>
      <w:r w:rsidRPr="0056284B">
        <w:rPr>
          <w:u w:color="000000" w:themeColor="text1"/>
        </w:rPr>
        <w:t>’</w:t>
      </w:r>
      <w:r w:rsidRPr="00AA65AE">
        <w:rPr>
          <w:u w:color="000000" w:themeColor="text1"/>
        </w:rPr>
        <w:t xml:space="preserve">s interest in the entity;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money received in total or partial liquidation of the entity;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money received from an entity that is a regulated investment company or a real estate investment trust if the money distributed is a capital gain dividend for federal income tax purposes.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Money is received in partial liquidation: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that the entity, at or near the time of a distribution, indicates that it is a distribution in partial liquidation;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if the total amount of money and property received in a distribution or series of related distributions is greater than twenty percent of the entity</w:t>
      </w:r>
      <w:r w:rsidRPr="0056284B">
        <w:rPr>
          <w:u w:color="000000" w:themeColor="text1"/>
        </w:rPr>
        <w:t>’</w:t>
      </w:r>
      <w:r w:rsidRPr="00AA65AE">
        <w:rPr>
          <w:u w:color="000000" w:themeColor="text1"/>
        </w:rPr>
        <w:t>s gross assets of the entity, as shown by the year</w:t>
      </w:r>
      <w:r>
        <w:rPr>
          <w:u w:color="000000" w:themeColor="text1"/>
        </w:rPr>
        <w:noBreakHyphen/>
      </w:r>
      <w:r w:rsidRPr="00AA65AE">
        <w:rPr>
          <w:u w:color="000000" w:themeColor="text1"/>
        </w:rPr>
        <w:t xml:space="preserve">end financial statements immediately preceding the initial receipt.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w:t>
      </w:r>
      <w:r w:rsidRPr="0056284B">
        <w:rPr>
          <w:u w:color="000000" w:themeColor="text1"/>
        </w:rPr>
        <w:t>’</w:t>
      </w:r>
      <w:r w:rsidRPr="00AA65AE">
        <w:rPr>
          <w:u w:color="000000" w:themeColor="text1"/>
        </w:rPr>
        <w:t xml:space="preserve">s board of directors.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Entities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applies.  The reference to partnerships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Pr>
          <w:u w:color="000000" w:themeColor="text1"/>
        </w:rPr>
        <w:noBreakHyphen/>
      </w:r>
      <w:r w:rsidRPr="00AA65AE">
        <w:rPr>
          <w:u w:color="000000" w:themeColor="text1"/>
        </w:rPr>
        <w:t>owners, nor would it apply to an interest in a joint venture if, under applicable law, the trust</w:t>
      </w:r>
      <w:r w:rsidRPr="0056284B">
        <w:rPr>
          <w:u w:color="000000" w:themeColor="text1"/>
        </w:rPr>
        <w:t>’</w:t>
      </w:r>
      <w:r w:rsidRPr="00AA65AE">
        <w:rPr>
          <w:u w:color="000000" w:themeColor="text1"/>
        </w:rPr>
        <w:t>s interest is regarded as that of a tenant in common.</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Capital gain dividends.  ,If a capital gain dividend does not include any net short</w:t>
      </w:r>
      <w:r>
        <w:rPr>
          <w:u w:color="000000" w:themeColor="text1"/>
        </w:rPr>
        <w:noBreakHyphen/>
      </w:r>
      <w:r w:rsidRPr="00AA65AE">
        <w:rPr>
          <w:u w:color="000000" w:themeColor="text1"/>
        </w:rPr>
        <w:t>term capital gain,  cash received by a trust because of a net short</w:t>
      </w:r>
      <w:r>
        <w:rPr>
          <w:u w:color="000000" w:themeColor="text1"/>
        </w:rPr>
        <w:noBreakHyphen/>
      </w:r>
      <w:r w:rsidRPr="00AA65AE">
        <w:rPr>
          <w:u w:color="000000" w:themeColor="text1"/>
        </w:rPr>
        <w:t>term capital gain is income under this Act.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transfer income to principal in order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However, if the trustee makes or continues the election for a reason other than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e.g., to make an investment without incurring brokerage commissions, the trustee should transfer cash from principal to income in an amount equal to the reinvested dividends.</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embraces all of the items enumerated in the 1963 SC Act as well as any other form of nonmonetary distribution not specifically mentioned in that Act.</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w:t>
      </w:r>
      <w:r w:rsidRPr="0056284B">
        <w:rPr>
          <w:u w:color="000000" w:themeColor="text1"/>
        </w:rPr>
        <w:t>’</w:t>
      </w:r>
      <w:r w:rsidRPr="00AA65AE">
        <w:rPr>
          <w:u w:color="000000" w:themeColor="text1"/>
        </w:rPr>
        <w:t>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w:t>
      </w:r>
      <w:r w:rsidRPr="0056284B">
        <w:rPr>
          <w:u w:color="000000" w:themeColor="text1"/>
        </w:rPr>
        <w:t>’</w:t>
      </w:r>
      <w:r w:rsidRPr="00AA65AE">
        <w:rPr>
          <w:u w:color="000000" w:themeColor="text1"/>
        </w:rPr>
        <w:t>s taxable income is ignored.</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Other large distributions.  A cash distribution may be quite large (for example, more than ten percent but not more than twenty percent of the entity</w:t>
      </w:r>
      <w:r w:rsidRPr="0056284B">
        <w:rPr>
          <w:u w:color="000000" w:themeColor="text1"/>
        </w:rPr>
        <w:t>’</w:t>
      </w:r>
      <w:r w:rsidRPr="00AA65AE">
        <w:rPr>
          <w:u w:color="000000" w:themeColor="text1"/>
        </w:rPr>
        <w:t>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make an adjustment between income and principal, subject to the limitations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w:t>
      </w:r>
      <w:r w:rsidRPr="00AA65AE">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to a receipt from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Terms of the distributing trust or estate.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Pr>
          <w:u w:color="000000" w:themeColor="text1"/>
        </w:rPr>
        <w:noBreakHyphen/>
      </w:r>
      <w:r w:rsidRPr="00AA65AE">
        <w:rPr>
          <w:u w:color="000000" w:themeColor="text1"/>
        </w:rPr>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F52632" w:rsidRPr="00AA65AE" w:rsidRDefault="00F52632" w:rsidP="00E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Investment trusts.  An investment entity to which the second sentence of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applies includes a mutual fund, a common trust fund, a business trust or other entity organized as a trust for the purpose of receiving capital contributed by investors, investing that capital, and managing investment assets, including asset</w:t>
      </w:r>
      <w:r>
        <w:rPr>
          <w:u w:color="000000" w:themeColor="text1"/>
        </w:rPr>
        <w:noBreakHyphen/>
      </w:r>
      <w:r w:rsidRPr="00AA65AE">
        <w:rPr>
          <w:u w:color="000000" w:themeColor="text1"/>
        </w:rPr>
        <w:t>backed security arrangements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applies.  See John H. Langbein, The Secret Life of the Trust: The Trust as an Instrument of Commerce, 107 Yale L.J. 165 (1997).</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r w:rsidRPr="00AA65AE">
        <w:rPr>
          <w:u w:color="000000" w:themeColor="text1"/>
        </w:rPr>
        <w:tab/>
        <w:t>(A)</w:t>
      </w:r>
      <w:r w:rsidRPr="00AA65AE">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w:t>
      </w:r>
      <w:r w:rsidRPr="0056284B">
        <w:rPr>
          <w:u w:color="000000" w:themeColor="text1"/>
        </w:rPr>
        <w:t>’</w:t>
      </w:r>
      <w:r w:rsidRPr="00AA65AE">
        <w:rPr>
          <w:u w:color="000000" w:themeColor="text1"/>
        </w:rPr>
        <w:t xml:space="preserve">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Activities for which a trustee may maintain separate accounting records include: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retail, manufacturing, service, and other traditional business activities;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farming;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raising and selling livestock and other animals;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management of rental properties;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extraction of minerals and other natural resources;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timber operations;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activities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Purpose and scope.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are intended to give greater flexibility to a trustee who operates a business or other activity in proprietorship form rather than in a wholly</w:t>
      </w:r>
      <w:r>
        <w:rPr>
          <w:u w:color="000000" w:themeColor="text1"/>
        </w:rPr>
        <w:noBreakHyphen/>
      </w:r>
      <w:r w:rsidRPr="00AA65AE">
        <w:rPr>
          <w:u w:color="000000" w:themeColor="text1"/>
        </w:rPr>
        <w:t>owned corporation (or, where permitted by state law, a single</w:t>
      </w:r>
      <w:r>
        <w:rPr>
          <w:u w:color="000000" w:themeColor="text1"/>
        </w:rPr>
        <w:noBreakHyphen/>
      </w:r>
      <w:r w:rsidRPr="00AA65AE">
        <w:rPr>
          <w:u w:color="000000" w:themeColor="text1"/>
        </w:rPr>
        <w:t>member limited liability company), and to facilitate the trustee</w:t>
      </w:r>
      <w:r w:rsidRPr="0056284B">
        <w:rPr>
          <w:u w:color="000000" w:themeColor="text1"/>
        </w:rPr>
        <w:t>’</w:t>
      </w:r>
      <w:r w:rsidRPr="00AA65AE">
        <w:rPr>
          <w:u w:color="000000" w:themeColor="text1"/>
        </w:rPr>
        <w:t>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F52632" w:rsidRPr="00AA65AE" w:rsidRDefault="00F52632"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Pr>
          <w:u w:color="000000" w:themeColor="text1"/>
        </w:rPr>
        <w:noBreakHyphen/>
      </w:r>
      <w:r w:rsidRPr="00AA65AE">
        <w:rPr>
          <w:u w:color="000000" w:themeColor="text1"/>
        </w:rPr>
        <w:t>keeping methods employed by the decedent or transferor who may have conducted the business under an assumed name.  The intent of this section is to give the trustee broad authority to select business record</w:t>
      </w:r>
      <w:r>
        <w:rPr>
          <w:u w:color="000000" w:themeColor="text1"/>
        </w:rPr>
        <w:noBreakHyphen/>
      </w:r>
      <w:r w:rsidRPr="00AA65AE">
        <w:rPr>
          <w:u w:color="000000" w:themeColor="text1"/>
        </w:rPr>
        <w:t>keeping methods that best suit the activity in which the trustee is engaged.</w:t>
      </w:r>
    </w:p>
    <w:p w:rsidR="00F52632" w:rsidRPr="00AA65AE" w:rsidRDefault="00F52632"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fiduciary liquidates a sole proprietorship or other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applies, the proceeds would be added to principal, even though derived from the liquidation of accounts receivable, because the proceeds would no longer be needed in the conduct of the business.  If the liquidation occurs during probate or during an income interest</w:t>
      </w:r>
      <w:r w:rsidRPr="0056284B">
        <w:rPr>
          <w:u w:color="000000" w:themeColor="text1"/>
        </w:rPr>
        <w:t>’</w:t>
      </w:r>
      <w:r w:rsidRPr="00AA65AE">
        <w:rPr>
          <w:u w:color="000000" w:themeColor="text1"/>
        </w:rPr>
        <w:t>s winding up period, none of the proceeds would be income 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p>
    <w:p w:rsidR="00F52632" w:rsidRPr="00AA65AE" w:rsidRDefault="00F52632"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Separate accounts.  A trustee may or may not maintain separate bank accounts for business activities that are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 professional trustee may decide not to maintain separate bank accounts, but an individual trustee, especially one who has continued a decedent</w:t>
      </w:r>
      <w:r w:rsidRPr="0056284B">
        <w:rPr>
          <w:u w:color="000000" w:themeColor="text1"/>
        </w:rPr>
        <w:t>’</w:t>
      </w:r>
      <w:r w:rsidRPr="00AA65AE">
        <w:rPr>
          <w:u w:color="000000" w:themeColor="text1"/>
        </w:rPr>
        <w:t>s business practices, may continue the same banking arrangements that were used during the decedent</w:t>
      </w:r>
      <w:r w:rsidRPr="0056284B">
        <w:rPr>
          <w:u w:color="000000" w:themeColor="text1"/>
        </w:rPr>
        <w:t>’</w:t>
      </w:r>
      <w:r w:rsidRPr="00AA65AE">
        <w:rPr>
          <w:u w:color="000000" w:themeColor="text1"/>
        </w:rPr>
        <w:t>s lifetime.  In either case, the trustee is authorized to decide to what extent cash is to be retained as part of the business assets and to what extent it is to be transferred to the trust</w:t>
      </w:r>
      <w:r w:rsidRPr="0056284B">
        <w:rPr>
          <w:u w:color="000000" w:themeColor="text1"/>
        </w:rPr>
        <w:t>’</w:t>
      </w:r>
      <w:r w:rsidRPr="00AA65AE">
        <w:rPr>
          <w:u w:color="000000" w:themeColor="text1"/>
        </w:rPr>
        <w:t>s general accounts, either as income or principal.</w:t>
      </w:r>
    </w:p>
    <w:p w:rsidR="00F52632" w:rsidRPr="00AA65AE" w:rsidRDefault="00F52632" w:rsidP="00BF2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w:t>
      </w:r>
      <w:r w:rsidRPr="00AA65AE">
        <w:rPr>
          <w:u w:color="000000" w:themeColor="text1"/>
        </w:rPr>
        <w:tab/>
        <w:t xml:space="preserve">A trustee shall allocate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to the extent not allocated to income pursuant to this part, assets received from a transferor during his lifetime, a decedent</w:t>
      </w:r>
      <w:r w:rsidRPr="0056284B">
        <w:rPr>
          <w:u w:color="000000" w:themeColor="text1"/>
        </w:rPr>
        <w:t>’</w:t>
      </w:r>
      <w:r w:rsidRPr="00AA65AE">
        <w:rPr>
          <w:u w:color="000000" w:themeColor="text1"/>
        </w:rPr>
        <w:t xml:space="preserve">s estate, a trust with a terminating income interest, or a payer under a contract naming the trust or its trustee as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money or other property received from the sale, exchange, liquidation, or change in form of a principal asset, including realized profit;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amounts recovered from third parties to reimburse the trust because of disbursements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or for other reasons to the extent not based on the loss of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net income received in an accounting period during which there is no beneficiary to whom a trustee may or must distribute income;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other receipts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w:t>
      </w:r>
      <w:r w:rsidRPr="00AA65AE">
        <w:rPr>
          <w:u w:color="000000" w:themeColor="text1"/>
        </w:rPr>
        <w:tab/>
        <w:t>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w:t>
      </w:r>
      <w:r w:rsidRPr="0056284B">
        <w:rPr>
          <w:u w:color="000000" w:themeColor="text1"/>
        </w:rPr>
        <w:t>’</w:t>
      </w:r>
      <w:r w:rsidRPr="00AA65AE">
        <w:rPr>
          <w:u w:color="000000" w:themeColor="text1"/>
        </w:rPr>
        <w:t xml:space="preserve">s contractual obligations have been satisfied with respect to that amount.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This section applies to the extent that the trustee does not account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for the management of rental properties owned by the trust.</w:t>
      </w: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 a transfer from income to reimburse principal may be appropriate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the extent that some of the “rent” is really a reimbursement for improvements.  This set of facts could also be a relevant factor for a trustee to consider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(B) in deciding whether and to what extent to make an adjustment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after considering the return from the portfolio as a whole.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r w:rsidRPr="00AA65AE">
        <w:rPr>
          <w:u w:color="000000" w:themeColor="text1"/>
        </w:rPr>
        <w:tab/>
        <w:t>(A)</w:t>
      </w:r>
      <w:r w:rsidRPr="00AA65AE">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an obligation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Variable or floating interest rates.  The reference in subsection (A) to variable or floating interest rate obligations is intended to clarify that, even though an obligation</w:t>
      </w:r>
      <w:r w:rsidRPr="0056284B">
        <w:rPr>
          <w:u w:color="000000" w:themeColor="text1"/>
        </w:rPr>
        <w:t>’</w:t>
      </w:r>
      <w:r w:rsidRPr="00AA65AE">
        <w:rPr>
          <w:u w:color="000000" w:themeColor="text1"/>
        </w:rPr>
        <w:t>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Discount obligations.  Subsection (B) applies to all obligations acquired at a discount, including short</w:t>
      </w:r>
      <w:r>
        <w:rPr>
          <w:u w:color="000000" w:themeColor="text1"/>
        </w:rPr>
        <w:noBreakHyphen/>
      </w:r>
      <w:r w:rsidRPr="00AA65AE">
        <w:rPr>
          <w:u w:color="000000" w:themeColor="text1"/>
        </w:rPr>
        <w:t>term obligations such as U.S. Treasury Bills, long</w:t>
      </w:r>
      <w:r>
        <w:rPr>
          <w:u w:color="000000" w:themeColor="text1"/>
        </w:rPr>
        <w:noBreakHyphen/>
      </w:r>
      <w:r w:rsidRPr="00AA65AE">
        <w:rPr>
          <w:u w:color="000000" w:themeColor="text1"/>
        </w:rPr>
        <w:t>term obligations such as U.S. Savings Bonds, zero</w:t>
      </w:r>
      <w:r>
        <w:rPr>
          <w:u w:color="000000" w:themeColor="text1"/>
        </w:rPr>
        <w:noBreakHyphen/>
      </w:r>
      <w:r w:rsidRPr="00AA65AE">
        <w:rPr>
          <w:u w:color="000000" w:themeColor="text1"/>
        </w:rPr>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also applies to inflation</w:t>
      </w:r>
      <w:r>
        <w:rPr>
          <w:u w:color="000000" w:themeColor="text1"/>
        </w:rPr>
        <w:noBreakHyphen/>
      </w:r>
      <w:r w:rsidRPr="00AA65AE">
        <w:rPr>
          <w:u w:color="000000" w:themeColor="text1"/>
        </w:rPr>
        <w:t xml:space="preserve">indexed bonds </w:t>
      </w:r>
      <w:r>
        <w:rPr>
          <w:u w:color="000000" w:themeColor="text1"/>
        </w:rPr>
        <w:noBreakHyphen/>
      </w:r>
      <w:r w:rsidRPr="00AA65AE">
        <w:rPr>
          <w:u w:color="000000" w:themeColor="text1"/>
        </w:rPr>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F52632" w:rsidRPr="00AA65AE" w:rsidRDefault="00F52632" w:rsidP="0023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In deciding whether and to what extent to exercise the power to adjust between principal and income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 relevant factor for the trustee to consider is the effect on the portfolio as a whole of having a portion of the assets invested in bonds that do not pay interest currently.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916.</w:t>
      </w:r>
      <w:r w:rsidRPr="00AA65AE">
        <w:rPr>
          <w:u w:color="000000" w:themeColor="text1"/>
        </w:rPr>
        <w:tab/>
        <w:t>(A)</w:t>
      </w:r>
      <w:r w:rsidRPr="00AA65AE">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allocate to income proceeds of a contract that insures the trustee against loss of occupancy or other use by an income beneficiary, loss of income, or,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loss of profits from a business.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 contract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r w:rsidRPr="00AA65AE">
        <w:rPr>
          <w:u w:color="000000" w:themeColor="text1"/>
        </w:rPr>
        <w:tab/>
        <w:t>If a trustee determines that an allocation between principal and income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924 is insubstantial, the trustee may allocate the entire amount to principal unless one of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 applies to the allocation.  This power may be exercised by a cotrustee in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904(D) and may be released for the reasons and in the manner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904(E).  An allocation is presumed to be insubstantial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amount of the allocation increases or decreases net income in an accounting period, as determined before the allocation, by less than ten percent;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value of the asset producing the receipt for which the allocation is made is less than ten percent of the total value of the assets of the trust at the beginning of the accounting period. </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intended to relieve a trustee from making relatively small allocations while preserving the trustee</w:t>
      </w:r>
      <w:r w:rsidRPr="0056284B">
        <w:rPr>
          <w:u w:color="000000" w:themeColor="text1"/>
        </w:rPr>
        <w:t>’</w:t>
      </w:r>
      <w:r w:rsidRPr="00AA65AE">
        <w:rPr>
          <w:u w:color="000000" w:themeColor="text1"/>
        </w:rPr>
        <w:t>s right to do so if an allocation is large in terms of absolute dollars.</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example, assume that a trust</w:t>
      </w:r>
      <w:r w:rsidRPr="0056284B">
        <w:rPr>
          <w:u w:color="000000" w:themeColor="text1"/>
        </w:rPr>
        <w:t>’</w:t>
      </w:r>
      <w:r w:rsidRPr="00AA65AE">
        <w:rPr>
          <w:u w:color="000000" w:themeColor="text1"/>
        </w:rPr>
        <w: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If the net receipts from the working interest are $35,000, so that the amount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would be $3,500, the trustee may decide that this amount is sufficiently significant to the income beneficiary that the allocation provided for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should be made, even though the trustee is still permitted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to allocate all of the net receipts to principal because the $3,500 would increase the net income of $40,000, as determined before making an allocation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by less than ten percent.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will also relieve a trustee from having to allocate net receipts from the sale of trees in a small woodlot between principal and income.</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allocation to principal of small amounts under this section should not be a cause for concern for tax purposes, allocations are not permitted under this section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(C) to eliminate claims that the power in this section has adverse tax consequences.</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payment</w:t>
      </w:r>
      <w:r w:rsidRPr="0056284B">
        <w:rPr>
          <w:u w:color="000000" w:themeColor="text1"/>
        </w:rPr>
        <w:t>’</w:t>
      </w:r>
      <w:r w:rsidRPr="00AA65AE">
        <w:rPr>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Pr="0056284B">
        <w:rPr>
          <w:u w:color="000000" w:themeColor="text1"/>
        </w:rPr>
        <w:t>’</w:t>
      </w:r>
      <w:r w:rsidRPr="00AA65AE">
        <w:rPr>
          <w:u w:color="000000" w:themeColor="text1"/>
        </w:rPr>
        <w:t>s general assets or from a separate fund created by the payer, including a private or commercial annuity, an individual retirement account, and a pension, profit</w:t>
      </w:r>
      <w:r>
        <w:rPr>
          <w:u w:color="000000" w:themeColor="text1"/>
        </w:rPr>
        <w:noBreakHyphen/>
      </w:r>
      <w:r w:rsidRPr="00AA65AE">
        <w:rPr>
          <w:u w:color="000000" w:themeColor="text1"/>
        </w:rPr>
        <w:t>sharing, stock</w:t>
      </w:r>
      <w:r>
        <w:rPr>
          <w:u w:color="000000" w:themeColor="text1"/>
        </w:rPr>
        <w:noBreakHyphen/>
      </w:r>
      <w:r w:rsidRPr="00AA65AE">
        <w:rPr>
          <w:u w:color="000000" w:themeColor="text1"/>
        </w:rPr>
        <w:t>bonus, or stock</w:t>
      </w:r>
      <w:r>
        <w:rPr>
          <w:u w:color="000000" w:themeColor="text1"/>
        </w:rPr>
        <w:noBreakHyphen/>
      </w:r>
      <w:r w:rsidRPr="00AA65AE">
        <w:rPr>
          <w:u w:color="000000" w:themeColor="text1"/>
        </w:rPr>
        <w:t xml:space="preserve">ownership plan.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the extent that a payment is characterized as interest or a dividend or a payment made instead of interest or a dividend, a trustee shall allocate it to income.  The trustee shall allocate to principal the balance of the payment and any other payment received in the same accounting period that is not characterized as interest, a dividend, or an equivalent payment.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w:t>
      </w:r>
      <w:r w:rsidRPr="0056284B">
        <w:rPr>
          <w:u w:color="000000" w:themeColor="text1"/>
        </w:rPr>
        <w:t>‘</w:t>
      </w:r>
      <w:r w:rsidRPr="00AA65AE">
        <w:rPr>
          <w:u w:color="000000" w:themeColor="text1"/>
        </w:rPr>
        <w:t>required to be made</w:t>
      </w:r>
      <w:r w:rsidRPr="0056284B">
        <w:rPr>
          <w:u w:color="000000" w:themeColor="text1"/>
        </w:rPr>
        <w:t>’</w:t>
      </w:r>
      <w:r w:rsidRPr="00AA65AE">
        <w:rPr>
          <w:u w:color="000000" w:themeColor="text1"/>
        </w:rPr>
        <w:t xml:space="preserve"> to the extent that it is made because the trustee exercises a right of withdrawal.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to obtain an estate tax marital deduction for a trust, a trustee must allocate more of a payment to income than provided for by this section, the trustee shall allocate to income the additional amount necessary to obtain the marital deduction.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This section does not apply to payments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Scope.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 i.e., “an asset whose value will diminish or terminate because the asset is expected to produce receipts for a period of limited duration,” these payment rights are covered separately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because of their special characteristics.</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Pr>
          <w:u w:color="000000" w:themeColor="text1"/>
        </w:rPr>
        <w:noBreakHyphen/>
      </w:r>
      <w:r w:rsidRPr="00AA65AE">
        <w:rPr>
          <w:u w:color="000000" w:themeColor="text1"/>
        </w:rPr>
        <w:t>kind payments usually will be made in a single distribution that will be allocated to principal under the second sentence of subsection (C).</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Under Section 12 of the 1962 Act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of the 1963 SC Act, receipts from “rights to receive payments on a contract for deferred compensation” are allocated to income each year in an amount “not in excess of 5% per year” of the property</w:t>
      </w:r>
      <w:r w:rsidRPr="0056284B">
        <w:rPr>
          <w:u w:color="000000" w:themeColor="text1"/>
        </w:rPr>
        <w:t>’</w:t>
      </w:r>
      <w:r w:rsidRPr="00AA65AE">
        <w:rPr>
          <w:u w:color="000000" w:themeColor="text1"/>
        </w:rPr>
        <w:t>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w:t>
      </w:r>
      <w:r w:rsidRPr="0056284B">
        <w:rPr>
          <w:u w:color="000000" w:themeColor="text1"/>
        </w:rPr>
        <w:t>’</w:t>
      </w:r>
      <w:r w:rsidRPr="00AA65AE">
        <w:rPr>
          <w:u w:color="000000" w:themeColor="text1"/>
        </w:rPr>
        <w:t>s date of death.  That rate may be much higher or lower than the average long</w:t>
      </w:r>
      <w:r>
        <w:rPr>
          <w:u w:color="000000" w:themeColor="text1"/>
        </w:rPr>
        <w:noBreakHyphen/>
      </w:r>
      <w:r w:rsidRPr="00AA65AE">
        <w:rPr>
          <w:u w:color="000000" w:themeColor="text1"/>
        </w:rPr>
        <w:t>term interest rate.  The amount determined under the five percent formula tends to become fixed and remain unchanged even though the amount received by the trust increases or decreases.</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r w:rsidRPr="00AA65AE">
        <w:rPr>
          <w:u w:color="000000" w:themeColor="text1"/>
        </w:rPr>
        <w:tab/>
        <w:t>Allocations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918(B).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918(B) applies to plans whose terms characterize payments made under the plan as dividends, interest, or payments in lieu of dividends or interest.  For example, some deferred compensation plans that hold debt obligations or stock of the plan</w:t>
      </w:r>
      <w:r w:rsidRPr="0056284B">
        <w:rPr>
          <w:u w:color="000000" w:themeColor="text1"/>
        </w:rPr>
        <w:t>’</w:t>
      </w:r>
      <w:r w:rsidRPr="00AA65AE">
        <w:rPr>
          <w:u w:color="000000" w:themeColor="text1"/>
        </w:rPr>
        <w:t>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918(B) payments of dividends, interest or payments in lieu of dividends or interest under plans of this type are allocated to income; all other payments received under these plans are allocated to principal.</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918(B) does not apply to an IRA or an arrangement with payment provisions similar to an IRA.  IRAs and similar arrangements are subject to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918(C). </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Allocations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The focus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 amount received from an IRA or a plan with a payment provision similar to that of an IRA is allocated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follows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913(2) which provides that money or property received from a change in the form of a principal asset be allocated to principal.</w:t>
      </w:r>
    </w:p>
    <w:p w:rsidR="00F52632" w:rsidRPr="00AA65AE" w:rsidRDefault="00F52632" w:rsidP="00BB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liquidating asset</w:t>
      </w:r>
      <w:r w:rsidRPr="0056284B">
        <w:rPr>
          <w:u w:color="000000" w:themeColor="text1"/>
        </w:rPr>
        <w:t>’</w:t>
      </w:r>
      <w:r w:rsidRPr="00AA65AE">
        <w:rPr>
          <w:u w:color="000000" w:themeColor="text1"/>
        </w:rPr>
        <w:t xml:space="preserve">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resources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timber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an activity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or any asset for which the trustee establishes a reserve for depreciation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income ten percent of the receipts from a liquidating asset and the balance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Section 11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of the 1963 SC Act) allocates receipts from “property subject to depletion” to income in an amount “not in excess of 5%” of the asset</w:t>
      </w:r>
      <w:r w:rsidRPr="0056284B">
        <w:rPr>
          <w:u w:color="000000" w:themeColor="text1"/>
        </w:rPr>
        <w:t>’</w:t>
      </w:r>
      <w:r w:rsidRPr="00AA65AE">
        <w:rPr>
          <w:u w:color="000000" w:themeColor="text1"/>
        </w:rPr>
        <w: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w:t>
      </w:r>
      <w:r w:rsidRPr="0056284B">
        <w:rPr>
          <w:u w:color="000000" w:themeColor="text1"/>
        </w:rPr>
        <w:t>’</w:t>
      </w:r>
      <w:r w:rsidRPr="00AA65AE">
        <w:rPr>
          <w:u w:color="000000" w:themeColor="text1"/>
        </w:rPr>
        <w:t>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 abandons the annuity approach under the five percent rule.</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r w:rsidRPr="00AA65AE">
        <w:rPr>
          <w:u w:color="000000" w:themeColor="text1"/>
        </w:rPr>
        <w:tab/>
        <w:t>(A)</w:t>
      </w:r>
      <w:r w:rsidRPr="00AA65AE">
        <w:rPr>
          <w:u w:color="000000" w:themeColor="text1"/>
        </w:rPr>
        <w:tab/>
        <w:t xml:space="preserve">To the extent that a trustee accounts for receipts from an interest in minerals or other natural resources pursuant to this section, the trustee shall allocate them if: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received as nominal delay rental or nominal annual rent on a lease, a receipt must be allocated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an amount received as a royalty, shut</w:t>
      </w:r>
      <w:r>
        <w:rPr>
          <w:u w:color="000000" w:themeColor="text1"/>
        </w:rPr>
        <w:noBreakHyphen/>
      </w:r>
      <w:r w:rsidRPr="00AA65AE">
        <w:rPr>
          <w:u w:color="000000" w:themeColor="text1"/>
        </w:rPr>
        <w:t>in</w:t>
      </w:r>
      <w:r>
        <w:rPr>
          <w:u w:color="000000" w:themeColor="text1"/>
        </w:rPr>
        <w:noBreakHyphen/>
      </w:r>
      <w:r w:rsidRPr="00AA65AE">
        <w:rPr>
          <w:u w:color="000000" w:themeColor="text1"/>
        </w:rPr>
        <w:t>well payment, take</w:t>
      </w:r>
      <w:r>
        <w:rPr>
          <w:u w:color="000000" w:themeColor="text1"/>
        </w:rPr>
        <w:noBreakHyphen/>
      </w:r>
      <w:r w:rsidRPr="00AA65AE">
        <w:rPr>
          <w:u w:color="000000" w:themeColor="text1"/>
        </w:rPr>
        <w:t>or</w:t>
      </w:r>
      <w:r>
        <w:rPr>
          <w:u w:color="000000" w:themeColor="text1"/>
        </w:rPr>
        <w:noBreakHyphen/>
      </w:r>
      <w:r w:rsidRPr="00AA65AE">
        <w:rPr>
          <w:u w:color="000000" w:themeColor="text1"/>
        </w:rPr>
        <w:t xml:space="preserve">pay payment, bonus, or delay rental is more than nominal, ninety percent must be allocated to principal and the balance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donor was extracting minerals, water, or other natural resources before the interest became subject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The 1962 Act and the 1963 SC Act allocate to principal as a depletion allowance, twenty seven and one</w:t>
      </w:r>
      <w:r>
        <w:rPr>
          <w:u w:color="000000" w:themeColor="text1"/>
        </w:rPr>
        <w:noBreakHyphen/>
      </w:r>
      <w:r w:rsidRPr="00AA65AE">
        <w:rPr>
          <w:u w:color="000000" w:themeColor="text1"/>
        </w:rPr>
        <w:t>half percent of the gross receipts, but not more than fifty percent of the net receipts after paying expenses</w:t>
      </w:r>
      <w:r>
        <w:rPr>
          <w:u w:color="000000" w:themeColor="text1"/>
        </w:rPr>
        <w:t xml:space="preserve">.  </w:t>
      </w:r>
      <w:r w:rsidRPr="00AA65AE">
        <w:rPr>
          <w:u w:color="000000" w:themeColor="text1"/>
        </w:rPr>
        <w:t>Section 9 of the 1931 Act allocates all of the net proceeds received as consideration for the “permanent severance of natural resources from the lands” to principal.</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applies to the extent that the trustee does not account separately for receipts from minerals and other natural resources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Open mine doctrine.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AA65AE">
        <w:rPr>
          <w:i/>
          <w:u w:color="000000" w:themeColor="text1"/>
        </w:rPr>
        <w:t>Nutter v. Stockton</w:t>
      </w:r>
      <w:r w:rsidRPr="00AA65AE">
        <w:rPr>
          <w:u w:color="000000" w:themeColor="text1"/>
        </w:rPr>
        <w:t>, 626 P.2d 861 (Okla. 1981).</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AA65AE">
        <w:rPr>
          <w:i/>
          <w:u w:color="000000" w:themeColor="text1"/>
        </w:rPr>
        <w:t>Franklin v. Margay Oil Corporation</w:t>
      </w:r>
      <w:r w:rsidRPr="00AA65AE">
        <w:rPr>
          <w:u w:color="000000" w:themeColor="text1"/>
        </w:rPr>
        <w:t>, 153 P.2d 486, 501 (Okla. 1944).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F52632" w:rsidRPr="00AA65AE" w:rsidRDefault="00F52632" w:rsidP="002D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property is in a State other than the State where the trust is administered, the trustee must be aware that the law of the property</w:t>
      </w:r>
      <w:r w:rsidRPr="0056284B">
        <w:rPr>
          <w:u w:color="000000" w:themeColor="text1"/>
        </w:rPr>
        <w:t>’</w:t>
      </w:r>
      <w:r w:rsidRPr="00AA65AE">
        <w:rPr>
          <w:u w:color="000000" w:themeColor="text1"/>
        </w:rPr>
        <w:t>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w:t>
      </w:r>
      <w:r w:rsidRPr="0056284B">
        <w:rPr>
          <w:u w:color="000000" w:themeColor="text1"/>
        </w:rPr>
        <w:t>’</w:t>
      </w:r>
      <w:r w:rsidRPr="00AA65AE">
        <w:rPr>
          <w:u w:color="000000" w:themeColor="text1"/>
        </w:rPr>
        <w: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Pr>
          <w:u w:color="000000" w:themeColor="text1"/>
        </w:rPr>
        <w:noBreakHyphen/>
      </w:r>
      <w:r w:rsidRPr="00AA65AE">
        <w:rPr>
          <w:u w:color="000000" w:themeColor="text1"/>
        </w:rPr>
        <w:t>534; Sec 657, at 600 (4th ed. 1989).</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r w:rsidRPr="00AA65AE">
        <w:rPr>
          <w:u w:color="000000" w:themeColor="text1"/>
        </w:rPr>
        <w:tab/>
        <w:t>(A)</w:t>
      </w:r>
      <w:r w:rsidRPr="00AA65AE">
        <w:rPr>
          <w:u w:color="000000" w:themeColor="text1"/>
        </w:rPr>
        <w:tab/>
        <w:t xml:space="preserve">To the extent that a trustee accounts for receipts from the sale of timber and related products pursuant to this section, the trustee shall allocate the net receipts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the amount of timber removed from the land exceeds the rate of growth of the timber or the net receipts are from the sale of standing timber;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principal, to the extent that advance payments, bonuses, and other payments are not otherwise allocated pursuant to this subsection.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determining net receipts to be allocated pursuant to subsection (A), a trustee shall deduct and transfer to principal a reasonable amount for depletion.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transferor was harvesting timber from the property before it became subject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are intended to apply to net receipts from the sale of trees and by</w:t>
      </w:r>
      <w:r>
        <w:rPr>
          <w:u w:color="000000" w:themeColor="text1"/>
        </w:rPr>
        <w:noBreakHyphen/>
      </w:r>
      <w:r w:rsidRPr="00AA65AE">
        <w:rPr>
          <w:u w:color="000000" w:themeColor="text1"/>
        </w:rPr>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F52632" w:rsidRPr="00AA65AE" w:rsidRDefault="00F52632"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F52632" w:rsidRPr="00AA65AE" w:rsidRDefault="00F52632" w:rsidP="00C76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applies to the extent that the trustee does not account separately for net receipts from the sale of timber and related products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The option to account for net receipts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r w:rsidRPr="00AA65AE">
        <w:rPr>
          <w:u w:color="000000" w:themeColor="text1"/>
        </w:rPr>
        <w:tab/>
        <w:t>(A)</w:t>
      </w:r>
      <w:r w:rsidRPr="00AA65AE">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904(A).  The trustee may decide which action or combination of actions to take.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subsection (A) is inapplicable, proceeds from the sale or other disposition of an asset are principal without regard to the amount of income the asset produces during any accounting period.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w:t>
      </w:r>
      <w:r w:rsidRPr="0056284B">
        <w:rPr>
          <w:u w:color="000000" w:themeColor="text1"/>
        </w:rPr>
        <w:t>’</w:t>
      </w:r>
      <w:r w:rsidRPr="00AA65AE">
        <w:rPr>
          <w:u w:color="000000" w:themeColor="text1"/>
        </w:rPr>
        <w:t xml:space="preserve"> Conflict with the South Carolina Uniform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provides that “[a] trustee</w:t>
      </w:r>
      <w:r w:rsidRPr="0056284B">
        <w:rPr>
          <w:u w:color="000000" w:themeColor="text1"/>
        </w:rPr>
        <w:t>’</w:t>
      </w:r>
      <w:r w:rsidRPr="00AA65AE">
        <w:rPr>
          <w:u w:color="000000" w:themeColor="text1"/>
        </w:rPr>
        <w:t>s investment and management decisions respecting individual assets must be evaluated not in isolation but in the context of the trust portfolio as a whole ... .”  The underproductive property provisions in Section 12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904(B)(7) of this Act, a trustee must consider prior distributions of principal to the income beneficiary in deciding whether and to what extent to exercise the power to adjust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w:t>
      </w:r>
      <w:r w:rsidRPr="0056284B">
        <w:rPr>
          <w:u w:color="000000" w:themeColor="text1"/>
        </w:rPr>
        <w:t>’</w:t>
      </w:r>
      <w:r w:rsidRPr="00AA65AE">
        <w:rPr>
          <w:u w:color="000000" w:themeColor="text1"/>
        </w:rPr>
        <w:t>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w:t>
      </w: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for which the value of the right to receive income is important for tax reasons may be affected by Reg. Sec 1.7520</w:t>
      </w:r>
      <w:r>
        <w:rPr>
          <w:u w:color="000000" w:themeColor="text1"/>
        </w:rPr>
        <w:noBreakHyphen/>
      </w:r>
      <w:r w:rsidRPr="00AA65AE">
        <w:rPr>
          <w:u w:color="000000" w:themeColor="text1"/>
        </w:rPr>
        <w:t xml:space="preserve">3(b)(2)(v) </w:t>
      </w:r>
      <w:r w:rsidRPr="00AA65AE">
        <w:rPr>
          <w:i/>
          <w:u w:color="000000" w:themeColor="text1"/>
        </w:rPr>
        <w:t>Example (1)</w:t>
      </w:r>
      <w:r w:rsidRPr="00AA65AE">
        <w:rPr>
          <w:u w:color="000000" w:themeColor="text1"/>
        </w:rPr>
        <w:t>, Sec 20.7520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and Sec 25.7520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Marital deduction trusts.  Subsection (A) draws on language in Reg. Sec 20.2056(b)</w:t>
      </w:r>
      <w:r>
        <w:rPr>
          <w:u w:color="000000" w:themeColor="text1"/>
        </w:rPr>
        <w:noBreakHyphen/>
      </w:r>
      <w:r w:rsidRPr="00AA65AE">
        <w:rPr>
          <w:u w:color="000000" w:themeColor="text1"/>
        </w:rPr>
        <w:t>5(f)(4) and (5) to enable a trust for a spouse to qualify for a marital deduction if applicable state law is unclear about the spouse</w:t>
      </w:r>
      <w:r w:rsidRPr="0056284B">
        <w:rPr>
          <w:u w:color="000000" w:themeColor="text1"/>
        </w:rPr>
        <w:t>’</w:t>
      </w:r>
      <w:r w:rsidRPr="00AA65AE">
        <w:rPr>
          <w:u w:color="000000" w:themeColor="text1"/>
        </w:rPr>
        <w:t>s right to compel the trustee to make property productive of income.  The trustee should also consider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 and the provisions of  Restatement of Trusts 3d: Prudent Investor Rule Sec 240, at 186, app. Sec 240, at 252 (1992).  Example (6)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describes a situation involving the payment from income of carrying charges on unproductive real estate in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 may apply. </w:t>
      </w: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Once the two conditions have occurred </w:t>
      </w:r>
      <w:r>
        <w:rPr>
          <w:u w:color="000000" w:themeColor="text1"/>
        </w:rPr>
        <w:noBreakHyphen/>
      </w:r>
      <w:r w:rsidRPr="00AA65AE">
        <w:rPr>
          <w:u w:color="000000" w:themeColor="text1"/>
        </w:rPr>
        <w:t xml:space="preserve"> insufficient beneficial enjoyment from the property and the spouse</w:t>
      </w:r>
      <w:r w:rsidRPr="0056284B">
        <w:rPr>
          <w:u w:color="000000" w:themeColor="text1"/>
        </w:rPr>
        <w:t>’</w:t>
      </w:r>
      <w:r w:rsidRPr="00AA65AE">
        <w:rPr>
          <w:u w:color="000000" w:themeColor="text1"/>
        </w:rPr>
        <w:t xml:space="preserve">s demand that the trustee take action under this section </w:t>
      </w:r>
      <w:r>
        <w:rPr>
          <w:u w:color="000000" w:themeColor="text1"/>
        </w:rPr>
        <w:noBreakHyphen/>
      </w:r>
      <w:r w:rsidRPr="00AA65AE">
        <w:rPr>
          <w:u w:color="000000" w:themeColor="text1"/>
        </w:rPr>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adjust from principal to income if the trustee decides that it is not feasible or appropriate to make the property productive of income or to convert the property.  Given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would be exercised to transfer principal to income and not to transfer income to principal.</w:t>
      </w:r>
    </w:p>
    <w:p w:rsidR="00F52632" w:rsidRPr="00AA65AE" w:rsidRDefault="00F52632" w:rsidP="004F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does not apply to a so</w:t>
      </w:r>
      <w:r>
        <w:rPr>
          <w:u w:color="000000" w:themeColor="text1"/>
        </w:rPr>
        <w:noBreakHyphen/>
      </w:r>
      <w:r w:rsidRPr="00AA65AE">
        <w:rPr>
          <w:u w:color="000000" w:themeColor="text1"/>
        </w:rPr>
        <w:t>called “estate” trust, which will qualify for the marital deduction, even though the income may be accumulated for a term of years or for the life of the surviving spouse, if the terms of the trust require the principal and undistributed income to be paid to the surviving spouse</w:t>
      </w:r>
      <w:r w:rsidRPr="0056284B">
        <w:rPr>
          <w:u w:color="000000" w:themeColor="text1"/>
        </w:rPr>
        <w:t>’</w:t>
      </w:r>
      <w:r w:rsidRPr="00AA65AE">
        <w:rPr>
          <w:u w:color="000000" w:themeColor="text1"/>
        </w:rPr>
        <w:t>s estate when the spouse dies.  Reg. Sec 20.2056(c)</w:t>
      </w:r>
      <w:r>
        <w:rPr>
          <w:u w:color="000000" w:themeColor="text1"/>
        </w:rPr>
        <w:noBreakHyphen/>
      </w:r>
      <w:r w:rsidRPr="00AA65AE">
        <w:rPr>
          <w:u w:color="000000" w:themeColor="text1"/>
        </w:rPr>
        <w:t>2(b)(1)(iii).</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derivative</w:t>
      </w:r>
      <w:r w:rsidRPr="0056284B">
        <w:rPr>
          <w:u w:color="000000" w:themeColor="text1"/>
        </w:rPr>
        <w:t>’</w:t>
      </w:r>
      <w:r w:rsidRPr="00AA65AE">
        <w:rPr>
          <w:u w:color="000000" w:themeColor="text1"/>
        </w:rPr>
        <w:t xml:space="preser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To the extent that a trustee does not account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transactions in derivatives, the trustee shall allocate to principal receipts from and disbursements made in connection with those transactions.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and not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If a trustee invests directly in derivatives to a significant extent, the expectation is that receipts and disbursements related to derivatives will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if a trustee chooses not to account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Pr>
          <w:u w:color="000000" w:themeColor="text1"/>
        </w:rPr>
        <w:noBreakHyphen/>
      </w:r>
      <w:r w:rsidRPr="00AA65AE">
        <w:rPr>
          <w:u w:color="000000" w:themeColor="text1"/>
        </w:rPr>
        <w:t>based, a derivative can probably be devised for almost any set of objectives if another party can be found who is willing to assume the obligations required to meet those objectives.</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Pr>
          <w:u w:color="000000" w:themeColor="text1"/>
        </w:rPr>
        <w:noBreakHyphen/>
      </w:r>
      <w:r w:rsidRPr="00AA65AE">
        <w:rPr>
          <w:u w:color="000000" w:themeColor="text1"/>
        </w:rPr>
        <w:t>B).  The definition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As a result, it is much shorter than the FASB definition, which serves much more ambitious objectives.</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w:t>
      </w:r>
      <w:r w:rsidRPr="00AA65AE">
        <w:rPr>
          <w:i/>
          <w:u w:color="000000" w:themeColor="text1"/>
        </w:rPr>
        <w:t>derivative financial instrument</w:t>
      </w:r>
      <w:r w:rsidRPr="00AA65AE">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AA65AE">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w:t>
      </w:r>
      <w:r w:rsidRPr="0056284B">
        <w:rPr>
          <w:u w:color="000000" w:themeColor="text1"/>
        </w:rPr>
        <w:t>’</w:t>
      </w:r>
      <w:r w:rsidRPr="00AA65AE">
        <w:rPr>
          <w:u w:color="000000" w:themeColor="text1"/>
        </w:rPr>
        <w:t>s principal and income accounts.</w:t>
      </w:r>
    </w:p>
    <w:p w:rsidR="00F52632" w:rsidRPr="00AA65AE" w:rsidRDefault="00F52632" w:rsidP="00CC4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 of property other than cash.  If a trustee receives property other than cash upon the settlement of a derivatives transaction, that property would be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913(2).</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Pr>
          <w:u w:color="000000" w:themeColor="text1"/>
        </w:rPr>
        <w:noBreakHyphen/>
      </w:r>
      <w:r w:rsidRPr="00AA65AE">
        <w:rPr>
          <w:u w:color="000000" w:themeColor="text1"/>
        </w:rPr>
        <w:t>options granted in a buy</w:t>
      </w:r>
      <w:r>
        <w:rPr>
          <w:u w:color="000000" w:themeColor="text1"/>
        </w:rPr>
        <w:noBreakHyphen/>
      </w:r>
      <w:r w:rsidRPr="00AA65AE">
        <w:rPr>
          <w:u w:color="000000" w:themeColor="text1"/>
        </w:rPr>
        <w:t>sell agreement between owners of an entity.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asset</w:t>
      </w:r>
      <w:r>
        <w:rPr>
          <w:u w:color="000000" w:themeColor="text1"/>
        </w:rPr>
        <w:noBreakHyphen/>
      </w:r>
      <w:r w:rsidRPr="00AA65AE">
        <w:rPr>
          <w:u w:color="000000" w:themeColor="text1"/>
        </w:rPr>
        <w:t>backed security</w:t>
      </w:r>
      <w:r w:rsidRPr="0056284B">
        <w:rPr>
          <w:u w:color="000000" w:themeColor="text1"/>
        </w:rPr>
        <w:t>’</w:t>
      </w:r>
      <w:r w:rsidRPr="00AA65AE">
        <w:rPr>
          <w:u w:color="000000" w:themeColor="text1"/>
        </w:rPr>
        <w:t xml:space="preserve">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If a trust receives one or more payments in exchange for the entire interest in an asset</w:t>
      </w:r>
      <w:r>
        <w:rPr>
          <w:u w:color="000000" w:themeColor="text1"/>
        </w:rPr>
        <w:noBreakHyphen/>
      </w:r>
      <w:r w:rsidRPr="00AA65AE">
        <w:rPr>
          <w:u w:color="000000" w:themeColor="text1"/>
        </w:rPr>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Scope of section.  Typical asset</w:t>
      </w:r>
      <w:r>
        <w:rPr>
          <w:u w:color="000000" w:themeColor="text1"/>
        </w:rPr>
        <w:noBreakHyphen/>
      </w:r>
      <w:r w:rsidRPr="00AA65AE">
        <w:rPr>
          <w:u w:color="000000" w:themeColor="text1"/>
        </w:rPr>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Pr>
          <w:u w:color="000000" w:themeColor="text1"/>
        </w:rPr>
        <w:noBreakHyphen/>
      </w:r>
      <w:r w:rsidRPr="00AA65AE">
        <w:rPr>
          <w:u w:color="000000" w:themeColor="text1"/>
        </w:rPr>
        <w:t>backed security includes an “interest only” or a “principal only” security that permits the investor to receive only the interest payments received from the bonds, mortgages or other assets that are the collateral for the asset</w:t>
      </w:r>
      <w:r>
        <w:rPr>
          <w:u w:color="000000" w:themeColor="text1"/>
        </w:rPr>
        <w:noBreakHyphen/>
      </w:r>
      <w:r w:rsidRPr="00AA65AE">
        <w:rPr>
          <w:u w:color="000000" w:themeColor="text1"/>
        </w:rPr>
        <w:t>backed security, or only the principal payments made on those collateral assets.  An asset</w:t>
      </w:r>
      <w:r>
        <w:rPr>
          <w:u w:color="000000" w:themeColor="text1"/>
        </w:rPr>
        <w:noBreakHyphen/>
      </w:r>
      <w:r w:rsidRPr="00AA65AE">
        <w:rPr>
          <w:u w:color="000000" w:themeColor="text1"/>
        </w:rPr>
        <w:t>backed security also includes a security that permits the investor to participate in either the capital appreciation of an underlying security or in the interest or dividend return from such a security, such as the “Primes” and “Scores” issued by Americus Trust.  An asset</w:t>
      </w:r>
      <w:r>
        <w:rPr>
          <w:u w:color="000000" w:themeColor="text1"/>
        </w:rPr>
        <w:noBreakHyphen/>
      </w:r>
      <w:r w:rsidRPr="00AA65AE">
        <w:rPr>
          <w:u w:color="000000" w:themeColor="text1"/>
        </w:rPr>
        <w:t>backed security does not include an interest in a corporation, partnership, or an investment trust described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whose assets consist significantly or entirely of investment assets.  Receipts from an instrument that do not come within the scope of this section or any other section of this Act would be allocated entirely to principal under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and the trustee may then consider whether and to what extent to exercise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taking into account the return from the portfolio as whole and other relevant factors.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w:t>
      </w:r>
      <w:r w:rsidRPr="00AA65AE">
        <w:rPr>
          <w:u w:color="000000" w:themeColor="text1"/>
        </w:rPr>
        <w:tab/>
        <w:t>A trustee shall make the following disbursements from income to the extent that they are not disbursements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905(2)(b) or (c):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one</w:t>
      </w:r>
      <w:r>
        <w:rPr>
          <w:u w:color="000000" w:themeColor="text1"/>
        </w:rPr>
        <w:noBreakHyphen/>
      </w:r>
      <w:r w:rsidRPr="00AA65AE">
        <w:rPr>
          <w:u w:color="000000" w:themeColor="text1"/>
        </w:rPr>
        <w:t xml:space="preserve">half of the regular compensation of the trustee and of any person providing investment advisory or custodial services to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one</w:t>
      </w:r>
      <w:r>
        <w:rPr>
          <w:u w:color="000000" w:themeColor="text1"/>
        </w:rPr>
        <w:noBreakHyphen/>
      </w:r>
      <w:r w:rsidRPr="00AA65AE">
        <w:rPr>
          <w:u w:color="000000" w:themeColor="text1"/>
        </w:rPr>
        <w:t xml:space="preserve">half of all expenses for accountings, judicial proceedings, or other matters that involve both the income and remainder interests;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recurring premiums on insurance covering the loss of a principal asset or the loss of income from or use of the asset.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Trustee fees.  The regular compensation of a trustee or the trustee</w:t>
      </w:r>
      <w:r w:rsidRPr="0056284B">
        <w:rPr>
          <w:u w:color="000000" w:themeColor="text1"/>
        </w:rPr>
        <w:t>’</w:t>
      </w:r>
      <w:r w:rsidRPr="00AA65AE">
        <w:rPr>
          <w:u w:color="000000" w:themeColor="text1"/>
        </w:rPr>
        <w:t>s agent includes compensation based on a percentage of either principal or income or both.</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Regularly recurring taxes.  The reference to “regularly recurring taxes assessed against principal” includes all taxes regularly imposed on real property and tangible and intangible personal property.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w:t>
      </w:r>
      <w:r w:rsidRPr="00AA65AE">
        <w:rPr>
          <w:u w:color="000000" w:themeColor="text1"/>
        </w:rPr>
        <w:tab/>
        <w:t>(A)</w:t>
      </w:r>
      <w:r w:rsidRPr="00AA65AE">
        <w:rPr>
          <w:u w:color="000000" w:themeColor="text1"/>
        </w:rPr>
        <w:tab/>
        <w:t xml:space="preserve">A trustee shall make the following disbursements from principal: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remaining one</w:t>
      </w:r>
      <w:r>
        <w:rPr>
          <w:u w:color="000000" w:themeColor="text1"/>
        </w:rPr>
        <w:noBreakHyphen/>
      </w:r>
      <w:r w:rsidRPr="00AA65AE">
        <w:rPr>
          <w:u w:color="000000" w:themeColor="text1"/>
        </w:rPr>
        <w:t>half of the disbursements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925(1) and (2);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all of the trustee</w:t>
      </w:r>
      <w:r w:rsidRPr="0056284B">
        <w:rPr>
          <w:u w:color="000000" w:themeColor="text1"/>
        </w:rPr>
        <w:t>’</w:t>
      </w:r>
      <w:r w:rsidRPr="00AA65AE">
        <w:rPr>
          <w:u w:color="000000" w:themeColor="text1"/>
        </w:rPr>
        <w:t xml:space="preserve">s compensation calculated on principal as a fee for acceptance, distribution, or termination, and disbursements made to prepare property for sale;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payments on the principal of a trust debt;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expenses of a proceeding that concerns primarily principal, including a proceeding to construe the trust or to protect the trust or its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premiums paid on a policy of insurance not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925(4) of which the trust is the owner and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estate, inheritance, and other transfer taxes, including penalties, apportioned to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All environmental expenses are payable from principal, subject to the power of the trustee to transfer funds to principal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paid by a trust are to be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on the assumption that they will usually be extraordinary in nature.  Environmental expenses might be paid from income if the trustee is carrying on a business that uses or sells toxic substances, in which case environmental cleanup costs would be a normal cost of doing business and would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In accounting under that Section, environmental costs will be a factor in determining how much of the net receipts from the business is trust income.  Paying all other environmental expenses from principal is consistent with this Act</w:t>
      </w:r>
      <w:r w:rsidRPr="0056284B">
        <w:rPr>
          <w:u w:color="000000" w:themeColor="text1"/>
        </w:rPr>
        <w:t>’</w:t>
      </w:r>
      <w:r w:rsidRPr="00AA65AE">
        <w:rPr>
          <w:u w:color="000000" w:themeColor="text1"/>
        </w:rPr>
        <w:t xml:space="preserve">s approach regarding receipts </w:t>
      </w:r>
      <w:r>
        <w:rPr>
          <w:u w:color="000000" w:themeColor="text1"/>
        </w:rPr>
        <w:noBreakHyphen/>
      </w:r>
      <w:r w:rsidRPr="00AA65AE">
        <w:rPr>
          <w:u w:color="000000" w:themeColor="text1"/>
        </w:rPr>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928(A) and (B)(5) a trustee who makes or expects to make a principal disbursement for an environmental expense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authorized to transfer an appropriate amount from income to principal to reimburse principal for disbursements made or to provide a reserve for future principal disbursements.</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first part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based upon the definition of an “environmental remediation trust” in Treas. Reg. Sec 301.7701</w:t>
      </w:r>
      <w:r>
        <w:rPr>
          <w:u w:color="000000" w:themeColor="text1"/>
        </w:rPr>
        <w:noBreakHyphen/>
      </w:r>
      <w:r w:rsidRPr="00AA65AE">
        <w:rPr>
          <w:u w:color="000000" w:themeColor="text1"/>
        </w:rPr>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Title proceedings.  Disbursements that are made to protect a trust</w:t>
      </w:r>
      <w:r w:rsidRPr="0056284B">
        <w:rPr>
          <w:u w:color="000000" w:themeColor="text1"/>
        </w:rPr>
        <w:t>’</w:t>
      </w:r>
      <w:r w:rsidRPr="00AA65AE">
        <w:rPr>
          <w:u w:color="000000" w:themeColor="text1"/>
        </w:rPr>
        <w:t>s property,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926(A)(4) include an “action to assure title” that is mentioned in Section 13(c)(2) of the 1962 Act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418(2) of the 1963 SC Act. </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Insurance premiums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 include title insurance premiums.  They also include premiums on life insurance policies owned by the trust, which represent the trust</w:t>
      </w:r>
      <w:r w:rsidRPr="0056284B">
        <w:rPr>
          <w:u w:color="000000" w:themeColor="text1"/>
        </w:rPr>
        <w:t>’</w:t>
      </w:r>
      <w:r w:rsidRPr="00AA65AE">
        <w:rPr>
          <w:u w:color="000000" w:themeColor="text1"/>
        </w:rPr>
        <w:t>s periodic investment in the insurance policy.  There is no provision in the 1962 or 1963 SC Act for life insurance premiums.</w:t>
      </w:r>
    </w:p>
    <w:p w:rsidR="00F52632" w:rsidRPr="00AA65AE" w:rsidRDefault="00F52632" w:rsidP="00F1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Generation</w:t>
      </w:r>
      <w:r>
        <w:rPr>
          <w:u w:color="000000" w:themeColor="text1"/>
        </w:rPr>
        <w:noBreakHyphen/>
      </w:r>
      <w:r w:rsidRPr="00AA65AE">
        <w:rPr>
          <w:u w:color="000000" w:themeColor="text1"/>
        </w:rPr>
        <w:t>skipping transfer taxes are payable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926(A)(6).</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depreciation</w:t>
      </w:r>
      <w:r w:rsidRPr="0056284B">
        <w:rPr>
          <w:u w:color="000000" w:themeColor="text1"/>
        </w:rPr>
        <w:t>’</w:t>
      </w:r>
      <w:r w:rsidRPr="00AA65AE">
        <w:rPr>
          <w:u w:color="000000" w:themeColor="text1"/>
        </w:rPr>
        <w:t xml:space="preserve"> means a reduction in value due to wear, tear, decay, corrosion, or gradual obsolescence of a fixed asset having a useful life of more than one year.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may transfer to principal a reasonable amount of the net cash receipts from a principal asset that is subject to depreciation, but may not transfer any amount for depreciation: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during the administration of a decedent</w:t>
      </w:r>
      <w:r w:rsidRPr="0056284B">
        <w:rPr>
          <w:u w:color="000000" w:themeColor="text1"/>
        </w:rPr>
        <w:t>’</w:t>
      </w:r>
      <w:r w:rsidRPr="00AA65AE">
        <w:rPr>
          <w:u w:color="000000" w:themeColor="text1"/>
        </w:rPr>
        <w:t xml:space="preserve">s estate;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under this section if the trustee is accounting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the business or activity in which the asset is used.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amount transferred to principal need not be held as a separate fund.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Acts.  The 1931 Act has no provision for depreciation.  Sections 13(a)(2) of the 1962 Act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and in exercising the power a trustee must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F52632" w:rsidRPr="00AA65AE" w:rsidRDefault="00F52632" w:rsidP="00BB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One purpose served by transferring cash from income to principal for depreciation is to provide funds to pay the principal of an indebtedness secured by the depreciable property.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928(B)(4) permits the trustee to transfer additional cash from income to principal for this purpose to the extent that the amount transferred from income to principal for depreciation is less than the amount of the principal payments.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w:t>
      </w:r>
      <w:r w:rsidRPr="00AA65AE">
        <w:rPr>
          <w:u w:color="000000" w:themeColor="text1"/>
        </w:rPr>
        <w:tab/>
        <w:t>(A)</w:t>
      </w:r>
      <w:r w:rsidRPr="00AA65AE">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principal disbursement for purposes of this section includes the following, but only to the extent that the trustee has not been, and does not expect to be, reimbursed by a third party: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amount chargeable to income but paid from principal because it is unusually large, including extraordinary repairs;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capital improvement to a principal asset, whether in the form of changes to an existing asset or the construction of a new asset, including special assessments;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disbursement made to prepare property for rental, including tenant allowances, leasehold improvements, and broker</w:t>
      </w:r>
      <w:r w:rsidRPr="0056284B">
        <w:rPr>
          <w:u w:color="000000" w:themeColor="text1"/>
        </w:rPr>
        <w:t>’</w:t>
      </w:r>
      <w:r w:rsidRPr="00AA65AE">
        <w:rPr>
          <w:u w:color="000000" w:themeColor="text1"/>
        </w:rPr>
        <w:t xml:space="preserve">s commissions;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periodic payment on an obligation secured by a principal asset to the extent that the amount transferred from income to principal for depreciation is less than the periodic payments;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disbursement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South Carolina sources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417(b) of the 1963 SC Act, which permits a trustee to “regularize distributions,” if charges against income are unusually large, by using “reserves or other reasonable means” to withhold sums from income distributions;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which authorizes a trustee to establish an allowance for depreciation out of income if principal is used for extraordinary repairs and capital improvements.  [Note, however, that “special assessments” are not specifically mentioned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Section 12(3) of the 1931 Act permits the trustee to spread income expenses of unusual amount “throughout a series of years.”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of this Act 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929.</w:t>
      </w:r>
      <w:r w:rsidRPr="00AA65AE">
        <w:rPr>
          <w:u w:color="000000" w:themeColor="text1"/>
        </w:rPr>
        <w:tab/>
        <w:t>(A)</w:t>
      </w:r>
      <w:r w:rsidRPr="00AA65AE">
        <w:rPr>
          <w:u w:color="000000" w:themeColor="text1"/>
        </w:rPr>
        <w:tab/>
        <w:t xml:space="preserve">A tax required to be paid by a trustee based on receipts allocated to income must be paid from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tax required to be paid by a trustee based on receipts allocated to principal must be paid from principal, even if the tax is called an income tax by the taxing authority.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tax required to be paid by a trustee on the trust</w:t>
      </w:r>
      <w:r w:rsidRPr="0056284B">
        <w:rPr>
          <w:u w:color="000000" w:themeColor="text1"/>
        </w:rPr>
        <w:t>’</w:t>
      </w:r>
      <w:r w:rsidRPr="00AA65AE">
        <w:rPr>
          <w:u w:color="000000" w:themeColor="text1"/>
        </w:rPr>
        <w:t xml:space="preserve">s share of the taxable income of the entity must be paid proportionately from: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receipts from the entity are allocated to income;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receipts from the entity are allocated to principal;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the trust</w:t>
      </w:r>
      <w:r w:rsidRPr="0056284B">
        <w:rPr>
          <w:u w:color="000000" w:themeColor="text1"/>
        </w:rPr>
        <w:t>’</w:t>
      </w:r>
      <w:r w:rsidRPr="00AA65AE">
        <w:rPr>
          <w:u w:color="000000" w:themeColor="text1"/>
        </w:rPr>
        <w:t xml:space="preserve">s share of the taxable income of the entity exceeds the total receipts described in items (1) and (2)(a).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For purposes of this section, receipts allocated to principal or income must be reduced by the amount distributed to a beneficiary from principal or income for which the trust receives a deduction in calculating the tax.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on Undistributed Entity Taxable Income. When a trust owns an interest in a pass</w:t>
      </w:r>
      <w:r>
        <w:rPr>
          <w:u w:color="000000" w:themeColor="text1"/>
        </w:rPr>
        <w:noBreakHyphen/>
      </w:r>
      <w:r w:rsidRPr="00AA65AE">
        <w:rPr>
          <w:u w:color="000000" w:themeColor="text1"/>
        </w:rPr>
        <w:t>through entity, such as a partnership or S corporation, it must report its share of the entity</w:t>
      </w:r>
      <w:r w:rsidRPr="0056284B">
        <w:rPr>
          <w:u w:color="000000" w:themeColor="text1"/>
        </w:rPr>
        <w:t>’</w:t>
      </w:r>
      <w:r w:rsidRPr="00AA65AE">
        <w:rPr>
          <w:u w:color="000000" w:themeColor="text1"/>
        </w:rPr>
        <w:t>s taxable income regardless of how much the entity distributes to the trust. Whether the entity distributes more or less than the trust</w:t>
      </w:r>
      <w:r w:rsidRPr="0056284B">
        <w:rPr>
          <w:u w:color="000000" w:themeColor="text1"/>
        </w:rPr>
        <w:t>’</w:t>
      </w:r>
      <w:r w:rsidRPr="00AA65AE">
        <w:rPr>
          <w:u w:color="000000" w:themeColor="text1"/>
        </w:rPr>
        <w:t>s tax on its share of the entity</w:t>
      </w:r>
      <w:r w:rsidRPr="0056284B">
        <w:rPr>
          <w:u w:color="000000" w:themeColor="text1"/>
        </w:rPr>
        <w:t>’</w:t>
      </w:r>
      <w:r w:rsidRPr="00AA65AE">
        <w:rPr>
          <w:u w:color="000000" w:themeColor="text1"/>
        </w:rPr>
        <w:t>s taxable income, the trust must pay the taxes and allocate them between income and principal.</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requires the trust to pay the taxes on its share of an entity</w:t>
      </w:r>
      <w:r w:rsidRPr="0056284B">
        <w:rPr>
          <w:u w:color="000000" w:themeColor="text1"/>
        </w:rPr>
        <w:t>’</w:t>
      </w:r>
      <w:r w:rsidRPr="00AA65AE">
        <w:rPr>
          <w:u w:color="000000" w:themeColor="text1"/>
        </w:rPr>
        <w:t>s taxable income from income or principal receipts to the extent that receipts from the entity are allocable to each. This assures the trust a source of cash to pay some or all of the taxes on its share of the entity</w:t>
      </w:r>
      <w:r w:rsidRPr="0056284B">
        <w:rPr>
          <w:u w:color="000000" w:themeColor="text1"/>
        </w:rPr>
        <w:t>’</w:t>
      </w:r>
      <w:r w:rsidRPr="00AA65AE">
        <w:rPr>
          <w:u w:color="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Pr="0056284B">
        <w:rPr>
          <w:u w:color="000000" w:themeColor="text1"/>
        </w:rPr>
        <w:t>’</w:t>
      </w:r>
      <w:r w:rsidRPr="00AA65AE">
        <w:rPr>
          <w:u w:color="000000" w:themeColor="text1"/>
        </w:rPr>
        <w:t>s taxes are reduced by distributing those receipts to the beneficiary.</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the trust</w:t>
      </w:r>
      <w:r w:rsidRPr="0056284B">
        <w:rPr>
          <w:u w:color="000000" w:themeColor="text1"/>
        </w:rPr>
        <w:t>’</w:t>
      </w:r>
      <w:r w:rsidRPr="00AA65AE">
        <w:rPr>
          <w:u w:color="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Pr="0056284B">
        <w:rPr>
          <w:u w:color="000000" w:themeColor="text1"/>
        </w:rPr>
        <w:t>’</w:t>
      </w:r>
      <w:r w:rsidRPr="00AA65AE">
        <w:rPr>
          <w:u w:color="000000" w:themeColor="text1"/>
        </w:rPr>
        <w:t>s taxable income as reduced by distributions to beneficiaries.</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(1) </w:t>
      </w:r>
      <w:r>
        <w:rPr>
          <w:u w:color="000000" w:themeColor="text1"/>
        </w:rPr>
        <w:noBreakHyphen/>
      </w:r>
      <w:r w:rsidRPr="00AA65AE">
        <w:rPr>
          <w:u w:color="000000" w:themeColor="text1"/>
        </w:rPr>
        <w:t xml:space="preserve"> Trust T receives a Schedule K</w:t>
      </w:r>
      <w:r>
        <w:rPr>
          <w:u w:color="000000" w:themeColor="text1"/>
        </w:rPr>
        <w:noBreakHyphen/>
      </w:r>
      <w:r w:rsidRPr="00AA65AE">
        <w:rPr>
          <w:u w:color="000000" w:themeColor="text1"/>
        </w:rPr>
        <w:t>1 from Partnership P reflecting taxable income of $1 million. Partnership P distributes $100,000 to T, which allocates the receipts to income. Both Trust T and income Beneficiary B are in the 35 percent tax bracket. Trust T</w:t>
      </w:r>
      <w:r w:rsidRPr="0056284B">
        <w:rPr>
          <w:u w:color="000000" w:themeColor="text1"/>
        </w:rPr>
        <w:t>’</w:t>
      </w:r>
      <w:r w:rsidRPr="00AA65AE">
        <w:rPr>
          <w:u w:color="000000" w:themeColor="text1"/>
        </w:rPr>
        <w:t>s tax on $1 million of taxable income is $350,000. Under subsection (C) T</w:t>
      </w:r>
      <w:r w:rsidRPr="0056284B">
        <w:rPr>
          <w:u w:color="000000" w:themeColor="text1"/>
        </w:rPr>
        <w:t>’</w:t>
      </w:r>
      <w:r w:rsidRPr="00AA65AE">
        <w:rPr>
          <w:u w:color="000000" w:themeColor="text1"/>
        </w:rPr>
        <w:t>s tax must be paid from income receipts because receipts from the entity are allocated only to income. Therefore, T must apply the entire $100,000 of income receipts to pay its tax. In this case, Beneficiary B receives nothing.</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(2) </w:t>
      </w:r>
      <w:r>
        <w:rPr>
          <w:u w:color="000000" w:themeColor="text1"/>
        </w:rPr>
        <w:noBreakHyphen/>
      </w:r>
      <w:r w:rsidRPr="00AA65AE">
        <w:rPr>
          <w:b/>
          <w:u w:color="000000" w:themeColor="text1"/>
        </w:rPr>
        <w:t xml:space="preserve"> </w:t>
      </w:r>
      <w:r w:rsidRPr="00AA65AE">
        <w:rPr>
          <w:u w:color="000000" w:themeColor="text1"/>
        </w:rPr>
        <w:t>Trust T receives a Schedule K</w:t>
      </w:r>
      <w:r>
        <w:rPr>
          <w:u w:color="000000" w:themeColor="text1"/>
        </w:rPr>
        <w:noBreakHyphen/>
      </w:r>
      <w:r w:rsidRPr="00AA65AE">
        <w:rPr>
          <w:u w:color="000000" w:themeColor="text1"/>
        </w:rPr>
        <w:t>1 from Partnership P reflecting taxable income of $1 million. Partnership P distributes $500,000 to T, which allocates the receipts to income. Both Trust T and income Beneficiary B are in the 35 percent tax bracket.  Trust T</w:t>
      </w:r>
      <w:r w:rsidRPr="0056284B">
        <w:rPr>
          <w:u w:color="000000" w:themeColor="text1"/>
        </w:rPr>
        <w:t>’</w:t>
      </w:r>
      <w:r w:rsidRPr="00AA65AE">
        <w:rPr>
          <w:u w:color="000000" w:themeColor="text1"/>
        </w:rPr>
        <w:t>s tax on $1 million of taxable income is $350,000. Under subsection (C) T</w:t>
      </w:r>
      <w:r w:rsidRPr="0056284B">
        <w:rPr>
          <w:u w:color="000000" w:themeColor="text1"/>
        </w:rPr>
        <w:t>’</w:t>
      </w:r>
      <w:r w:rsidRPr="00AA65AE">
        <w:rPr>
          <w:u w:color="000000" w:themeColor="text1"/>
        </w:rPr>
        <w:t>s tax must be paid from income receipts because receipts from P are allocated only to income. Therefore, T uses $350,000 of the $500,000 to pay its taxes and distributes the remaining $150,000 to B. The $150,000 payment to B reduces T</w:t>
      </w:r>
      <w:r w:rsidRPr="0056284B">
        <w:rPr>
          <w:u w:color="000000" w:themeColor="text1"/>
        </w:rPr>
        <w:t>’</w:t>
      </w:r>
      <w:r w:rsidRPr="00AA65AE">
        <w:rPr>
          <w:u w:color="000000" w:themeColor="text1"/>
        </w:rPr>
        <w:t>s taxes by $52,500, which it must pay to B. But the $52,500 further reduces T</w:t>
      </w:r>
      <w:r w:rsidRPr="0056284B">
        <w:rPr>
          <w:u w:color="000000" w:themeColor="text1"/>
        </w:rPr>
        <w:t>’</w:t>
      </w:r>
      <w:r w:rsidRPr="00AA65AE">
        <w:rPr>
          <w:u w:color="000000" w:themeColor="text1"/>
        </w:rPr>
        <w:t xml:space="preserve">s taxes by $18,375, which it also must pay to B. In fact, each time T makes a distribution to B, its taxes are further reduced, causing another payment to be due B. </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Alternatively, T can apply the following algebraic formula to determine the amount payable to B:</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 = (C</w:t>
      </w:r>
      <w:r>
        <w:rPr>
          <w:u w:color="000000" w:themeColor="text1"/>
        </w:rPr>
        <w:noBreakHyphen/>
      </w:r>
      <w:r w:rsidRPr="00AA65AE">
        <w:rPr>
          <w:u w:color="000000" w:themeColor="text1"/>
        </w:rPr>
        <w:t>R*K)/(1</w:t>
      </w:r>
      <w:r>
        <w:rPr>
          <w:u w:color="000000" w:themeColor="text1"/>
        </w:rPr>
        <w:noBreakHyphen/>
      </w:r>
      <w:r w:rsidRPr="00AA65AE">
        <w:rPr>
          <w:u w:color="000000" w:themeColor="text1"/>
        </w:rPr>
        <w:t>R)</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D = Distribution to income beneficiary</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 = Cash paid by the entity to the trust</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R = tax rate on income</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K = entity</w:t>
      </w:r>
      <w:r w:rsidRPr="0056284B">
        <w:rPr>
          <w:u w:color="000000" w:themeColor="text1"/>
        </w:rPr>
        <w:t>’</w:t>
      </w:r>
      <w:r w:rsidRPr="00AA65AE">
        <w:rPr>
          <w:u w:color="000000" w:themeColor="text1"/>
        </w:rPr>
        <w:t>s K</w:t>
      </w:r>
      <w:r>
        <w:rPr>
          <w:u w:color="000000" w:themeColor="text1"/>
        </w:rPr>
        <w:noBreakHyphen/>
      </w:r>
      <w:r w:rsidRPr="00AA65AE">
        <w:rPr>
          <w:u w:color="000000" w:themeColor="text1"/>
        </w:rPr>
        <w:t>1 taxable income</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Applying the formula to Example (2) above, Trust T must pay $230,769 to B so that after deducting the payment, T has exactly enough to pay its tax on the remaining taxable income from P.</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Taxable Income per K</w:t>
      </w:r>
      <w:r>
        <w:rPr>
          <w:u w:color="000000" w:themeColor="text1"/>
        </w:rPr>
        <w:noBreakHyphen/>
      </w:r>
      <w:r w:rsidRPr="00AA65AE">
        <w:rPr>
          <w:u w:color="000000" w:themeColor="text1"/>
        </w:rPr>
        <w:t>1</w:t>
      </w:r>
      <w:r w:rsidRPr="00AA65AE">
        <w:rPr>
          <w:u w:color="000000" w:themeColor="text1"/>
        </w:rPr>
        <w:tab/>
      </w:r>
      <w:r w:rsidRPr="00AA65AE">
        <w:rPr>
          <w:u w:color="000000" w:themeColor="text1"/>
        </w:rPr>
        <w:tab/>
        <w:t>$1,000,000</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 xml:space="preserve">Payment to beneficiary </w:t>
      </w:r>
      <w:r w:rsidRPr="00AA65AE">
        <w:rPr>
          <w:u w:color="000000" w:themeColor="text1"/>
        </w:rPr>
        <w:tab/>
      </w:r>
      <w:r w:rsidRPr="00AA65AE">
        <w:rPr>
          <w:u w:color="000000" w:themeColor="text1"/>
        </w:rPr>
        <w:tab/>
        <w:t>$   230,769 [1]</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Trust Taxable Income</w:t>
      </w:r>
      <w:r w:rsidRPr="00AA65AE">
        <w:rPr>
          <w:u w:color="000000" w:themeColor="text1"/>
        </w:rPr>
        <w:tab/>
      </w:r>
      <w:r w:rsidRPr="00AA65AE">
        <w:rPr>
          <w:u w:color="000000" w:themeColor="text1"/>
        </w:rPr>
        <w:tab/>
        <w:t>$   769,231</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35 percent tax</w:t>
      </w:r>
      <w:r w:rsidRPr="00AA65AE">
        <w:rPr>
          <w:u w:color="000000" w:themeColor="text1"/>
        </w:rPr>
        <w:tab/>
      </w:r>
      <w:r w:rsidRPr="00AA65AE">
        <w:rPr>
          <w:u w:color="000000" w:themeColor="text1"/>
        </w:rPr>
        <w:tab/>
      </w:r>
      <w:r w:rsidRPr="00AA65AE">
        <w:rPr>
          <w:u w:color="000000" w:themeColor="text1"/>
        </w:rPr>
        <w:tab/>
        <w:t>$269,231</w:t>
      </w:r>
      <w:r w:rsidRPr="00AA65AE">
        <w:rPr>
          <w:u w:color="000000" w:themeColor="text1"/>
        </w:rPr>
        <w:tab/>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Partnership Distribution</w:t>
      </w:r>
      <w:r w:rsidRPr="00AA65AE">
        <w:rPr>
          <w:u w:color="000000" w:themeColor="text1"/>
        </w:rPr>
        <w:tab/>
      </w:r>
      <w:r w:rsidRPr="00AA65AE">
        <w:rPr>
          <w:u w:color="000000" w:themeColor="text1"/>
        </w:rPr>
        <w:tab/>
        <w:t>$ 500,000</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Fiduciary</w:t>
      </w:r>
      <w:r w:rsidRPr="0056284B">
        <w:rPr>
          <w:u w:color="000000" w:themeColor="text1"/>
        </w:rPr>
        <w:t>’</w:t>
      </w:r>
      <w:r w:rsidRPr="00AA65AE">
        <w:rPr>
          <w:u w:color="000000" w:themeColor="text1"/>
        </w:rPr>
        <w:t>s Tax Liability</w:t>
      </w:r>
      <w:r w:rsidRPr="00AA65AE">
        <w:rPr>
          <w:u w:color="000000" w:themeColor="text1"/>
        </w:rPr>
        <w:tab/>
        <w:t>($269,231)</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Payable to the Beneficiary</w:t>
      </w:r>
      <w:r w:rsidRPr="00AA65AE">
        <w:rPr>
          <w:u w:color="000000" w:themeColor="text1"/>
        </w:rPr>
        <w:tab/>
        <w:t>$ 230,769</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Pr="0056284B">
        <w:rPr>
          <w:u w:color="000000" w:themeColor="text1"/>
        </w:rPr>
        <w:t>’</w:t>
      </w:r>
      <w:r w:rsidRPr="00AA65AE">
        <w:rPr>
          <w:u w:color="000000" w:themeColor="text1"/>
        </w:rPr>
        <w:t xml:space="preserve">s investment entity. </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 determines that it is appropriate to so, it should consider exercising the discretion granted in SCUP&amp;IA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 to adjust between income and principal. Alternatively, the trustee may exercise the power to adjust under SCUP&amp;IA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F52632" w:rsidRPr="00AA65AE" w:rsidRDefault="00F52632" w:rsidP="004C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 [1] D = (C</w:t>
      </w:r>
      <w:r>
        <w:rPr>
          <w:u w:color="000000" w:themeColor="text1"/>
        </w:rPr>
        <w:noBreakHyphen/>
      </w:r>
      <w:r w:rsidRPr="00AA65AE">
        <w:rPr>
          <w:u w:color="000000" w:themeColor="text1"/>
        </w:rPr>
        <w:t>R*K)/(1</w:t>
      </w:r>
      <w:r>
        <w:rPr>
          <w:u w:color="000000" w:themeColor="text1"/>
        </w:rPr>
        <w:noBreakHyphen/>
      </w:r>
      <w:r w:rsidRPr="00AA65AE">
        <w:rPr>
          <w:u w:color="000000" w:themeColor="text1"/>
        </w:rPr>
        <w:t xml:space="preserve">R) = ($500,000 </w:t>
      </w:r>
      <w:r>
        <w:rPr>
          <w:u w:color="000000" w:themeColor="text1"/>
        </w:rPr>
        <w:noBreakHyphen/>
      </w:r>
      <w:r w:rsidRPr="00AA65AE">
        <w:rPr>
          <w:u w:color="000000" w:themeColor="text1"/>
        </w:rPr>
        <w:t xml:space="preserve"> $350,000)/(1 </w:t>
      </w:r>
      <w:r>
        <w:rPr>
          <w:u w:color="000000" w:themeColor="text1"/>
        </w:rPr>
        <w:noBreakHyphen/>
      </w:r>
      <w:r w:rsidRPr="00AA65AE">
        <w:rPr>
          <w:u w:color="000000" w:themeColor="text1"/>
        </w:rPr>
        <w:t xml:space="preserve"> .35) = $230,769. (D is the amount payable to the income beneficiary, K is the entity</w:t>
      </w:r>
      <w:r w:rsidRPr="0056284B">
        <w:rPr>
          <w:u w:color="000000" w:themeColor="text1"/>
        </w:rPr>
        <w:t>’</w:t>
      </w:r>
      <w:r w:rsidRPr="00AA65AE">
        <w:rPr>
          <w:u w:color="000000" w:themeColor="text1"/>
        </w:rPr>
        <w:t>s K</w:t>
      </w:r>
      <w:r>
        <w:rPr>
          <w:u w:color="000000" w:themeColor="text1"/>
        </w:rPr>
        <w:noBreakHyphen/>
      </w:r>
      <w:r w:rsidRPr="00AA65AE">
        <w:rPr>
          <w:u w:color="000000" w:themeColor="text1"/>
        </w:rPr>
        <w:t>1 taxable income, R is the trust ordinary tax rate, and C is the cash distributed by the entity).</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r w:rsidRPr="00AA65AE">
        <w:rPr>
          <w:u w:color="000000" w:themeColor="text1"/>
        </w:rPr>
        <w:tab/>
        <w:t>(A)</w:t>
      </w:r>
      <w:r w:rsidRPr="00AA65AE">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elections and decisions, other than those provided in subsection (B), that the fiduciary makes from time to time regarding tax matters;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 income tax or any other tax that is imposed upon the fiduciary or a beneficiary as a result of a transaction involving or a distribution from the estate or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ownership by an estate or trust of an interest in an entity whose taxable income, whether or not distributed, is includable in the taxable income of the estate, trust, or a beneficiary.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Discretionary adjustments.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w:t>
      </w:r>
      <w:r w:rsidRPr="0056284B">
        <w:rPr>
          <w:u w:color="000000" w:themeColor="text1"/>
        </w:rPr>
        <w:t>’</w:t>
      </w:r>
      <w:r w:rsidRPr="00AA65AE">
        <w:rPr>
          <w:u w:color="000000" w:themeColor="text1"/>
        </w:rPr>
        <w:t>s federal capital gain tax, and the income beneficiary receives the benefit of the deduction for state income tax paid on the capital gain.  See generally Joel C. Dobris, Limits on the Doctrine of Equitable Adjustment in Sophisticated Postmortem Tax Planning, 66 Iowa L. Rev. 273 (1981).</w:t>
      </w:r>
    </w:p>
    <w:p w:rsidR="00F52632" w:rsidRPr="00AA65AE" w:rsidRDefault="00F52632"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930(A)(3) applies to a qualified Subchapter S trust (QSST) whose income beneficiary is required to include a pro rata share of the S corporation</w:t>
      </w:r>
      <w:r w:rsidRPr="0056284B">
        <w:rPr>
          <w:u w:color="000000" w:themeColor="text1"/>
        </w:rPr>
        <w:t>’</w:t>
      </w:r>
      <w:r w:rsidRPr="00AA65AE">
        <w:rPr>
          <w:u w:color="000000" w:themeColor="text1"/>
        </w:rPr>
        <w:t>s taxable income in his return.  If the QSST does not receive a cash distribution from the corporation that is large enough to cover the income beneficiary</w:t>
      </w:r>
      <w:r w:rsidRPr="0056284B">
        <w:rPr>
          <w:u w:color="000000" w:themeColor="text1"/>
        </w:rPr>
        <w:t>’</w:t>
      </w:r>
      <w:r w:rsidRPr="00AA65AE">
        <w:rPr>
          <w:u w:color="000000" w:themeColor="text1"/>
        </w:rPr>
        <w:t>s tax liability, the trustee may distribute additional cash from principal to the income beneficiary.  In this case the retention of cash by the corporation benefits the trust principal.  This situation could occur if the corporation</w:t>
      </w:r>
      <w:r w:rsidRPr="0056284B">
        <w:rPr>
          <w:u w:color="000000" w:themeColor="text1"/>
        </w:rPr>
        <w:t>’</w:t>
      </w:r>
      <w:r w:rsidRPr="00AA65AE">
        <w:rPr>
          <w:u w:color="000000" w:themeColor="text1"/>
        </w:rPr>
        <w:t>s taxable income includes capital gain from the sale of a business asset and the sale proceeds are reinvested in the business instead of being distributed to shareholders.</w:t>
      </w:r>
    </w:p>
    <w:p w:rsidR="00F52632" w:rsidRPr="00AA65AE" w:rsidRDefault="00F52632"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Mandatory adjustment.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provides for a mandatory adjustment from income to principal to the extent needed to preserve an estate tax marital deduction or charitable contributions deduction.  It is derived from New York</w:t>
      </w:r>
      <w:r w:rsidRPr="0056284B">
        <w:rPr>
          <w:u w:color="000000" w:themeColor="text1"/>
        </w:rPr>
        <w:t>’</w:t>
      </w:r>
      <w:r w:rsidRPr="00AA65AE">
        <w:rPr>
          <w:u w:color="000000" w:themeColor="text1"/>
        </w:rPr>
        <w:t>s EPTL Sec 11</w:t>
      </w:r>
      <w:r>
        <w:rPr>
          <w:u w:color="000000" w:themeColor="text1"/>
        </w:rPr>
        <w:noBreakHyphen/>
      </w:r>
      <w:r w:rsidRPr="00AA65AE">
        <w:rPr>
          <w:u w:color="000000" w:themeColor="text1"/>
        </w:rPr>
        <w:t>1.2(A), which requires principal to be reimbursed by those who benefit when a fiduciary elects to deduct administration expenses on an income tax return instead of the estate tax return.  Unlike the New York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limits a mandatory reimbursement to cases in which a marital deduction or a charitable contributions deduction is reduced by the payment of additional estate taxes because of the fiduciary</w:t>
      </w:r>
      <w:r w:rsidRPr="0056284B">
        <w:rPr>
          <w:u w:color="000000" w:themeColor="text1"/>
        </w:rPr>
        <w:t>’</w:t>
      </w:r>
      <w:r w:rsidRPr="00AA65AE">
        <w:rPr>
          <w:u w:color="000000" w:themeColor="text1"/>
        </w:rPr>
        <w:t xml:space="preserve">s income tax election.  It is intended to preserve the result reached in </w:t>
      </w:r>
      <w:r w:rsidRPr="00AA65AE">
        <w:rPr>
          <w:i/>
          <w:u w:color="000000" w:themeColor="text1"/>
        </w:rPr>
        <w:t>Estate of Britenstool v. Commissioner</w:t>
      </w:r>
      <w:r w:rsidRPr="00AA65AE">
        <w:rPr>
          <w:u w:color="000000" w:themeColor="text1"/>
        </w:rPr>
        <w:t>, 46 T.C. 711 (1966), in which the Tax Court held that a reimbursement required by the predecessor of EPTL Sec 11</w:t>
      </w:r>
      <w:r>
        <w:rPr>
          <w:u w:color="000000" w:themeColor="text1"/>
        </w:rPr>
        <w:noBreakHyphen/>
      </w:r>
      <w:r w:rsidRPr="00AA65AE">
        <w:rPr>
          <w:u w:color="000000" w:themeColor="text1"/>
        </w:rPr>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F52632" w:rsidRPr="00AA65AE" w:rsidRDefault="00F52632" w:rsidP="002F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Irrevocable grantor trusts.  Under Sections 671</w:t>
      </w:r>
      <w:r>
        <w:rPr>
          <w:u w:color="000000" w:themeColor="text1"/>
        </w:rPr>
        <w:noBreakHyphen/>
      </w:r>
      <w:r w:rsidRPr="00AA65AE">
        <w:rPr>
          <w:u w:color="000000" w:themeColor="text1"/>
        </w:rPr>
        <w:t>679 of the Internal Revenue Code (the “grantor trust” provisions), a person who creates an irrevocable trust for the benefit of another person may be subject to tax on the trust</w:t>
      </w:r>
      <w:r w:rsidRPr="0056284B">
        <w:rPr>
          <w:u w:color="000000" w:themeColor="text1"/>
        </w:rPr>
        <w:t>’</w:t>
      </w:r>
      <w:r w:rsidRPr="00AA65AE">
        <w:rPr>
          <w:u w:color="000000" w:themeColor="text1"/>
        </w:rPr>
        <w:t>s income or capital gains, or both, even though the settlor is not entitled to receive any income or principal from the trust.  Because this is now a well</w:t>
      </w:r>
      <w:r>
        <w:rPr>
          <w:u w:color="000000" w:themeColor="text1"/>
        </w:rPr>
        <w:noBreakHyphen/>
      </w:r>
      <w:r w:rsidRPr="00AA65AE">
        <w:rPr>
          <w:u w:color="000000" w:themeColor="text1"/>
        </w:rPr>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w:t>
      </w:r>
      <w:r>
        <w:rPr>
          <w:u w:color="000000" w:themeColor="text1"/>
        </w:rPr>
        <w:t xml:space="preserve"> was</w:t>
      </w:r>
      <w:r w:rsidRPr="00AA65AE">
        <w:rPr>
          <w:u w:color="000000" w:themeColor="text1"/>
        </w:rPr>
        <w:t xml:space="preserve"> intentional or unintentional.  Where the drafter of such a trust wants the trustee to have the authority to distribute principal or income to the settlor to reimburse the settlor for taxes paid on the trust</w:t>
      </w:r>
      <w:r w:rsidRPr="0056284B">
        <w:rPr>
          <w:u w:color="000000" w:themeColor="text1"/>
        </w:rPr>
        <w:t>’</w:t>
      </w:r>
      <w:r w:rsidRPr="00AA65AE">
        <w:rPr>
          <w:u w:color="000000" w:themeColor="text1"/>
        </w:rPr>
        <w:t>s income or capital gains, such a provision should be placed in the terms of the trust.  In some situations the Internal Revenue Service may require that such a provision be placed in the terms of the trust as a condition to issuing a private letter ruling.</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931.</w:t>
      </w:r>
      <w:r w:rsidRPr="00AA65AE">
        <w:rPr>
          <w:u w:color="000000" w:themeColor="text1"/>
        </w:rPr>
        <w:tab/>
        <w:t xml:space="preserve">In applying and construing this Uniform Act, consideration must be given to the need to promote uniformity of the law with respect to its subject matter among states that enact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A court must not change a fiduciary</w:t>
      </w:r>
      <w:r w:rsidRPr="0056284B">
        <w:rPr>
          <w:strike/>
          <w:u w:color="000000" w:themeColor="text1"/>
        </w:rPr>
        <w:t>’</w:t>
      </w:r>
      <w:r w:rsidRPr="00AA65AE">
        <w:rPr>
          <w:strike/>
          <w:u w:color="000000" w:themeColor="text1"/>
        </w:rPr>
        <w:t>s decision to exercise or not to exercise a discretionary power conferred by this part unless it determines that the decision was an abuse of the fiduciary</w:t>
      </w:r>
      <w:r w:rsidRPr="0056284B">
        <w:rPr>
          <w:strike/>
          <w:u w:color="000000" w:themeColor="text1"/>
        </w:rPr>
        <w:t>’</w:t>
      </w:r>
      <w:r w:rsidRPr="00AA65AE">
        <w:rPr>
          <w:strike/>
          <w:u w:color="000000" w:themeColor="text1"/>
        </w:rPr>
        <w:t xml:space="preserve">s discretion.  A court shall not determine that a fiduciary abused its discretion merely because the court would have exercised the discretion in a different manner or would not have exercised the discretion.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The decisions subject to subsection (A) include a determination: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pursuant to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of whether and to what extent an amount should be transferred from principal to income or from income to principal;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w:t>
      </w:r>
      <w:r w:rsidRPr="0056284B">
        <w:rPr>
          <w:strike/>
          <w:u w:color="000000" w:themeColor="text1"/>
        </w:rPr>
        <w:t>’</w:t>
      </w:r>
      <w:r w:rsidRPr="00AA65AE">
        <w:rPr>
          <w:strike/>
          <w:u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9A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val="single" w:color="000000" w:themeColor="text1"/>
        </w:rPr>
        <w:t>South Carolina Uniform Prudent Investor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Effective July 18, 2001, South Carolina enacted as part of its Uniform Probate Code (SCPC) the South Carolina Uniform Prudent Investor Act (SCUPIA),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This is South Carolina</w:t>
      </w:r>
      <w:r w:rsidRPr="0056284B">
        <w:rPr>
          <w:u w:color="000000" w:themeColor="text1"/>
        </w:rPr>
        <w:t>’</w:t>
      </w:r>
      <w:r w:rsidRPr="00AA65AE">
        <w:rPr>
          <w:u w:color="000000" w:themeColor="text1"/>
        </w:rPr>
        <w:t>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Pr>
          <w:u w:color="000000" w:themeColor="text1"/>
        </w:rPr>
        <w:noBreakHyphen/>
      </w:r>
      <w:r w:rsidRPr="00AA65AE">
        <w:rPr>
          <w:u w:color="000000" w:themeColor="text1"/>
        </w:rPr>
        <w:t>subsection) consolidation of (1) UPIA</w:t>
      </w:r>
      <w:r w:rsidRPr="0056284B">
        <w:rPr>
          <w:u w:color="000000" w:themeColor="text1"/>
        </w:rPr>
        <w:t>’</w:t>
      </w:r>
      <w:r w:rsidRPr="00AA65AE">
        <w:rPr>
          <w:u w:color="000000" w:themeColor="text1"/>
        </w:rPr>
        <w:t>s first ten sections but without any of the ULC Comments, (2) two other UPIA sections which have never had any comments (Sections 12, “Uniformity of Application and Construction” and13,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w:t>
      </w:r>
      <w:r w:rsidRPr="0056284B">
        <w:rPr>
          <w:u w:color="000000" w:themeColor="text1"/>
        </w:rPr>
        <w:t>’</w:t>
      </w:r>
      <w:r w:rsidRPr="00AA65AE">
        <w:rPr>
          <w:u w:color="000000" w:themeColor="text1"/>
        </w:rPr>
        <w:t>s recommended 2000 Uniform Trust Code as the South Carolina Trust Code (SCTC), SC Code Title 62, Article 7,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but still without any ULC Comments.  Now, with this 2012 (or “current”) amendment, the ULC Comments are consolidated into a single Comment drafted specifically for South Carolina purposes and inserted immediately following SCUPIA.  Again, any reference elsewhere in the South Carolina Code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should now refer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in 2005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certain subsections of SCUPIA as it had been originally enacted in 2001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were deleted as recommended by ULC because they were duplicative of provisions in the newly enacted SCTC: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933(C)(5)(c)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602.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Over the quarter century from the late 1960</w:t>
      </w:r>
      <w:r w:rsidRPr="0056284B">
        <w:rPr>
          <w:u w:color="000000" w:themeColor="text1"/>
        </w:rPr>
        <w:t>’</w:t>
      </w:r>
      <w:r w:rsidRPr="00AA65AE">
        <w:rPr>
          <w:u w:color="000000" w:themeColor="text1"/>
        </w:rPr>
        <w:t>s to the early 1990s the investment practices of fiduciaries experienced significant change.  ULC</w:t>
      </w:r>
      <w:r w:rsidRPr="0056284B">
        <w:rPr>
          <w:u w:color="000000" w:themeColor="text1"/>
        </w:rPr>
        <w:t>’</w:t>
      </w:r>
      <w:r w:rsidRPr="00AA65AE">
        <w:rPr>
          <w:u w:color="000000" w:themeColor="text1"/>
        </w:rPr>
        <w:t>s Uniform Prudent Investor Act (UPIA) undertakes to update trust investment law in recognition of the alterations that have occurred in investment practice. These changes have occurred under the influence of a large and broadly accepted body of empirical and theoretical knowledge about the behavior of capital markets, often described as “modern portfolio theory.”</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UPIA, now enacted in South Carolina as SCUPIA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w:t>
      </w:r>
      <w:r w:rsidRPr="0056284B">
        <w:rPr>
          <w:u w:color="000000" w:themeColor="text1"/>
        </w:rPr>
        <w:t>’</w:t>
      </w:r>
      <w:r w:rsidRPr="00AA65AE">
        <w:rPr>
          <w:u w:color="000000" w:themeColor="text1"/>
        </w:rPr>
        <w:t>s when the uniform version of this Prefatory Note and the following Comments were prepared by ULC, Restatement of Trusts 3d has progressed significantly as reported in the Forenote to Chapter 17 of what is now cited as “Restatement Third, Trusts”:</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 xml:space="preserve">229 of Restatement Third, Trusts (Prudent Investor Rule) in 1992 </w:t>
      </w:r>
      <w:r w:rsidRPr="00AA65AE">
        <w:rPr>
          <w:i/>
          <w:u w:color="000000" w:themeColor="text1"/>
        </w:rPr>
        <w:t xml:space="preserve">[referred to throughout this SCUPIA Prefatory Note and the following Comments </w:t>
      </w:r>
      <w:r w:rsidRPr="008524A3">
        <w:rPr>
          <w:i/>
        </w:rPr>
        <w:t>as either “Restatement of Trusts 3d: Prudent Investor Rule” or simply “19</w:t>
      </w:r>
      <w:r w:rsidRPr="00AA65AE">
        <w:rPr>
          <w:i/>
          <w:u w:color="000000" w:themeColor="text1"/>
        </w:rPr>
        <w:t>92 Restatement”]</w:t>
      </w:r>
      <w:r w:rsidRPr="00AA65AE">
        <w:rPr>
          <w:u w:color="000000" w:themeColor="text1"/>
        </w:rPr>
        <w:t>. The “prudent investor rule” is incorporated here without substantive change, with some updating of the Reporter</w:t>
      </w:r>
      <w:r w:rsidRPr="0056284B">
        <w:rPr>
          <w:u w:color="000000" w:themeColor="text1"/>
        </w:rPr>
        <w:t>’</w:t>
      </w:r>
      <w:r w:rsidRPr="00AA65AE">
        <w:rPr>
          <w:u w:color="000000" w:themeColor="text1"/>
        </w:rPr>
        <w:t>s Notes, adaptation of cross</w:t>
      </w:r>
      <w:r>
        <w:rPr>
          <w:u w:color="000000" w:themeColor="text1"/>
        </w:rPr>
        <w:noBreakHyphen/>
      </w:r>
      <w:r w:rsidRPr="00AA65AE">
        <w:rPr>
          <w:u w:color="000000" w:themeColor="text1"/>
        </w:rPr>
        <w:t>references to reflect the new numbering and content of other Trust Third Sections, and adaptation of some wording to reflect the passage of time and interim developments, particularly the widespread substitution of prudent</w:t>
      </w:r>
      <w:r>
        <w:rPr>
          <w:u w:color="000000" w:themeColor="text1"/>
        </w:rPr>
        <w:noBreakHyphen/>
      </w:r>
      <w:r w:rsidRPr="00AA65AE">
        <w:rPr>
          <w:u w:color="000000" w:themeColor="text1"/>
        </w:rPr>
        <w:t>investor principles for prior law.</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Objectives of the Act.  SCUPIA makes five fundamental alterations in the former criteria for prudent investing. All are to be found in the Restatement of Trusts 3d: Prudent Investor Rule.</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 The standard of prudence is applied to any investment as part of the total portfolio, rather than to individual investments. In the trust setting the term “portfolio” embraces all the trust</w:t>
      </w:r>
      <w:r w:rsidRPr="0056284B">
        <w:rPr>
          <w:u w:color="000000" w:themeColor="text1"/>
        </w:rPr>
        <w:t>’</w:t>
      </w:r>
      <w:r w:rsidRPr="00AA65AE">
        <w:rPr>
          <w:u w:color="000000" w:themeColor="text1"/>
        </w:rPr>
        <w:t>s assets.  SCUPIA Subsection (C)(2).</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 The tradeoff in all investing between risk and return is identified as the fiduciary</w:t>
      </w:r>
      <w:r w:rsidRPr="0056284B">
        <w:rPr>
          <w:u w:color="000000" w:themeColor="text1"/>
        </w:rPr>
        <w:t>’</w:t>
      </w:r>
      <w:r w:rsidRPr="00AA65AE">
        <w:rPr>
          <w:u w:color="000000" w:themeColor="text1"/>
        </w:rPr>
        <w:t>s central consideration.  SCUPIA Subsection (C)(2).</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  The long familiar requirement that fiduciaries diversify their investments has been integrated into the definition of prudent investing. SCUPIA Subsection (D).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  The much criticized former rule of trust law forbidding the trustee to delegate investment and management functions has been reversed. Delegation is now permitted, subject to safeguards.  SCUPIA Subsection (J).</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Literature. These changes in trust investment law have been presaged in an extensive body of practical and scholarly writing. See especially the discussion and reporter</w:t>
      </w:r>
      <w:r w:rsidRPr="0056284B">
        <w:rPr>
          <w:u w:color="000000" w:themeColor="text1"/>
        </w:rPr>
        <w:t>’</w:t>
      </w:r>
      <w:r w:rsidRPr="00AA65AE">
        <w:rPr>
          <w:u w:color="000000" w:themeColor="text1"/>
        </w:rPr>
        <w:t>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Legislation. Most states have had legislation governing trust</w:t>
      </w:r>
      <w:r>
        <w:rPr>
          <w:u w:color="000000" w:themeColor="text1"/>
        </w:rPr>
        <w:noBreakHyphen/>
      </w:r>
      <w:r w:rsidRPr="00AA65AE">
        <w:rPr>
          <w:u w:color="000000" w:themeColor="text1"/>
        </w:rPr>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Pr>
          <w:u w:color="000000" w:themeColor="text1"/>
        </w:rPr>
        <w:noBreakHyphen/>
      </w:r>
      <w:r w:rsidRPr="00AA65AE">
        <w:rPr>
          <w:u w:color="000000" w:themeColor="text1"/>
        </w:rPr>
        <w:t>portfolio standard of care in advance of the 1992 Restatement. These statutes are extracted and discussed in Restatement of Trusts 3d: Prudent Investor Rule § 227, reporter</w:t>
      </w:r>
      <w:r w:rsidRPr="0056284B">
        <w:rPr>
          <w:u w:color="000000" w:themeColor="text1"/>
        </w:rPr>
        <w:t>’</w:t>
      </w:r>
      <w:r w:rsidRPr="00AA65AE">
        <w:rPr>
          <w:u w:color="000000" w:themeColor="text1"/>
        </w:rPr>
        <w:t>s note, at 60</w:t>
      </w:r>
      <w:r>
        <w:rPr>
          <w:u w:color="000000" w:themeColor="text1"/>
        </w:rPr>
        <w:noBreakHyphen/>
      </w:r>
      <w:r w:rsidRPr="00AA65AE">
        <w:rPr>
          <w:u w:color="000000" w:themeColor="text1"/>
        </w:rPr>
        <w:t>66 (1992).  Although South Carolina took such action in 1990 by amending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South Carolina revision was not extracted and discussed in the 1992 Restatement.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Pr>
          <w:u w:color="000000" w:themeColor="text1"/>
        </w:rPr>
        <w:noBreakHyphen/>
      </w:r>
      <w:r w:rsidRPr="00AA65AE">
        <w:rPr>
          <w:u w:color="000000" w:themeColor="text1"/>
        </w:rPr>
        <w:t>226A (1959) [hereinafter cited as Restatement of Trusts 2d; also referred to as 1959 Restatement].  [With the enactment of the South Carolina Trust Code in 2005, however, remedies and damages for breach of trust are addressed.  SCTC Part 10.]</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AA65AE">
        <w:rPr>
          <w:i/>
          <w:u w:color="000000" w:themeColor="text1"/>
        </w:rPr>
        <w:t>In making investments of trust funds the trustee of a charitable trust is under a duty similar to that of the trustee of a private trust</w:t>
      </w:r>
      <w:r w:rsidRPr="00AA65AE">
        <w:rPr>
          <w:u w:color="000000" w:themeColor="text1"/>
        </w:rPr>
        <w:t>.” Restatement of Trusts 2d § 389 (1959). The Employee Retirement Income Security Act (ERISA), the federal regulatory scheme for pension trusts enacted in 1974, absorbs trust</w:t>
      </w:r>
      <w:r>
        <w:rPr>
          <w:u w:color="000000" w:themeColor="text1"/>
        </w:rPr>
        <w:noBreakHyphen/>
      </w:r>
      <w:r w:rsidRPr="00AA65AE">
        <w:rPr>
          <w:u w:color="000000" w:themeColor="text1"/>
        </w:rPr>
        <w:t>investment law through the prudence standard of ERISA § 404(a)(1)(B), 29 U.S.C. § 1104(a). The Supreme Court has said: “ERISA</w:t>
      </w:r>
      <w:r w:rsidRPr="0056284B">
        <w:rPr>
          <w:u w:color="000000" w:themeColor="text1"/>
        </w:rPr>
        <w:t>’</w:t>
      </w:r>
      <w:r w:rsidRPr="00AA65AE">
        <w:rPr>
          <w:u w:color="000000" w:themeColor="text1"/>
        </w:rPr>
        <w:t>s legislative history confirms that the Act</w:t>
      </w:r>
      <w:r w:rsidRPr="0056284B">
        <w:rPr>
          <w:u w:color="000000" w:themeColor="text1"/>
        </w:rPr>
        <w:t>’</w:t>
      </w:r>
      <w:r w:rsidRPr="00AA65AE">
        <w:rPr>
          <w:u w:color="000000" w:themeColor="text1"/>
        </w:rPr>
        <w:t xml:space="preserve">s fiduciary responsibility provisions </w:t>
      </w:r>
      <w:r w:rsidRPr="0056284B">
        <w:rPr>
          <w:u w:color="000000" w:themeColor="text1"/>
        </w:rPr>
        <w:t>‘</w:t>
      </w:r>
      <w:r w:rsidRPr="00AA65AE">
        <w:rPr>
          <w:u w:color="000000" w:themeColor="text1"/>
        </w:rPr>
        <w:t>codif[y] and mak[e] applicable to [ERISA] fiduciaries certain principles developed in the evolution of the law of trusts.</w:t>
      </w:r>
      <w:r w:rsidRPr="0056284B">
        <w:rPr>
          <w:u w:color="000000" w:themeColor="text1"/>
        </w:rPr>
        <w:t>’</w:t>
      </w:r>
      <w:r w:rsidRPr="00AA65AE">
        <w:rPr>
          <w:u w:color="000000" w:themeColor="text1"/>
        </w:rPr>
        <w:t xml:space="preserve">” </w:t>
      </w:r>
      <w:r w:rsidRPr="00AA65AE">
        <w:rPr>
          <w:i/>
          <w:u w:color="000000" w:themeColor="text1"/>
        </w:rPr>
        <w:t>Firestone Tire &amp; Rubber Co. v. Bruch</w:t>
      </w:r>
      <w:r w:rsidRPr="00AA65AE">
        <w:rPr>
          <w:u w:color="000000" w:themeColor="text1"/>
        </w:rPr>
        <w:t>, 489 U.S. 101, 110</w:t>
      </w:r>
      <w:r>
        <w:rPr>
          <w:u w:color="000000" w:themeColor="text1"/>
        </w:rPr>
        <w:noBreakHyphen/>
      </w:r>
      <w:r w:rsidRPr="00AA65AE">
        <w:rPr>
          <w:u w:color="000000" w:themeColor="text1"/>
        </w:rPr>
        <w:t>11 (1989) (footnote omitted).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Other fiduciary relationships. The South Carolina Uniform Prudent Investor Act (SCUPIA) regulates the investment responsibilities of trustees. Other fiduciaries </w:t>
      </w:r>
      <w:r>
        <w:rPr>
          <w:u w:color="000000" w:themeColor="text1"/>
        </w:rPr>
        <w:noBreakHyphen/>
      </w:r>
      <w:r w:rsidRPr="00AA65AE">
        <w:rPr>
          <w:u w:color="000000" w:themeColor="text1"/>
        </w:rPr>
        <w:t xml:space="preserve"> such as executors, conservators, and guardians of the property </w:t>
      </w:r>
      <w:r>
        <w:rPr>
          <w:u w:color="000000" w:themeColor="text1"/>
        </w:rPr>
        <w:noBreakHyphen/>
      </w:r>
      <w:r w:rsidRPr="00AA65AE">
        <w:rPr>
          <w:u w:color="000000" w:themeColor="text1"/>
        </w:rPr>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Pr>
          <w:u w:color="000000" w:themeColor="text1"/>
        </w:rPr>
        <w:noBreakHyphen/>
      </w:r>
      <w:r w:rsidRPr="00AA65AE">
        <w:rPr>
          <w:u w:color="000000" w:themeColor="text1"/>
        </w:rPr>
        <w:t>investment law to the special circumstances of the state schemes for administering decedents</w:t>
      </w:r>
      <w:r w:rsidRPr="0056284B">
        <w:rPr>
          <w:u w:color="000000" w:themeColor="text1"/>
        </w:rPr>
        <w:t>’</w:t>
      </w:r>
      <w:r w:rsidRPr="00AA65AE">
        <w:rPr>
          <w:u w:color="000000" w:themeColor="text1"/>
        </w:rPr>
        <w:t xml:space="preserve"> estates or conducting the affairs of protected persons. In South Carolina two other SC Code sections have been enacted for this purpose:</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414.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i/>
          <w:u w:color="000000" w:themeColor="text1"/>
        </w:rPr>
        <w:t xml:space="preserve">In the exercise of his powers, a conservator is to act as a fiduciary and </w:t>
      </w:r>
      <w:r w:rsidRPr="00AA65AE">
        <w:rPr>
          <w:i/>
          <w:u w:color="000000" w:themeColor="text1"/>
        </w:rPr>
        <w:tab/>
        <w:t>shall observe the standards of care applicable to trustees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933</w:t>
      </w:r>
      <w:r w:rsidRPr="00AA65AE">
        <w:rPr>
          <w:u w:color="000000" w:themeColor="text1"/>
        </w:rPr>
        <w:t xml:space="preserve"> (SCUPIA).</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(2)</w:t>
      </w:r>
      <w:r w:rsidRPr="00AA65AE">
        <w:rPr>
          <w:u w:color="000000" w:themeColor="text1"/>
        </w:rPr>
        <w:tab/>
        <w:t>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 A personal rep</w:t>
      </w:r>
      <w:r>
        <w:rPr>
          <w:i/>
          <w:u w:color="000000" w:themeColor="text1"/>
        </w:rPr>
        <w:t>resentative is a fiduciary who …</w:t>
      </w:r>
      <w:r w:rsidRPr="00AA65AE">
        <w:rPr>
          <w:i/>
          <w:u w:color="000000" w:themeColor="text1"/>
        </w:rPr>
        <w:t xml:space="preserve"> shall observe the</w:t>
      </w:r>
      <w:r>
        <w:rPr>
          <w:i/>
          <w:u w:color="000000" w:themeColor="text1"/>
        </w:rPr>
        <w:t xml:space="preserve"> </w:t>
      </w:r>
      <w:r w:rsidRPr="00AA65AE">
        <w:rPr>
          <w:i/>
          <w:u w:color="000000" w:themeColor="text1"/>
        </w:rPr>
        <w:t>standards of care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804.</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Both of these sections referred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(SCUPIA) until 2010 when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 was amended by replacing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Prudent administration </w:t>
      </w:r>
      <w:r>
        <w:rPr>
          <w:u w:color="000000" w:themeColor="text1"/>
        </w:rPr>
        <w:noBreakHyphen/>
      </w:r>
      <w:r w:rsidRPr="00AA65AE">
        <w:rPr>
          <w:u w:color="000000" w:themeColor="text1"/>
        </w:rPr>
        <w:t xml:space="preserve">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The Comments to the SCTC point out that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is “similar to” SCUPIA and recognizes that trust “administration” includes a trustee</w:t>
      </w:r>
      <w:r w:rsidRPr="0056284B">
        <w:rPr>
          <w:u w:color="000000" w:themeColor="text1"/>
        </w:rPr>
        <w:t>’</w:t>
      </w:r>
      <w:r w:rsidRPr="00AA65AE">
        <w:rPr>
          <w:u w:color="000000" w:themeColor="text1"/>
        </w:rPr>
        <w:t xml:space="preserve">s “distribution to beneficiaries” </w:t>
      </w:r>
      <w:r w:rsidRPr="00AA65AE">
        <w:rPr>
          <w:i/>
          <w:u w:color="000000" w:themeColor="text1"/>
        </w:rPr>
        <w:t>in addition to</w:t>
      </w:r>
      <w:r w:rsidRPr="00AA65AE">
        <w:rPr>
          <w:u w:color="000000" w:themeColor="text1"/>
        </w:rPr>
        <w:t xml:space="preserve"> a trustee</w:t>
      </w:r>
      <w:r w:rsidRPr="0056284B">
        <w:rPr>
          <w:u w:color="000000" w:themeColor="text1"/>
        </w:rPr>
        <w:t>’</w:t>
      </w:r>
      <w:r w:rsidRPr="00AA65AE">
        <w:rPr>
          <w:u w:color="000000" w:themeColor="text1"/>
        </w:rPr>
        <w:t>s investment and management of trust assets.]</w:t>
      </w:r>
      <w:r w:rsidRPr="00AA65AE">
        <w:rPr>
          <w:u w:color="000000" w:themeColor="text1"/>
        </w:rPr>
        <w:tab/>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AA65AE">
        <w:rPr>
          <w:i/>
          <w:u w:color="000000" w:themeColor="text1"/>
        </w:rPr>
        <w:t>the duties of the members of the governing board of a charitable corporation are generally similar to the duties of the trustee of a charitable trust</w:t>
      </w:r>
      <w:r w:rsidRPr="00AA65AE">
        <w:rPr>
          <w:u w:color="000000" w:themeColor="text1"/>
        </w:rPr>
        <w:t xml:space="preserve">.” Restatement of Trusts 3d: Prudent Investor Rule § 379, Comment </w:t>
      </w:r>
      <w:r w:rsidRPr="00AA65AE">
        <w:rPr>
          <w:i/>
          <w:u w:color="000000" w:themeColor="text1"/>
        </w:rPr>
        <w:t>b</w:t>
      </w:r>
      <w:r w:rsidRPr="00AA65AE">
        <w:rPr>
          <w:u w:color="000000" w:themeColor="text1"/>
        </w:rPr>
        <w:t xml:space="preserve">, at 190 (1992). See also id. § 389, Comment </w:t>
      </w:r>
      <w:r w:rsidRPr="00AA65AE">
        <w:rPr>
          <w:i/>
          <w:u w:color="000000" w:themeColor="text1"/>
        </w:rPr>
        <w:t>b</w:t>
      </w:r>
      <w:r w:rsidRPr="00AA65AE">
        <w:rPr>
          <w:u w:color="000000" w:themeColor="text1"/>
        </w:rPr>
        <w:t>, at 190</w:t>
      </w:r>
      <w:r>
        <w:rPr>
          <w:u w:color="000000" w:themeColor="text1"/>
        </w:rPr>
        <w:noBreakHyphen/>
      </w:r>
      <w:r w:rsidRPr="00AA65AE">
        <w:rPr>
          <w:u w:color="000000" w:themeColor="text1"/>
        </w:rPr>
        <w:t>91 (absent contrary statute or other provision, prudent investor rule applies to investment of funds held for charitable corporations).</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managers of a nonprofit institution, whether or not it is incorporated.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Pr>
          <w:u w:color="000000" w:themeColor="text1"/>
        </w:rPr>
        <w:noBreakHyphen/>
      </w:r>
      <w:r w:rsidRPr="00AA65AE">
        <w:rPr>
          <w:u w:color="000000" w:themeColor="text1"/>
        </w:rPr>
        <w:t>6</w:t>
      </w:r>
      <w:r>
        <w:rPr>
          <w:u w:color="000000" w:themeColor="text1"/>
        </w:rPr>
        <w:noBreakHyphen/>
      </w:r>
      <w:r w:rsidRPr="00AA65AE">
        <w:rPr>
          <w:u w:color="000000" w:themeColor="text1"/>
        </w:rPr>
        <w:t>10 through 100. Many of SCUPIA</w:t>
      </w:r>
      <w:r w:rsidRPr="0056284B">
        <w:rPr>
          <w:u w:color="000000" w:themeColor="text1"/>
        </w:rPr>
        <w:t>’</w:t>
      </w:r>
      <w:r w:rsidRPr="00AA65AE">
        <w:rPr>
          <w:u w:color="000000" w:themeColor="text1"/>
        </w:rPr>
        <w:t>s provisions are in SCUPMIFA which is described by ULC as “bringing the law governing charitable institutions in line with modern investment and expenditure practice”.]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r w:rsidRPr="00AA65AE">
        <w:rPr>
          <w:u w:color="000000" w:themeColor="text1"/>
        </w:rPr>
        <w:tab/>
        <w:t>(A)</w:t>
      </w:r>
      <w:r w:rsidRPr="00AA65AE">
        <w:rPr>
          <w:u w:color="000000" w:themeColor="text1"/>
        </w:rPr>
        <w:tab/>
        <w:t>This section may be cited as the South Carolina Uniform Prudent Investor Act</w:t>
      </w:r>
      <w:r w:rsidRPr="00AA65AE">
        <w:rPr>
          <w:u w:val="single" w:color="000000" w:themeColor="text1"/>
        </w:rPr>
        <w:t>, or this 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(B)(1)</w:t>
      </w:r>
      <w:r w:rsidRPr="00AA65AE">
        <w:rPr>
          <w:u w:color="000000" w:themeColor="text1"/>
        </w:rPr>
        <w:tab/>
        <w:t xml:space="preserve">Except as otherwise provided in item (2) </w:t>
      </w:r>
      <w:r w:rsidRPr="00AA65AE">
        <w:rPr>
          <w:u w:val="single" w:color="000000" w:themeColor="text1"/>
        </w:rPr>
        <w:t>of this subsection</w:t>
      </w:r>
      <w:r w:rsidRPr="00AA65AE">
        <w:rPr>
          <w:u w:color="000000" w:themeColor="text1"/>
        </w:rPr>
        <w:t xml:space="preserve">, a trustee who invests and manages trust assets owes a duty to the beneficiaries of the trust to comply with the prudent investor rule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(C)(1)</w:t>
      </w:r>
      <w:r w:rsidRPr="00AA65AE">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trustee</w:t>
      </w:r>
      <w:r w:rsidRPr="0056284B">
        <w:rPr>
          <w:u w:color="000000" w:themeColor="text1"/>
        </w:rPr>
        <w:t>’</w:t>
      </w:r>
      <w:r w:rsidRPr="00AA65AE">
        <w:rPr>
          <w:u w:color="000000" w:themeColor="text1"/>
        </w:rPr>
        <w:t xml:space="preserv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general economic conditions;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the possible effect of inflation or deflation;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the expected tax consequences of investment decisions or strategies;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(d)</w:t>
      </w:r>
      <w:r w:rsidRPr="00AA65AE">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(e)</w:t>
      </w:r>
      <w:r w:rsidRPr="00AA65AE">
        <w:rPr>
          <w:u w:color="000000" w:themeColor="text1"/>
        </w:rPr>
        <w:tab/>
        <w:t xml:space="preserve">the expected total return from income and the appreciation of capital;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(f)</w:t>
      </w:r>
      <w:r w:rsidRPr="00AA65AE">
        <w:rPr>
          <w:u w:color="000000" w:themeColor="text1"/>
        </w:rPr>
        <w:tab/>
        <w:t xml:space="preserve">other resources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(g)</w:t>
      </w:r>
      <w:r w:rsidRPr="00AA65AE">
        <w:rPr>
          <w:u w:color="000000" w:themeColor="text1"/>
        </w:rPr>
        <w:tab/>
        <w:t xml:space="preserve">needs for liquidity, regularity of income, and preservation or appreciation of capital;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(h)</w:t>
      </w:r>
      <w:r w:rsidRPr="00AA65AE">
        <w:rPr>
          <w:u w:color="000000" w:themeColor="text1"/>
        </w:rPr>
        <w:tab/>
        <w:t>an asset</w:t>
      </w:r>
      <w:r w:rsidRPr="0056284B">
        <w:rPr>
          <w:u w:color="000000" w:themeColor="text1"/>
        </w:rPr>
        <w:t>’</w:t>
      </w:r>
      <w:r w:rsidRPr="00AA65AE">
        <w:rPr>
          <w:u w:color="000000" w:themeColor="text1"/>
        </w:rPr>
        <w:t xml:space="preserve">s special relationship or special value to the purposes of the trust or to one or more of the beneficiaries.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A</w:t>
      </w:r>
      <w:r w:rsidRPr="00AA65AE">
        <w:rPr>
          <w:u w:color="000000" w:themeColor="text1"/>
        </w:rPr>
        <w:t xml:space="preserve"> trustee shall make a reasonable effort to verify facts relevant to the investment and management of trust assets.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(5)(a)</w:t>
      </w:r>
      <w:r w:rsidRPr="00AA65AE">
        <w:rPr>
          <w:u w:color="000000" w:themeColor="text1"/>
        </w:rPr>
        <w:tab/>
        <w:t xml:space="preserve">A trustee may invest in any kind of property or type of investment consistent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Nothing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prohibits affiliate investments if they otherwise comply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For these purposes, </w:t>
      </w:r>
      <w:r w:rsidRPr="0056284B">
        <w:rPr>
          <w:u w:color="000000" w:themeColor="text1"/>
        </w:rPr>
        <w:t>‘</w:t>
      </w:r>
      <w:r w:rsidRPr="00AA65AE">
        <w:rPr>
          <w:u w:color="000000" w:themeColor="text1"/>
        </w:rPr>
        <w:t>affiliate</w:t>
      </w:r>
      <w:r w:rsidRPr="0056284B">
        <w:rPr>
          <w:u w:color="000000" w:themeColor="text1"/>
        </w:rPr>
        <w:t>’</w:t>
      </w:r>
      <w:r w:rsidRPr="00AA65AE">
        <w:rPr>
          <w:u w:color="000000" w:themeColor="text1"/>
        </w:rPr>
        <w:t xml:space="preserve"> means an entity that owns or is owned by the trustee, in whole or in part, or is owned by the same entity that owns the trustee.  Affiliate investments include: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 i)</w:t>
      </w:r>
      <w:r w:rsidRPr="00AA65AE">
        <w:rPr>
          <w:u w:color="000000" w:themeColor="text1"/>
        </w:rPr>
        <w:tab/>
        <w:t>investment and reinvestment in the securities of an open</w:t>
      </w:r>
      <w:r>
        <w:rPr>
          <w:u w:color="000000" w:themeColor="text1"/>
        </w:rPr>
        <w:noBreakHyphen/>
      </w:r>
      <w:r w:rsidRPr="00AA65AE">
        <w:rPr>
          <w:u w:color="000000" w:themeColor="text1"/>
        </w:rPr>
        <w:t>end or closed</w:t>
      </w:r>
      <w:r>
        <w:rPr>
          <w:u w:color="000000" w:themeColor="text1"/>
        </w:rPr>
        <w:noBreakHyphen/>
      </w:r>
      <w:r w:rsidRPr="00AA65AE">
        <w:rPr>
          <w:u w:color="000000" w:themeColor="text1"/>
        </w:rPr>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w:t>
      </w:r>
      <w:r w:rsidRPr="00AA65AE">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(iii)</w:t>
      </w:r>
      <w:r w:rsidRPr="00AA65AE">
        <w:rPr>
          <w:u w:color="000000" w:themeColor="text1"/>
        </w:rPr>
        <w:tab/>
        <w:t>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reciprocal agreement between the trustee, or its affiliate, and the other member, or its affiliate, to purchase all or part of each other</w:t>
      </w:r>
      <w:r w:rsidRPr="0056284B">
        <w:rPr>
          <w:u w:color="000000" w:themeColor="text1"/>
        </w:rPr>
        <w:t>’</w:t>
      </w:r>
      <w:r w:rsidRPr="00AA65AE">
        <w:rPr>
          <w:u w:color="000000" w:themeColor="text1"/>
        </w:rPr>
        <w:t xml:space="preserve">s underwriting participation commitment within the syndicate.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AA65AE">
        <w:rPr>
          <w:u w:val="single" w:color="000000" w:themeColor="text1"/>
        </w:rPr>
        <w:t>,</w:t>
      </w:r>
      <w:r w:rsidRPr="00AA65AE">
        <w:rPr>
          <w:u w:color="000000" w:themeColor="text1"/>
        </w:rPr>
        <w:t xml:space="preserve"> </w:t>
      </w:r>
      <w:r w:rsidRPr="00AA65AE">
        <w:rPr>
          <w:strike/>
          <w:u w:color="000000" w:themeColor="text1"/>
        </w:rPr>
        <w:t>(</w:t>
      </w:r>
      <w:r w:rsidRPr="00AA65AE">
        <w:rPr>
          <w:u w:color="000000" w:themeColor="text1"/>
        </w:rPr>
        <w:t>as defined in Article 8 of the Uniform Commercial Code</w:t>
      </w:r>
      <w:r w:rsidRPr="00AA65AE">
        <w:rPr>
          <w:strike/>
          <w:u w:color="000000" w:themeColor="text1"/>
        </w:rPr>
        <w:t>)</w:t>
      </w:r>
      <w:r w:rsidRPr="00AA65AE">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Pr>
          <w:u w:color="000000" w:themeColor="text1"/>
        </w:rPr>
        <w:noBreakHyphen/>
      </w:r>
      <w:r w:rsidRPr="00AA65AE">
        <w:rPr>
          <w:u w:color="000000" w:themeColor="text1"/>
        </w:rPr>
        <w:t>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w:t>
      </w:r>
      <w:r w:rsidRPr="0056284B">
        <w:rPr>
          <w:u w:color="000000" w:themeColor="text1"/>
        </w:rPr>
        <w:t>’</w:t>
      </w:r>
      <w:r w:rsidRPr="00AA65AE">
        <w:rPr>
          <w:u w:color="000000" w:themeColor="text1"/>
        </w:rPr>
        <w:t xml:space="preserve">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the agreement, instrument, or court order by which it is appointed and regardless of whether or not such fiduciary, custodian, managing agent, or custodian for a fiduciary owns capital stock of such clearing corporation.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Compliance with the prudent investor rule is determined in light of the facts and circumstances existing at the time of a trustee</w:t>
      </w:r>
      <w:r w:rsidRPr="0056284B">
        <w:rPr>
          <w:u w:color="000000" w:themeColor="text1"/>
        </w:rPr>
        <w:t>’</w:t>
      </w:r>
      <w:r w:rsidRPr="00AA65AE">
        <w:rPr>
          <w:u w:color="000000" w:themeColor="text1"/>
        </w:rPr>
        <w:t xml:space="preserve">s decision or action and not by hindsight.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t xml:space="preserve">The following terms or comparable language in the provisions of a trust, unless otherwise limited or modified, authorize any investment or strategy permitted pursuant to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r w:rsidRPr="0056284B">
        <w:rPr>
          <w:u w:color="000000" w:themeColor="text1"/>
        </w:rPr>
        <w:t>‘</w:t>
      </w:r>
      <w:r w:rsidRPr="00AA65AE">
        <w:rPr>
          <w:u w:color="000000" w:themeColor="text1"/>
        </w:rPr>
        <w:t>investments permissible by law for investment of trust funds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legal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authorized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man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trustee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person rule</w:t>
      </w:r>
      <w:r w:rsidRPr="0056284B">
        <w:rPr>
          <w:u w:color="000000" w:themeColor="text1"/>
        </w:rPr>
        <w:t>’</w:t>
      </w:r>
      <w:r w:rsidRPr="00AA65AE">
        <w:rPr>
          <w:u w:color="000000" w:themeColor="text1"/>
        </w:rPr>
        <w:t xml:space="preserve">, and </w:t>
      </w:r>
      <w:r w:rsidRPr="0056284B">
        <w:rPr>
          <w:u w:color="000000" w:themeColor="text1"/>
        </w:rPr>
        <w:t>‘</w:t>
      </w:r>
      <w:r w:rsidRPr="00AA65AE">
        <w:rPr>
          <w:u w:color="000000" w:themeColor="text1"/>
        </w:rPr>
        <w:t>prudent investor rule</w:t>
      </w:r>
      <w:r w:rsidRPr="0056284B">
        <w:rPr>
          <w:u w:color="000000" w:themeColor="text1"/>
        </w:rPr>
        <w: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(J)(1)</w:t>
      </w:r>
      <w:r w:rsidRPr="00AA65AE">
        <w:rPr>
          <w:u w:color="000000" w:themeColor="text1"/>
        </w:rPr>
        <w:tab/>
        <w:t xml:space="preserve">Notwithstanding provisions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to the contrary, the duties of a trustee with respect to acquiring a contract of insurance upon the life of the trustor or upon the lives of the trustor and the trustor</w:t>
      </w:r>
      <w:r w:rsidRPr="0056284B">
        <w:rPr>
          <w:u w:color="000000" w:themeColor="text1"/>
        </w:rPr>
        <w:t>’</w:t>
      </w:r>
      <w:r w:rsidRPr="00AA65AE">
        <w:rPr>
          <w:u w:color="000000" w:themeColor="text1"/>
        </w:rPr>
        <w:t xml:space="preserve">s spouse, children, or parents do not include a duty to: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determine whether the contract is or remains a proper investment;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exercise policy options available under the contract;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diversify the contract.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is not liable to the beneficiaries of the contract of insurance or to another party for loss arising from this subsection.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applies to </w:t>
      </w:r>
      <w:r w:rsidRPr="0056284B">
        <w:rPr>
          <w:u w:color="000000" w:themeColor="text1"/>
        </w:rPr>
        <w:t>‘</w:t>
      </w:r>
      <w:r w:rsidRPr="00AA65AE">
        <w:rPr>
          <w:u w:color="000000" w:themeColor="text1"/>
        </w:rPr>
        <w:t>charitable remainder trusts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Charitable remainder trust</w:t>
      </w:r>
      <w:r w:rsidRPr="0056284B">
        <w:rPr>
          <w:u w:color="000000" w:themeColor="text1"/>
        </w:rPr>
        <w:t>’</w:t>
      </w:r>
      <w:r w:rsidRPr="00AA65AE">
        <w:rPr>
          <w:u w:color="000000" w:themeColor="text1"/>
        </w:rPr>
        <w:t xml:space="preserve">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must be applied and construed to effectuate its general purpose to make uniform the law with respect to the subject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among the States enacting it.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933(B)(1) of the South Carolina Uniform Prudent Investor Act (SCUPIA) imposes on trustees the obligation of prudence in the conduct of investment functions and identifies further subsections of SCUPIA  that specify the attributes of prudent conduct.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Origins. The prudence standard for trust investing traces back to </w:t>
      </w:r>
      <w:r w:rsidRPr="00AA65AE">
        <w:rPr>
          <w:i/>
          <w:u w:color="000000" w:themeColor="text1"/>
        </w:rPr>
        <w:t>Harvard College v. Amory</w:t>
      </w:r>
      <w:r w:rsidRPr="00AA65AE">
        <w:rPr>
          <w:u w:color="000000" w:themeColor="text1"/>
        </w:rPr>
        <w:t xml:space="preserve">, 26 Mass. (9 Pick.) 446 (1830). Trustees should “observe how men of prudence, discretion and intelligence manage </w:t>
      </w:r>
      <w:r w:rsidRPr="00AA65AE">
        <w:rPr>
          <w:i/>
          <w:u w:color="000000" w:themeColor="text1"/>
        </w:rPr>
        <w:t>their own affairs</w:t>
      </w:r>
      <w:r w:rsidRPr="00AA65AE">
        <w:rPr>
          <w:u w:color="000000" w:themeColor="text1"/>
        </w:rPr>
        <w:t xml:space="preserve">, not in regard to speculation, but in regard to the permanent disposition of </w:t>
      </w:r>
      <w:r w:rsidRPr="00AA65AE">
        <w:rPr>
          <w:i/>
          <w:u w:color="000000" w:themeColor="text1"/>
        </w:rPr>
        <w:t>their funds</w:t>
      </w:r>
      <w:r w:rsidRPr="00AA65AE">
        <w:rPr>
          <w:u w:color="000000" w:themeColor="text1"/>
        </w:rPr>
        <w:t>, considering the probable income, as well as the probable safety of the capital to be invested.” Id. at 461.</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legislation. The Model Prudent Man Rule Statute (1942), sponsored by the American Bankers Association, undertook to codify the language of the </w:t>
      </w:r>
      <w:r w:rsidRPr="00AA65AE">
        <w:rPr>
          <w:i/>
          <w:u w:color="000000" w:themeColor="text1"/>
        </w:rPr>
        <w:t>Amory</w:t>
      </w:r>
      <w:r w:rsidRPr="00AA65AE">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Pr>
          <w:u w:color="000000" w:themeColor="text1"/>
        </w:rPr>
        <w:noBreakHyphen/>
      </w:r>
      <w:r w:rsidRPr="00AA65AE">
        <w:rPr>
          <w:u w:color="000000" w:themeColor="text1"/>
        </w:rPr>
        <w:t xml:space="preserve">09. Another prominent codification of the </w:t>
      </w:r>
      <w:r w:rsidRPr="00AA65AE">
        <w:rPr>
          <w:i/>
          <w:u w:color="000000" w:themeColor="text1"/>
        </w:rPr>
        <w:t>Amory</w:t>
      </w:r>
      <w:r w:rsidRPr="00AA65AE">
        <w:rPr>
          <w:u w:color="000000" w:themeColor="text1"/>
        </w:rPr>
        <w:t xml:space="preserve"> standard is Uniform Probate Code § 7</w:t>
      </w:r>
      <w:r>
        <w:rPr>
          <w:u w:color="000000" w:themeColor="text1"/>
        </w:rPr>
        <w:noBreakHyphen/>
      </w:r>
      <w:r w:rsidRPr="00AA65AE">
        <w:rPr>
          <w:u w:color="000000" w:themeColor="text1"/>
        </w:rPr>
        <w:t>302 (1969), which provides that “the trustee shall observe the standards in dealing with the trust assets that would be observed by a prudent man dealing with</w:t>
      </w:r>
      <w:r w:rsidRPr="00AA65AE">
        <w:rPr>
          <w:i/>
          <w:u w:color="000000" w:themeColor="text1"/>
        </w:rPr>
        <w:t xml:space="preserve"> the property of another</w:t>
      </w:r>
      <w:r w:rsidRPr="00AA65AE">
        <w:rPr>
          <w:u w:color="000000" w:themeColor="text1"/>
        </w:rPr>
        <w:t xml:space="preserve"> ...” [Italics added.]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AA65AE">
        <w:rPr>
          <w:i/>
          <w:u w:color="000000" w:themeColor="text1"/>
        </w:rPr>
        <w:t>a prudent man acting in a like capacity and familiar with such matters</w:t>
      </w:r>
      <w:r w:rsidRPr="00AA65AE">
        <w:rPr>
          <w:u w:color="000000" w:themeColor="text1"/>
        </w:rPr>
        <w:t xml:space="preserve"> would use in the </w:t>
      </w:r>
      <w:r w:rsidRPr="00AA65AE">
        <w:rPr>
          <w:i/>
          <w:u w:color="000000" w:themeColor="text1"/>
        </w:rPr>
        <w:t>conduct of an enterprise of like character and with like aims</w:t>
      </w:r>
      <w:r w:rsidRPr="00AA65AE">
        <w:rPr>
          <w:u w:color="000000" w:themeColor="text1"/>
        </w:rPr>
        <w:t xml:space="preserve"> . . . .” [Italics added.]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Restatement. The Restatement of Trusts 2d (1959) also tracked the language of the </w:t>
      </w:r>
      <w:r w:rsidRPr="00AA65AE">
        <w:rPr>
          <w:i/>
          <w:u w:color="000000" w:themeColor="text1"/>
        </w:rPr>
        <w:t>Amory</w:t>
      </w:r>
      <w:r w:rsidRPr="00AA65AE">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933(C) through (G) identify the main factors that bear on prudent investment behavior.</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Variation. Almost all of the rules of trust law are default rules, that is, rules that the settlor may alter or abrogate.  SCUPIA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carries forward this traditional attribute of trust law. Traditional trust law also allows the beneficiaries of the trust to excuse its performance, when they are all capable and not misinformed. Restatement of Trusts 2d § 216 (1959).</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Pr>
          <w:u w:color="000000" w:themeColor="text1"/>
        </w:rPr>
        <w:noBreakHyphen/>
      </w:r>
      <w:r w:rsidRPr="00AA65AE">
        <w:rPr>
          <w:u w:color="000000" w:themeColor="text1"/>
        </w:rPr>
        <w:t xml:space="preserve">302 (1969).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Objective Standard.  SCUPIA subsection (C)(1) carries forward the relational and objective standard made familiar in the </w:t>
      </w:r>
      <w:r w:rsidRPr="00AA65AE">
        <w:rPr>
          <w:i/>
          <w:u w:color="000000" w:themeColor="text1"/>
        </w:rPr>
        <w:t>Amory</w:t>
      </w:r>
      <w:r w:rsidRPr="00AA65AE">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(C)(1), by relating the trustee</w:t>
      </w:r>
      <w:r w:rsidRPr="0056284B">
        <w:rPr>
          <w:u w:color="000000" w:themeColor="text1"/>
        </w:rPr>
        <w:t>’</w:t>
      </w:r>
      <w:r w:rsidRPr="00AA65AE">
        <w:rPr>
          <w:u w:color="000000" w:themeColor="text1"/>
        </w:rPr>
        <w:t>s duty to “the purposes, terms, distribution requirements, and other circumstances of the trust,” should put such questions to rest. The standard is the standard of the prudent investor similarly situated.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Affecting Investment.  SCUPIA subsection (C)(3) points to certain of the factors that commonly bear on risk/return preferences in fiduciary investing. This listing is</w:t>
      </w:r>
      <w:r w:rsidRPr="00AA65AE">
        <w:rPr>
          <w:i/>
          <w:u w:color="000000" w:themeColor="text1"/>
        </w:rPr>
        <w:t xml:space="preserve"> non</w:t>
      </w:r>
      <w:r>
        <w:rPr>
          <w:i/>
          <w:u w:color="000000" w:themeColor="text1"/>
        </w:rPr>
        <w:noBreakHyphen/>
      </w:r>
      <w:r w:rsidRPr="00AA65AE">
        <w:rPr>
          <w:i/>
          <w:u w:color="000000" w:themeColor="text1"/>
        </w:rPr>
        <w:t>exclusive</w:t>
      </w:r>
      <w:r w:rsidRPr="00AA65AE">
        <w:rPr>
          <w:u w:color="000000" w:themeColor="text1"/>
        </w:rPr>
        <w:t>. Tax considerations, such as preserving the stepped up basis on death under Internal Revenue Code § 1014 for low</w:t>
      </w:r>
      <w:r>
        <w:rPr>
          <w:u w:color="000000" w:themeColor="text1"/>
        </w:rPr>
        <w:noBreakHyphen/>
      </w:r>
      <w:r w:rsidRPr="00AA65AE">
        <w:rPr>
          <w:u w:color="000000" w:themeColor="text1"/>
        </w:rPr>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Another familiar example of how tax considerations bear upon trust investing: In a regime of pass</w:t>
      </w:r>
      <w:r>
        <w:rPr>
          <w:u w:color="000000" w:themeColor="text1"/>
        </w:rPr>
        <w:noBreakHyphen/>
      </w:r>
      <w:r w:rsidRPr="00AA65AE">
        <w:rPr>
          <w:u w:color="000000" w:themeColor="text1"/>
        </w:rPr>
        <w:t>through taxation, it may be prudent for the trust to buy lower yielding tax</w:t>
      </w:r>
      <w:r>
        <w:rPr>
          <w:u w:color="000000" w:themeColor="text1"/>
        </w:rPr>
        <w:noBreakHyphen/>
      </w:r>
      <w:r w:rsidRPr="00AA65AE">
        <w:rPr>
          <w:u w:color="000000" w:themeColor="text1"/>
        </w:rPr>
        <w:t>exempt securities for high</w:t>
      </w:r>
      <w:r>
        <w:rPr>
          <w:u w:color="000000" w:themeColor="text1"/>
        </w:rPr>
        <w:noBreakHyphen/>
      </w:r>
      <w:r w:rsidRPr="00AA65AE">
        <w:rPr>
          <w:u w:color="000000" w:themeColor="text1"/>
        </w:rPr>
        <w:t>bracket taxpayers, whereas it would ordinarily be imprudent for the trustees of a charitable trust, whose income is tax exempt, to accept the lowered yields associated with tax</w:t>
      </w:r>
      <w:r>
        <w:rPr>
          <w:u w:color="000000" w:themeColor="text1"/>
        </w:rPr>
        <w:noBreakHyphen/>
      </w:r>
      <w:r w:rsidRPr="00AA65AE">
        <w:rPr>
          <w:u w:color="000000" w:themeColor="text1"/>
        </w:rPr>
        <w:t>exempt securities.</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tax considerations affect beneficiaries differently, the trustee</w:t>
      </w:r>
      <w:r w:rsidRPr="0056284B">
        <w:rPr>
          <w:u w:color="000000" w:themeColor="text1"/>
        </w:rPr>
        <w:t>’</w:t>
      </w:r>
      <w:r w:rsidRPr="00AA65AE">
        <w:rPr>
          <w:u w:color="000000" w:themeColor="text1"/>
        </w:rPr>
        <w:t>s duty of impartiality requires attention to the competing interests of each of them.</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Monitor.  SCUPIA subsection (C)(1) through (4) apply both to investing and managing trust assets. “Managing” embraces monitoring, that is, the trustee</w:t>
      </w:r>
      <w:r w:rsidRPr="0056284B">
        <w:rPr>
          <w:u w:color="000000" w:themeColor="text1"/>
        </w:rPr>
        <w:t>’</w:t>
      </w:r>
      <w:r w:rsidRPr="00AA65AE">
        <w:rPr>
          <w:u w:color="000000" w:themeColor="text1"/>
        </w:rPr>
        <w:t>s continuing responsibility for oversight of the suitability of investments already made as well as the trustee</w:t>
      </w:r>
      <w:r w:rsidRPr="0056284B">
        <w:rPr>
          <w:u w:color="000000" w:themeColor="text1"/>
        </w:rPr>
        <w:t>’</w:t>
      </w:r>
      <w:r w:rsidRPr="00AA65AE">
        <w:rPr>
          <w:u w:color="000000" w:themeColor="text1"/>
        </w:rPr>
        <w:t>s decisions respecting new investments.</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Pr>
          <w:u w:color="000000" w:themeColor="text1"/>
        </w:rPr>
        <w:noBreakHyphen/>
      </w:r>
      <w:r w:rsidRPr="00AA65AE">
        <w:rPr>
          <w:u w:color="000000" w:themeColor="text1"/>
        </w:rPr>
        <w:t xml:space="preserve"> for example, audit reports or records of title. E.g., </w:t>
      </w:r>
      <w:r w:rsidRPr="00AA65AE">
        <w:rPr>
          <w:i/>
          <w:u w:color="000000" w:themeColor="text1"/>
        </w:rPr>
        <w:t>Estate of Collins</w:t>
      </w:r>
      <w:r w:rsidRPr="00AA65AE">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Pr>
          <w:u w:color="000000" w:themeColor="text1"/>
        </w:rPr>
        <w:noBreakHyphen/>
      </w:r>
      <w:r w:rsidRPr="00AA65AE">
        <w:rPr>
          <w:u w:color="000000" w:themeColor="text1"/>
        </w:rPr>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Pr>
          <w:u w:color="000000" w:themeColor="text1"/>
        </w:rPr>
        <w:noBreakHyphen/>
      </w:r>
      <w:r w:rsidRPr="00AA65AE">
        <w:rPr>
          <w:u w:color="000000" w:themeColor="text1"/>
        </w:rPr>
        <w:t xml:space="preserve">term bond, has been discovered to import a level of risk and volatility </w:t>
      </w:r>
      <w:r>
        <w:rPr>
          <w:u w:color="000000" w:themeColor="text1"/>
        </w:rPr>
        <w:noBreakHyphen/>
      </w:r>
      <w:r w:rsidRPr="00AA65AE">
        <w:rPr>
          <w:u w:color="000000" w:themeColor="text1"/>
        </w:rPr>
        <w:t xml:space="preserve"> in this case, inflation risk </w:t>
      </w:r>
      <w:r>
        <w:rPr>
          <w:u w:color="000000" w:themeColor="text1"/>
        </w:rPr>
        <w:noBreakHyphen/>
      </w:r>
      <w:r w:rsidRPr="00AA65AE">
        <w:rPr>
          <w:u w:color="000000" w:themeColor="text1"/>
        </w:rPr>
        <w:t xml:space="preserve"> that had not been anticipated. Accordingly, SCUPIA subssection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w:t>
      </w:r>
      <w:r w:rsidRPr="0056284B">
        <w:rPr>
          <w:u w:color="000000" w:themeColor="text1"/>
        </w:rPr>
        <w:t>’</w:t>
      </w:r>
      <w:r w:rsidRPr="00AA65AE">
        <w:rPr>
          <w:u w:color="000000" w:themeColor="text1"/>
        </w:rPr>
        <w:t xml:space="preserve">s portfolio.” Restatement of Trusts 3d: Prudent Investor Rule § 227, Comment </w:t>
      </w:r>
      <w:r w:rsidRPr="00AA65AE">
        <w:rPr>
          <w:u w:val="single" w:color="000000" w:themeColor="text1"/>
        </w:rPr>
        <w:t>f</w:t>
      </w:r>
      <w:r w:rsidRPr="00AA65AE">
        <w:rPr>
          <w:u w:color="000000" w:themeColor="text1"/>
        </w:rPr>
        <w:t>, at 24 (1992). The premise of SCUPIA subsection (C)(5)(a) is that trust beneficiaries are better protected by the Act</w:t>
      </w:r>
      <w:r w:rsidRPr="0056284B">
        <w:rPr>
          <w:u w:color="000000" w:themeColor="text1"/>
        </w:rPr>
        <w:t>’</w:t>
      </w:r>
      <w:r w:rsidRPr="00AA65AE">
        <w:rPr>
          <w:u w:color="000000" w:themeColor="text1"/>
        </w:rPr>
        <w:t xml:space="preserve">s emphasis on close attention to risk/return objectives as prescribed in SCUPIA subsection (C)(2) than in attempts to identify categories of investment that are </w:t>
      </w:r>
      <w:r w:rsidRPr="00AA65AE">
        <w:rPr>
          <w:i/>
          <w:u w:color="000000" w:themeColor="text1"/>
        </w:rPr>
        <w:t xml:space="preserve">per se </w:t>
      </w:r>
      <w:r w:rsidRPr="00AA65AE">
        <w:rPr>
          <w:u w:color="000000" w:themeColor="text1"/>
        </w:rPr>
        <w:t>prudent or imprudent.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impliedly disavows the emphasis in older law on avoiding “speculative” or “risky” investments. Low levels of risk may be appropriate in some trust settings but inappropriate in others. It is the trustee</w:t>
      </w:r>
      <w:r w:rsidRPr="0056284B">
        <w:rPr>
          <w:u w:color="000000" w:themeColor="text1"/>
        </w:rPr>
        <w:t>’</w:t>
      </w:r>
      <w:r w:rsidRPr="00AA65AE">
        <w:rPr>
          <w:u w:color="000000" w:themeColor="text1"/>
        </w:rPr>
        <w:t>s task to invest at a risk level that is suitable to the purposes of the trust.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Professional Fiduciaries.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w:t>
      </w:r>
      <w:r>
        <w:rPr>
          <w:u w:color="000000" w:themeColor="text1"/>
        </w:rPr>
        <w:t xml:space="preserve">  </w:t>
      </w:r>
      <w:r w:rsidRPr="00AA65AE">
        <w:rPr>
          <w:u w:color="000000" w:themeColor="text1"/>
        </w:rPr>
        <w:t>Furthermore, it is always open to the settlor of a trust under UPIA subsection 1 (b) (SCUPIA subsection (B)(2)) to reduce the trustee</w:t>
      </w:r>
      <w:r w:rsidRPr="0056284B">
        <w:rPr>
          <w:u w:color="000000" w:themeColor="text1"/>
        </w:rPr>
        <w:t>’</w:t>
      </w:r>
      <w:r w:rsidRPr="00AA65AE">
        <w:rPr>
          <w:u w:color="000000" w:themeColor="text1"/>
        </w:rPr>
        <w:t xml:space="preserv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AA65AE">
        <w:rPr>
          <w:i/>
          <w:u w:color="000000" w:themeColor="text1"/>
        </w:rPr>
        <w:t>h</w:t>
      </w:r>
      <w:r w:rsidRPr="00AA65AE">
        <w:rPr>
          <w:u w:color="000000" w:themeColor="text1"/>
        </w:rPr>
        <w:t xml:space="preserve">, </w:t>
      </w:r>
      <w:r w:rsidRPr="00AA65AE">
        <w:rPr>
          <w:i/>
          <w:u w:color="000000" w:themeColor="text1"/>
        </w:rPr>
        <w:t>m</w:t>
      </w:r>
      <w:r w:rsidRPr="00AA65AE">
        <w:rPr>
          <w:u w:color="000000" w:themeColor="text1"/>
        </w:rPr>
        <w:t>, at 28, 51; reporter</w:t>
      </w:r>
      <w:r w:rsidRPr="0056284B">
        <w:rPr>
          <w:u w:color="000000" w:themeColor="text1"/>
        </w:rPr>
        <w:t>’</w:t>
      </w:r>
      <w:r w:rsidRPr="00AA65AE">
        <w:rPr>
          <w:u w:color="000000" w:themeColor="text1"/>
        </w:rPr>
        <w:t xml:space="preserve">s note to Comment </w:t>
      </w:r>
      <w:r w:rsidRPr="00AA65AE">
        <w:rPr>
          <w:i/>
          <w:u w:color="000000" w:themeColor="text1"/>
        </w:rPr>
        <w:t>g</w:t>
      </w:r>
      <w:r w:rsidRPr="00AA65AE">
        <w:rPr>
          <w:u w:color="000000" w:themeColor="text1"/>
        </w:rPr>
        <w:t>, id. at 83.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w:t>
      </w:r>
      <w:r w:rsidRPr="0056284B">
        <w:rPr>
          <w:u w:color="000000" w:themeColor="text1"/>
        </w:rPr>
        <w:t>’</w:t>
      </w:r>
      <w:r w:rsidRPr="00AA65AE">
        <w:rPr>
          <w:u w:color="000000" w:themeColor="text1"/>
        </w:rPr>
        <w:t>s intent. See Uniform Probate Code Sec. 2</w:t>
      </w:r>
      <w:r>
        <w:rPr>
          <w:u w:color="000000" w:themeColor="text1"/>
        </w:rPr>
        <w:noBreakHyphen/>
      </w:r>
      <w:r w:rsidRPr="00AA65AE">
        <w:rPr>
          <w:u w:color="000000" w:themeColor="text1"/>
        </w:rPr>
        <w:t>601 (1990), Comment; Restatement (Third) of Property: Donative Transfers (Preliminary Draft No. 2, ch. 11, Sept. 11, 1992).</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Pr>
          <w:u w:color="000000" w:themeColor="text1"/>
        </w:rPr>
        <w:noBreakHyphen/>
      </w:r>
      <w:r w:rsidRPr="00AA65AE">
        <w:rPr>
          <w:u w:color="000000" w:themeColor="text1"/>
        </w:rPr>
        <w:t>79.</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1992 Restatement of Trusts takes the significant step of integrating the diversification requirement into the concept of 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Circumstances can, however, overcome the duty to diversify. For example, if a tax</w:t>
      </w:r>
      <w:r>
        <w:rPr>
          <w:u w:color="000000" w:themeColor="text1"/>
        </w:rPr>
        <w:noBreakHyphen/>
      </w:r>
      <w:r w:rsidRPr="00AA65AE">
        <w:rPr>
          <w:u w:color="000000" w:themeColor="text1"/>
        </w:rPr>
        <w:t>sensitive trust owns an under</w:t>
      </w:r>
      <w:r>
        <w:rPr>
          <w:u w:color="000000" w:themeColor="text1"/>
        </w:rPr>
        <w:noBreakHyphen/>
      </w:r>
      <w:r w:rsidRPr="00AA65AE">
        <w:rPr>
          <w:u w:color="000000" w:themeColor="text1"/>
        </w:rPr>
        <w:t>diversified block of low</w:t>
      </w:r>
      <w:r>
        <w:rPr>
          <w:u w:color="000000" w:themeColor="text1"/>
        </w:rPr>
        <w:noBreakHyphen/>
      </w:r>
      <w:r w:rsidRPr="00AA65AE">
        <w:rPr>
          <w:u w:color="000000" w:themeColor="text1"/>
        </w:rPr>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Modern portfolio theory divides risk into the categories of “compensated” and “uncompensated” risk. The risk of owning shares in a mature and well</w:t>
      </w:r>
      <w:r>
        <w:rPr>
          <w:u w:color="000000" w:themeColor="text1"/>
        </w:rPr>
        <w:noBreakHyphen/>
      </w:r>
      <w:r w:rsidRPr="00AA65AE">
        <w:rPr>
          <w:u w:color="000000" w:themeColor="text1"/>
        </w:rPr>
        <w:t>managed company in a settled industry is less than the risk of owning shares in a start</w:t>
      </w:r>
      <w:r>
        <w:rPr>
          <w:u w:color="000000" w:themeColor="text1"/>
        </w:rPr>
        <w:noBreakHyphen/>
      </w:r>
      <w:r w:rsidRPr="00AA65AE">
        <w:rPr>
          <w:u w:color="000000" w:themeColor="text1"/>
        </w:rPr>
        <w:t>up high</w:t>
      </w:r>
      <w:r>
        <w:rPr>
          <w:u w:color="000000" w:themeColor="text1"/>
        </w:rPr>
        <w:noBreakHyphen/>
      </w:r>
      <w:r w:rsidRPr="00AA65AE">
        <w:rPr>
          <w:u w:color="000000" w:themeColor="text1"/>
        </w:rPr>
        <w:t>technology venture. The investor requires a higher expected return to induce the investor to bear the greater risk of disappointment associated with the start</w:t>
      </w:r>
      <w:r>
        <w:rPr>
          <w:u w:color="000000" w:themeColor="text1"/>
        </w:rPr>
        <w:noBreakHyphen/>
      </w:r>
      <w:r w:rsidRPr="00AA65AE">
        <w:rPr>
          <w:u w:color="000000" w:themeColor="text1"/>
        </w:rPr>
        <w:t xml:space="preserve">up firm. This is compensated risk </w:t>
      </w:r>
      <w:r>
        <w:rPr>
          <w:u w:color="000000" w:themeColor="text1"/>
        </w:rPr>
        <w:noBreakHyphen/>
      </w:r>
      <w:r w:rsidRPr="00AA65AE">
        <w:rPr>
          <w:u w:color="000000" w:themeColor="text1"/>
        </w:rPr>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Pr>
          <w:u w:color="000000" w:themeColor="text1"/>
        </w:rPr>
        <w:noBreakHyphen/>
      </w:r>
      <w:r w:rsidRPr="00AA65AE">
        <w:rPr>
          <w:u w:color="000000" w:themeColor="text1"/>
        </w:rPr>
        <w:t xml:space="preserve"> to include investments in different industries. This is uncompensated risk </w:t>
      </w:r>
      <w:r>
        <w:rPr>
          <w:u w:color="000000" w:themeColor="text1"/>
        </w:rPr>
        <w:noBreakHyphen/>
      </w:r>
      <w:r w:rsidRPr="00AA65AE">
        <w:rPr>
          <w:u w:color="000000" w:themeColor="text1"/>
        </w:rPr>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no automatic rule for identifying how much diversification is enough. The 1992 Restatement says: “Significant diversification advantages can be achieved with a small number of well</w:t>
      </w:r>
      <w:r>
        <w:rPr>
          <w:u w:color="000000" w:themeColor="text1"/>
        </w:rPr>
        <w:noBreakHyphen/>
      </w:r>
      <w:r w:rsidRPr="00AA65AE">
        <w:rPr>
          <w:u w:color="000000" w:themeColor="text1"/>
        </w:rPr>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AA65AE">
        <w:rPr>
          <w:i/>
          <w:u w:color="000000" w:themeColor="text1"/>
        </w:rPr>
        <w:t>e</w:t>
      </w:r>
      <w:r>
        <w:rPr>
          <w:u w:color="000000" w:themeColor="text1"/>
        </w:rPr>
        <w:noBreakHyphen/>
      </w:r>
      <w:r w:rsidRPr="00AA65AE">
        <w:rPr>
          <w:i/>
          <w:u w:color="000000" w:themeColor="text1"/>
        </w:rPr>
        <w:t>h</w:t>
      </w:r>
      <w:r w:rsidRPr="00AA65AE">
        <w:rPr>
          <w:u w:color="000000" w:themeColor="text1"/>
        </w:rPr>
        <w:t>, at 77 (1992). See also Macey, supra, at 23</w:t>
      </w:r>
      <w:r>
        <w:rPr>
          <w:u w:color="000000" w:themeColor="text1"/>
        </w:rPr>
        <w:noBreakHyphen/>
      </w:r>
      <w:r w:rsidRPr="00AA65AE">
        <w:rPr>
          <w:u w:color="000000" w:themeColor="text1"/>
        </w:rPr>
        <w:t>24; Brealey, supra, at 111</w:t>
      </w:r>
      <w:r>
        <w:rPr>
          <w:u w:color="000000" w:themeColor="text1"/>
        </w:rPr>
        <w:noBreakHyphen/>
      </w:r>
      <w:r w:rsidRPr="00AA65AE">
        <w:rPr>
          <w:u w:color="000000" w:themeColor="text1"/>
        </w:rPr>
        <w:t>13.</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Diversifying by Pooling. It is difficult for a small trust fund to diversify thoroughly by constructing its own portfolio of individually selected investments. Transaction costs such as the round</w:t>
      </w:r>
      <w:r>
        <w:rPr>
          <w:u w:color="000000" w:themeColor="text1"/>
        </w:rPr>
        <w:noBreakHyphen/>
      </w:r>
      <w:r w:rsidRPr="00AA65AE">
        <w:rPr>
          <w:u w:color="000000" w:themeColor="text1"/>
        </w:rPr>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AA65AE">
        <w:rPr>
          <w:u w:color="000000" w:themeColor="text1"/>
        </w:rPr>
        <w:cr/>
      </w:r>
      <w:r w:rsidRPr="00AA65AE">
        <w:rPr>
          <w:u w:color="000000" w:themeColor="text1"/>
        </w:rPr>
        <w:tab/>
        <w:t>Most states have legislation authorizing common trust funds; see 3 Austin W. Scott &amp; William F. Fratcher, The Law of Trusts § 227.9, at 463</w:t>
      </w:r>
      <w:r>
        <w:rPr>
          <w:u w:color="000000" w:themeColor="text1"/>
        </w:rPr>
        <w:noBreakHyphen/>
      </w:r>
      <w:r w:rsidRPr="00AA65AE">
        <w:rPr>
          <w:u w:color="000000" w:themeColor="text1"/>
        </w:rPr>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Fiduciary Investing in Mutual Funds. Trusts can also achieve diversification by investing in mutual funds. See Restatement of Trusts 3d: Prudent Investor Rule, § 227, Comment </w:t>
      </w:r>
      <w:r w:rsidRPr="00AA65AE">
        <w:rPr>
          <w:i/>
          <w:u w:color="000000" w:themeColor="text1"/>
        </w:rPr>
        <w:t>m</w:t>
      </w:r>
      <w:r w:rsidRPr="00AA65AE">
        <w:rPr>
          <w:u w:color="000000" w:themeColor="text1"/>
        </w:rPr>
        <w:t>, at 99</w:t>
      </w:r>
      <w:r>
        <w:rPr>
          <w:u w:color="000000" w:themeColor="text1"/>
        </w:rPr>
        <w:noBreakHyphen/>
      </w:r>
      <w:r w:rsidRPr="00AA65AE">
        <w:rPr>
          <w:u w:color="000000" w:themeColor="text1"/>
        </w:rPr>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933(E)</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AA65AE">
        <w:rPr>
          <w:i/>
          <w:u w:color="000000" w:themeColor="text1"/>
        </w:rPr>
        <w:t>b</w:t>
      </w:r>
      <w:r w:rsidRPr="00AA65AE">
        <w:rPr>
          <w:u w:color="000000" w:themeColor="text1"/>
        </w:rPr>
        <w:t xml:space="preserve"> (1959). </w:t>
      </w:r>
      <w:r w:rsidRPr="00AA65AE">
        <w:rPr>
          <w:i/>
          <w:u w:color="000000" w:themeColor="text1"/>
        </w:rPr>
        <w:t xml:space="preserve">The 1992 Restatement retreated from this rule of thumb, saying, “No positive rule can be stated with respect to what constitutes a reasonable time for the sale or exchange of securities.” </w:t>
      </w:r>
      <w:r w:rsidRPr="00AA65AE">
        <w:rPr>
          <w:u w:color="000000" w:themeColor="text1"/>
        </w:rPr>
        <w:t xml:space="preserve"> Restatement of Trusts 3d: Prudent Investor Rule § 229, comment </w:t>
      </w:r>
      <w:r w:rsidRPr="00AA65AE">
        <w:rPr>
          <w:i/>
          <w:u w:color="000000" w:themeColor="text1"/>
        </w:rPr>
        <w:t>b</w:t>
      </w:r>
      <w:r w:rsidRPr="00AA65AE">
        <w:rPr>
          <w:u w:color="000000" w:themeColor="text1"/>
        </w:rPr>
        <w:t xml:space="preserve"> (1992).</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criteria and circumstances identified in SCUPIA subsection (C)(3) as bearing upon the prudence of decisions to invest and manage trust assets </w:t>
      </w:r>
      <w:r w:rsidRPr="00AA65AE">
        <w:rPr>
          <w:i/>
          <w:u w:color="000000" w:themeColor="text1"/>
        </w:rPr>
        <w:t>also pertain to the prudence of decisions to retain or dispose of inception assets under this section</w:t>
      </w:r>
      <w:r w:rsidRPr="00AA65AE">
        <w:rPr>
          <w:u w:color="000000" w:themeColor="text1"/>
        </w:rPr>
        <w: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933(G)</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933(I):</w:t>
      </w:r>
    </w:p>
    <w:p w:rsidR="00F52632" w:rsidRPr="00AA65AE" w:rsidRDefault="00F52632" w:rsidP="00A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provision meant to facilitate incorporation of the Act by means of the formulaic language commonly used in trust instruments.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10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Liability of Trustees and Rights of Persons Dealing With Trustee</w:t>
      </w: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identify the remedies for breach of trust, describe how money damages are to be determined, and specify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lists the remedies for breach of trust and specifies when a breach of trust occurs. A breach of trust occurs when the trustee breaches one of the duties contained in Article 8 or elsewhere in the Code. The remedies for breach of trust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are broad and flexible.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w:t>
      </w:r>
      <w:r w:rsidRPr="0056284B">
        <w:rPr>
          <w:u w:color="000000" w:themeColor="text1"/>
        </w:rPr>
        <w:t>’</w:t>
      </w:r>
      <w:r w:rsidRPr="00AA65AE">
        <w:rPr>
          <w:u w:color="000000" w:themeColor="text1"/>
        </w:rPr>
        <w:t>s own wrong.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holds a trustee accountable for profits made from the trust even in the absence of a breach of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reaffirms the court</w:t>
      </w:r>
      <w:r w:rsidRPr="0056284B">
        <w:rPr>
          <w:u w:color="000000" w:themeColor="text1"/>
        </w:rPr>
        <w:t>’</w:t>
      </w:r>
      <w:r w:rsidRPr="00AA65AE">
        <w:rPr>
          <w:u w:color="000000" w:themeColor="text1"/>
        </w:rPr>
        <w:t>s power in equity to award costs and attorney</w:t>
      </w:r>
      <w:r w:rsidRPr="0056284B">
        <w:rPr>
          <w:u w:color="000000" w:themeColor="text1"/>
        </w:rPr>
        <w:t>’</w:t>
      </w:r>
      <w:r w:rsidRPr="00AA65AE">
        <w:rPr>
          <w:u w:color="000000" w:themeColor="text1"/>
        </w:rPr>
        <w:t>s fees as justice requires.</w:t>
      </w: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 with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provides a statute of limitations on actions against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protects a trustee who acts in reasonable reliance on the terms of a written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 protects a trustee who has exercised reasonable care to ascertain the happening of events that might affect distribution, such as a beneficiary</w:t>
      </w:r>
      <w:r w:rsidRPr="0056284B">
        <w:rPr>
          <w:u w:color="000000" w:themeColor="text1"/>
        </w:rPr>
        <w:t>’</w:t>
      </w:r>
      <w:r w:rsidRPr="00AA65AE">
        <w:rPr>
          <w:u w:color="000000" w:themeColor="text1"/>
        </w:rPr>
        <w:t>s marriage or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describes the effect and limits on the use of an exculpatory clause.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deals with the standards for recognizing beneficiary approval of acts of the trustee that might otherwise constitute a breach of trust.</w:t>
      </w: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address trustee relations with persons other than beneficiaries. The emphasis is on encouraging third parties to engage in commercial transactions to the same extent as if the property were not held in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negates personal liability for contracts entered into by partnerships in which the trustee is a general partner as long as the fiduciary capacity was disclosed in the contract or partnership certificate.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persons other than beneficiaries who deal with a trustee in good faith and without knowledge that the trustee is exceeding or improperly exercising a power.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permits a third party to rely on a certification of trust, thereby reducing the need for a third party to request a copy of the complete trust instrument.</w:t>
      </w:r>
    </w:p>
    <w:p w:rsidR="00F52632" w:rsidRPr="00AA65AE" w:rsidRDefault="00F52632" w:rsidP="00CF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Part is not subject to override in the terms of the trust. The settlor may not limit the rights of persons other than beneficiaries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nor interfere with the court</w:t>
      </w:r>
      <w:r w:rsidRPr="0056284B">
        <w:rPr>
          <w:u w:color="000000" w:themeColor="text1"/>
        </w:rPr>
        <w:t>’</w:t>
      </w:r>
      <w:r w:rsidRPr="00AA65AE">
        <w:rPr>
          <w:u w:color="000000" w:themeColor="text1"/>
        </w:rPr>
        <w:t xml:space="preserve">s ability to take such action to remedy a breach of trust as may be necessary in the interests of justice.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w:t>
      </w:r>
      <w:r w:rsidRPr="00AA65AE">
        <w:rPr>
          <w:u w:color="000000" w:themeColor="text1"/>
        </w:rPr>
        <w:tab/>
        <w:t>(a)</w:t>
      </w:r>
      <w:r w:rsidRPr="00AA65AE">
        <w:rPr>
          <w:u w:color="000000" w:themeColor="text1"/>
        </w:rPr>
        <w:tab/>
        <w:t xml:space="preserve">A violation by a trustee of a duty the trustee owes to a beneficiary is a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remedy a breach of trust that has occurred or may occur, the court may: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compel the trustee to perform the trustee</w:t>
      </w:r>
      <w:r w:rsidRPr="0056284B">
        <w:rPr>
          <w:u w:color="000000" w:themeColor="text1"/>
        </w:rPr>
        <w:t>’</w:t>
      </w:r>
      <w:r w:rsidRPr="00AA65AE">
        <w:rPr>
          <w:u w:color="000000" w:themeColor="text1"/>
        </w:rPr>
        <w:t xml:space="preserve">s duties;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enjoin the trustee from committing a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compel the trustee to redress a breach of trust by paying money, restoring property, or other means;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order a trustee to account;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appoint a special fiduciary to take possession of the trust property and administer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suspend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remove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 xml:space="preserve">reduce or deny compensation to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void an act of the trustee, impose a lien or a constructive trust on trust property, or trace trust property wrongfully disposed of and recover the property or its proceeds;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order any other appropriate relief.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Beneficiaries and cotrustees have standing to bring a petition to remedy a breach of trust. Following a successor trustee</w:t>
      </w:r>
      <w:r w:rsidRPr="0056284B">
        <w:rPr>
          <w:u w:color="000000" w:themeColor="text1"/>
        </w:rPr>
        <w:t>’</w:t>
      </w:r>
      <w:r w:rsidRPr="00AA65AE">
        <w:rPr>
          <w:u w:color="000000" w:themeColor="text1"/>
        </w:rPr>
        <w:t xml:space="preserve">s acceptance of office, a successor trustee has standing to sue a predecessor for breach of trust. </w:t>
      </w:r>
      <w:r w:rsidRPr="00AA65AE">
        <w:rPr>
          <w:i/>
          <w:u w:color="000000" w:themeColor="text1"/>
        </w:rPr>
        <w:t>See</w:t>
      </w:r>
      <w:r w:rsidRPr="00AA65AE">
        <w:rPr>
          <w:u w:color="000000" w:themeColor="text1"/>
        </w:rPr>
        <w:t xml:space="preserve"> Restatement (Second) of Trusts Section 200 (1959). A person who may represent a beneficiary</w:t>
      </w:r>
      <w:r w:rsidRPr="0056284B">
        <w:rPr>
          <w:u w:color="000000" w:themeColor="text1"/>
        </w:rPr>
        <w:t>’</w:t>
      </w:r>
      <w:r w:rsidRPr="00AA65AE">
        <w:rPr>
          <w:u w:color="000000" w:themeColor="text1"/>
        </w:rPr>
        <w:t xml:space="preserve">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110 &amp; Restatement (Second) of Trusts Section 391 (1959). A person appointed to enforce a trust for an animal or a trust for a noncharitable purpose would have standing to sue for a breach of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110(c), 62</w:t>
      </w:r>
      <w:r>
        <w:rPr>
          <w:u w:color="000000" w:themeColor="text1"/>
        </w:rPr>
        <w:noBreakHyphen/>
      </w:r>
      <w:r w:rsidRPr="00AA65AE">
        <w:rPr>
          <w:u w:color="000000" w:themeColor="text1"/>
        </w:rPr>
        <w:t>7</w:t>
      </w:r>
      <w:r>
        <w:rPr>
          <w:u w:color="000000" w:themeColor="text1"/>
        </w:rPr>
        <w:noBreakHyphen/>
      </w:r>
      <w:r w:rsidRPr="00AA65AE">
        <w:rPr>
          <w:u w:color="000000" w:themeColor="text1"/>
        </w:rPr>
        <w:t>408, 62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Traditionally, remedies for breach of trust at law were limited to suits to enforce unconditional obligations to pay money or deliver chattels. </w:t>
      </w:r>
      <w:r w:rsidRPr="00AA65AE">
        <w:rPr>
          <w:i/>
          <w:u w:color="000000" w:themeColor="text1"/>
        </w:rPr>
        <w:t xml:space="preserve">See </w:t>
      </w:r>
      <w:r w:rsidRPr="00AA65AE">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AA65AE">
        <w:rPr>
          <w:i/>
          <w:u w:color="000000" w:themeColor="text1"/>
        </w:rPr>
        <w:t>See</w:t>
      </w:r>
      <w:r w:rsidRPr="00AA65AE">
        <w:rPr>
          <w:u w:color="000000" w:themeColor="text1"/>
        </w:rPr>
        <w:t xml:space="preserve"> Restatement (Second) of Trusts Section 197 (1959).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Subsection (b)(5) makes explicit the court</w:t>
      </w:r>
      <w:r w:rsidRPr="0056284B">
        <w:rPr>
          <w:u w:color="000000" w:themeColor="text1"/>
        </w:rPr>
        <w:t>’</w:t>
      </w:r>
      <w:r w:rsidRPr="00AA65AE">
        <w:rPr>
          <w:u w:color="000000" w:themeColor="text1"/>
        </w:rPr>
        <w:t xml:space="preserve">s authority to appoint a special fiduciary, also sometimes referred to as a receiver. </w:t>
      </w:r>
      <w:r w:rsidRPr="00AA65AE">
        <w:rPr>
          <w:i/>
          <w:u w:color="000000" w:themeColor="text1"/>
        </w:rPr>
        <w:t>See</w:t>
      </w:r>
      <w:r w:rsidRPr="00AA65AE">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704(e) (special fiduciary may be appointed whenever court considers such appointment necessary for administration).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(b)(8), which allows the court to reduce or deny compensation, is in accord with Restatement (Second) of Trusts Section 243 (1959). For the factors to consider in setting a trustee</w:t>
      </w:r>
      <w:r w:rsidRPr="0056284B">
        <w:rPr>
          <w:u w:color="000000" w:themeColor="text1"/>
        </w:rPr>
        <w:t>’</w:t>
      </w:r>
      <w:r w:rsidRPr="00AA65AE">
        <w:rPr>
          <w:u w:color="000000" w:themeColor="text1"/>
        </w:rPr>
        <w:t>s compensation absent breach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Comment. In deciding whether to reduce or deny a trustee compensation, the court may wish to consider (1) whether the trustee acted in good faith; (2) whether the breach of trust was intentional; (3) the nature of the breach and the extent of the loss; (4) whether the trustee has restored the loss; and (5) the value of the trustee</w:t>
      </w:r>
      <w:r w:rsidRPr="0056284B">
        <w:rPr>
          <w:u w:color="000000" w:themeColor="text1"/>
        </w:rPr>
        <w:t>’</w:t>
      </w:r>
      <w:r w:rsidRPr="00AA65AE">
        <w:rPr>
          <w:u w:color="000000" w:themeColor="text1"/>
        </w:rPr>
        <w:t xml:space="preserve">s services to the trust. </w:t>
      </w:r>
      <w:r w:rsidRPr="00AA65AE">
        <w:rPr>
          <w:i/>
          <w:u w:color="000000" w:themeColor="text1"/>
        </w:rPr>
        <w:t>See</w:t>
      </w:r>
      <w:r w:rsidRPr="00AA65AE">
        <w:rPr>
          <w:u w:color="000000" w:themeColor="text1"/>
        </w:rPr>
        <w:t xml:space="preserve"> Restatement (Second) of Trusts Section 243 cmt. c (1959).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w:t>
      </w:r>
      <w:r w:rsidRPr="00AA65AE">
        <w:rPr>
          <w:i/>
          <w:u w:color="000000" w:themeColor="text1"/>
        </w:rPr>
        <w:t xml:space="preserve">See </w:t>
      </w:r>
      <w:r w:rsidRPr="00AA65AE">
        <w:rPr>
          <w:u w:color="000000" w:themeColor="text1"/>
        </w:rPr>
        <w:t>Restatement (Second) of Trusts Section 284 (1959).</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w:t>
      </w:r>
      <w:r w:rsidRPr="00AA65AE">
        <w:rPr>
          <w:u w:color="000000" w:themeColor="text1"/>
        </w:rPr>
        <w:tab/>
        <w:t>(a)</w:t>
      </w:r>
      <w:r w:rsidRPr="00AA65AE">
        <w:rPr>
          <w:u w:color="000000" w:themeColor="text1"/>
        </w:rPr>
        <w:tab/>
        <w:t xml:space="preserve">A trustee who commits a breach of trust is liable to the beneficiaries affected for the greater 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amount required to restore the value of the trust property and trust distributions to what they would have been had the breach not occurred;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profit the trustee made by reason of the breach.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extensive commentary on the determination of damages, traditionally known as trustee surcharge, with numerous specific applications, see Restatement (Third) of Trusts: Prudent Investor Rule Sections 205</w:t>
      </w:r>
      <w:r>
        <w:rPr>
          <w:u w:color="000000" w:themeColor="text1"/>
        </w:rPr>
        <w:noBreakHyphen/>
      </w:r>
      <w:r w:rsidRPr="00AA65AE">
        <w:rPr>
          <w:u w:color="000000" w:themeColor="text1"/>
        </w:rPr>
        <w:t>213 (1992). For the use of benchmark portfolios to determine damages, see Restatement (Third) of Trusts: Prudent Investor Rule Reporter</w:t>
      </w:r>
      <w:r w:rsidRPr="0056284B">
        <w:rPr>
          <w:u w:color="000000" w:themeColor="text1"/>
        </w:rPr>
        <w:t>’</w:t>
      </w:r>
      <w:r w:rsidRPr="00AA65AE">
        <w:rPr>
          <w:u w:color="000000" w:themeColor="text1"/>
        </w:rPr>
        <w:t>s Notes to Sections 205 and 208</w:t>
      </w:r>
      <w:r>
        <w:rPr>
          <w:u w:color="000000" w:themeColor="text1"/>
        </w:rPr>
        <w:noBreakHyphen/>
      </w:r>
      <w:r w:rsidRPr="00AA65AE">
        <w:rPr>
          <w:u w:color="000000" w:themeColor="text1"/>
        </w:rPr>
        <w:t>211 (1992). On the authority of a court of equity to reduce or excuse damages for breach of trust, see Restatement (Second) of Trusts Section 205 cmt. g (1959).  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1001(b)(8).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w:t>
      </w:r>
      <w:r w:rsidRPr="0056284B">
        <w:rPr>
          <w:u w:color="000000" w:themeColor="text1"/>
        </w:rPr>
        <w:t>’</w:t>
      </w:r>
      <w:r w:rsidRPr="00AA65AE">
        <w:rPr>
          <w:u w:color="000000" w:themeColor="text1"/>
        </w:rPr>
        <w:t xml:space="preserv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AA65AE">
        <w:rPr>
          <w:i/>
          <w:u w:color="000000" w:themeColor="text1"/>
        </w:rPr>
        <w:t>See</w:t>
      </w:r>
      <w:r w:rsidRPr="00AA65AE">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AA65AE">
        <w:rPr>
          <w:i/>
          <w:u w:color="000000" w:themeColor="text1"/>
        </w:rPr>
        <w:t>See</w:t>
      </w:r>
      <w:r w:rsidRPr="00AA65AE">
        <w:rPr>
          <w:u w:color="000000" w:themeColor="text1"/>
        </w:rPr>
        <w:t xml:space="preserve"> Restatement (Second) of Trusts Section 258 cmt. d (1959).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w:t>
      </w:r>
      <w:r w:rsidRPr="00AA65AE">
        <w:rPr>
          <w:u w:color="000000" w:themeColor="text1"/>
        </w:rPr>
        <w:tab/>
        <w:t>(a)</w:t>
      </w:r>
      <w:r w:rsidRPr="00AA65AE">
        <w:rPr>
          <w:u w:color="000000" w:themeColor="text1"/>
        </w:rPr>
        <w:tab/>
        <w:t xml:space="preserve">A trustee is accountable to an affected beneficiary for any profit made by the trustee arising from the administration of the trust, even absent a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Absent a breach of trust, a trustee is not liable to a beneficiary for a loss or depreciation in the value of trust property or for not having made a profit.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principle on which a trustee</w:t>
      </w:r>
      <w:r w:rsidRPr="0056284B">
        <w:rPr>
          <w:u w:color="000000" w:themeColor="text1"/>
        </w:rPr>
        <w:t>’</w:t>
      </w:r>
      <w:r w:rsidRPr="00AA65AE">
        <w:rPr>
          <w:u w:color="000000" w:themeColor="text1"/>
        </w:rPr>
        <w:t>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w:t>
      </w:r>
      <w:r w:rsidRPr="0056284B">
        <w:rPr>
          <w:u w:color="000000" w:themeColor="text1"/>
        </w:rPr>
        <w:t>’</w:t>
      </w:r>
      <w:r w:rsidRPr="00AA65AE">
        <w:rPr>
          <w:u w:color="000000" w:themeColor="text1"/>
        </w:rPr>
        <w:t xml:space="preserve">s administration. </w:t>
      </w:r>
      <w:r w:rsidRPr="00AA65AE">
        <w:rPr>
          <w:i/>
          <w:u w:color="000000" w:themeColor="text1"/>
        </w:rPr>
        <w:t>See</w:t>
      </w:r>
      <w:r w:rsidRPr="00AA65AE">
        <w:rPr>
          <w:u w:color="000000" w:themeColor="text1"/>
        </w:rPr>
        <w:t xml:space="preserve"> Restatement (Second) of Trusts Section 203 cmt. a (1959).</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F52632" w:rsidRPr="00AA65AE" w:rsidRDefault="00F52632" w:rsidP="0087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1004. </w:t>
      </w:r>
      <w:r w:rsidRPr="00AA65AE">
        <w:rPr>
          <w:u w:color="000000" w:themeColor="text1"/>
        </w:rPr>
        <w:tab/>
        <w:t>In a judicial proceeding involving the administration of a trust, the court, as justice and equity may require, may award costs and expenses, including reasonable attorney</w:t>
      </w:r>
      <w:r w:rsidRPr="0056284B">
        <w:rPr>
          <w:u w:color="000000" w:themeColor="text1"/>
        </w:rPr>
        <w:t>’</w:t>
      </w:r>
      <w:r w:rsidRPr="00AA65AE">
        <w:rPr>
          <w:u w:color="000000" w:themeColor="text1"/>
        </w:rPr>
        <w:t xml:space="preserve">s fees, to any party, to be paid by another party or from the trust that is the subject of the controversy.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Paragraph (B) which granted to the probate court concurrent jurisdiction with the circuit courts of South Carolina over attorney</w:t>
      </w:r>
      <w:r w:rsidRPr="0056284B">
        <w:rPr>
          <w:u w:color="000000" w:themeColor="text1"/>
        </w:rPr>
        <w:t>’</w:t>
      </w:r>
      <w:r w:rsidRPr="00AA65AE">
        <w:rPr>
          <w:u w:color="000000" w:themeColor="text1"/>
        </w:rPr>
        <w:t>s fees.  As that section states, “Attorney</w:t>
      </w:r>
      <w:r w:rsidRPr="0056284B">
        <w:rPr>
          <w:u w:color="000000" w:themeColor="text1"/>
        </w:rPr>
        <w:t>’</w:t>
      </w:r>
      <w:r w:rsidRPr="00AA65AE">
        <w:rPr>
          <w:u w:color="000000" w:themeColor="text1"/>
        </w:rPr>
        <w:t>s fees may be set at a fixed or hourly rate or by contingency fee.”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goes further by codifying the power of the courts to award costs and expenses.  This section codifies the court</w:t>
      </w:r>
      <w:r w:rsidRPr="0056284B">
        <w:rPr>
          <w:u w:color="000000" w:themeColor="text1"/>
        </w:rPr>
        <w:t>’</w:t>
      </w:r>
      <w:r w:rsidRPr="00AA65AE">
        <w:rPr>
          <w:u w:color="000000" w:themeColor="text1"/>
        </w:rPr>
        <w:t>s historic authority to award costs and fees, including reasonable attorney</w:t>
      </w:r>
      <w:r w:rsidRPr="0056284B">
        <w:rPr>
          <w:u w:color="000000" w:themeColor="text1"/>
        </w:rPr>
        <w:t>’</w:t>
      </w:r>
      <w:r w:rsidRPr="00AA65AE">
        <w:rPr>
          <w:u w:color="000000" w:themeColor="text1"/>
        </w:rPr>
        <w:t>s fees, in judicial proceedings grounded in equity.  The court may award a party its own fees and costs from the trust.  The court may also charge a party</w:t>
      </w:r>
      <w:r w:rsidRPr="0056284B">
        <w:rPr>
          <w:u w:color="000000" w:themeColor="text1"/>
        </w:rPr>
        <w:t>’</w:t>
      </w:r>
      <w:r w:rsidRPr="00AA65AE">
        <w:rPr>
          <w:u w:color="000000" w:themeColor="text1"/>
        </w:rPr>
        <w:t>s costs and fees against another party to the litigation.  Generally, litigation expenses were at common law chargeable against another party only in the case of egregious conduct such as bad faith or fraud.  With respect to a party</w:t>
      </w:r>
      <w:r w:rsidRPr="0056284B">
        <w:rPr>
          <w:u w:color="000000" w:themeColor="text1"/>
        </w:rPr>
        <w:t>’</w:t>
      </w:r>
      <w:r w:rsidRPr="00AA65AE">
        <w:rPr>
          <w:u w:color="000000" w:themeColor="text1"/>
        </w:rPr>
        <w:t>s own fees,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w:t>
      </w:r>
      <w:r w:rsidRPr="0056284B">
        <w:rPr>
          <w:u w:color="000000" w:themeColor="text1"/>
        </w:rPr>
        <w:t>’</w:t>
      </w:r>
      <w:r w:rsidRPr="00AA65AE">
        <w:rPr>
          <w:u w:color="000000" w:themeColor="text1"/>
        </w:rPr>
        <w:t>s failure to take action against a third party, such as to recover property properly belonging to the trust.  For the authority of a beneficiary to bring an action when the trustee fails to take action against a third party, see Restatement (Second) of Trusts Sections 281</w:t>
      </w:r>
      <w:r>
        <w:rPr>
          <w:u w:color="000000" w:themeColor="text1"/>
        </w:rPr>
        <w:noBreakHyphen/>
      </w:r>
      <w:r w:rsidRPr="00AA65AE">
        <w:rPr>
          <w:u w:color="000000" w:themeColor="text1"/>
        </w:rPr>
        <w:t>282 (1959).  For the case law on the award of attorney</w:t>
      </w:r>
      <w:r w:rsidRPr="0056284B">
        <w:rPr>
          <w:u w:color="000000" w:themeColor="text1"/>
        </w:rPr>
        <w:t>’</w:t>
      </w:r>
      <w:r w:rsidRPr="00AA65AE">
        <w:rPr>
          <w:u w:color="000000" w:themeColor="text1"/>
        </w:rPr>
        <w:t>s fees and other litigation costs, see 3 Austin W. Scott &amp; William F. Fratcher, The Law of Trusts Sections 188.4 (4th ed. 1988).</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r w:rsidRPr="00AA65AE">
        <w:rPr>
          <w:u w:color="000000" w:themeColor="text1"/>
        </w:rPr>
        <w:tab/>
        <w:t>(a)</w:t>
      </w:r>
      <w:r w:rsidRPr="00AA65AE">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removal, resignation, or death of the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termination of the beneficiary</w:t>
      </w:r>
      <w:r w:rsidRPr="0056284B">
        <w:rPr>
          <w:u w:color="000000" w:themeColor="text1"/>
        </w:rPr>
        <w:t>’</w:t>
      </w:r>
      <w:r w:rsidRPr="00AA65AE">
        <w:rPr>
          <w:u w:color="000000" w:themeColor="text1"/>
        </w:rPr>
        <w:t xml:space="preserve">s interest in the trust;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termination of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in content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Both sections establish a statute of limitations especially applicable to trustees</w:t>
      </w:r>
      <w:r w:rsidRPr="0056284B">
        <w:rPr>
          <w:u w:color="000000" w:themeColor="text1"/>
        </w:rPr>
        <w:t>’</w:t>
      </w:r>
      <w:r w:rsidRPr="00AA65AE">
        <w:rPr>
          <w:u w:color="000000" w:themeColor="text1"/>
        </w:rPr>
        <w:t xml:space="preserve"> liabilities to trust beneficiaries for breach of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Pr>
          <w:u w:color="000000" w:themeColor="text1"/>
        </w:rPr>
        <w:noBreakHyphen/>
      </w:r>
      <w:r w:rsidRPr="00AA65AE">
        <w:rPr>
          <w:u w:color="000000" w:themeColor="text1"/>
        </w:rPr>
        <w:t>year limitation period applies.</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1005(a) does not adopt the Uniform Trust Code requirement that, for the one</w:t>
      </w:r>
      <w:r>
        <w:rPr>
          <w:u w:color="000000" w:themeColor="text1"/>
        </w:rPr>
        <w:noBreakHyphen/>
      </w:r>
      <w:r w:rsidRPr="00AA65AE">
        <w:rPr>
          <w:u w:color="000000" w:themeColor="text1"/>
        </w:rPr>
        <w:t>year statute to commence, the report inform the beneficiary of the limitations period.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1005(c) reduces the UTC limitations period from five to three years.</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one</w:t>
      </w:r>
      <w:r>
        <w:rPr>
          <w:u w:color="000000" w:themeColor="text1"/>
        </w:rPr>
        <w:noBreakHyphen/>
      </w:r>
      <w:r w:rsidRPr="00AA65AE">
        <w:rPr>
          <w:u w:color="000000" w:themeColor="text1"/>
        </w:rPr>
        <w:t>year and three</w:t>
      </w:r>
      <w:r>
        <w:rPr>
          <w:u w:color="000000" w:themeColor="text1"/>
        </w:rPr>
        <w:noBreakHyphen/>
      </w:r>
      <w:r w:rsidRPr="00AA65AE">
        <w:rPr>
          <w:u w:color="000000" w:themeColor="text1"/>
        </w:rPr>
        <w:t>year limitations periods under this section are not the only means for barring an action by a beneficiary.  A beneficiary may be foreclosed by consent, release, or ratification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Claims may also be barred by principles such as estoppel and laches arising in equity under the common law of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(rights of settlor of revocable trust).</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 the provisions relating to the duty to report to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applies only if the trustee has furnished a report.  The one</w:t>
      </w:r>
      <w:r>
        <w:rPr>
          <w:u w:color="000000" w:themeColor="text1"/>
        </w:rPr>
        <w:noBreakHyphen/>
      </w:r>
      <w:r w:rsidRPr="00AA65AE">
        <w:rPr>
          <w:u w:color="000000" w:themeColor="text1"/>
        </w:rPr>
        <w:t>year statute of limitations does not begin to run against a beneficiary who has waived the furnishing of a report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Pr>
          <w:u w:color="000000" w:themeColor="text1"/>
        </w:rPr>
        <w:noBreakHyphen/>
      </w:r>
      <w:r w:rsidRPr="00AA65AE">
        <w:rPr>
          <w:u w:color="000000" w:themeColor="text1"/>
        </w:rPr>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trusteeship terminates by reason of death, a claim against the trustee</w:t>
      </w:r>
      <w:r w:rsidRPr="0056284B">
        <w:rPr>
          <w:u w:color="000000" w:themeColor="text1"/>
        </w:rPr>
        <w:t>’</w:t>
      </w:r>
      <w:r w:rsidRPr="00AA65AE">
        <w:rPr>
          <w:u w:color="000000" w:themeColor="text1"/>
        </w:rPr>
        <w:t>s estate for breach of fiduciary duty would, like other claims against the trustee</w:t>
      </w:r>
      <w:r w:rsidRPr="0056284B">
        <w:rPr>
          <w:u w:color="000000" w:themeColor="text1"/>
        </w:rPr>
        <w:t>’</w:t>
      </w:r>
      <w:r w:rsidRPr="00AA65AE">
        <w:rPr>
          <w:u w:color="000000" w:themeColor="text1"/>
        </w:rPr>
        <w:t>s estate, be barred by a probate creditor</w:t>
      </w:r>
      <w:r w:rsidRPr="0056284B">
        <w:rPr>
          <w:u w:color="000000" w:themeColor="text1"/>
        </w:rPr>
        <w:t>’</w:t>
      </w:r>
      <w:r w:rsidRPr="00AA65AE">
        <w:rPr>
          <w:u w:color="000000" w:themeColor="text1"/>
        </w:rPr>
        <w:t>s claim statute even though the statutory period prescribed by this section has not yet expired.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specifically provide that the statutes of limitations under this section are tolled for fraud or other misdeeds, leaving the resolution of this question to other law of the State.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1005A.</w:t>
      </w:r>
      <w:r w:rsidRPr="00AA65AE">
        <w:rPr>
          <w:u w:color="000000" w:themeColor="text1"/>
        </w:rPr>
        <w:tab/>
      </w:r>
      <w:r w:rsidRPr="00AA65AE">
        <w:rPr>
          <w:u w:val="single" w:color="000000" w:themeColor="text1"/>
        </w:rPr>
        <w:t>(A)</w:t>
      </w:r>
      <w:r w:rsidRPr="00AA65AE">
        <w:rPr>
          <w:u w:color="000000" w:themeColor="text1"/>
        </w:rPr>
        <w:tab/>
      </w:r>
      <w:r w:rsidRPr="00AA65AE">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protector.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protector is an excluded fiduciary with respect to each power granted or reserved exclusively to any one or more other trustees, trust advisors, or trust protectors.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Section 62</w:t>
      </w:r>
      <w:r>
        <w:rPr>
          <w:spacing w:val="-3"/>
          <w:u w:val="single" w:color="000000" w:themeColor="text1"/>
        </w:rPr>
        <w:noBreakHyphen/>
      </w:r>
      <w:r w:rsidRPr="00AA65AE">
        <w:rPr>
          <w:spacing w:val="-3"/>
          <w:u w:val="single" w:color="000000" w:themeColor="text1"/>
        </w:rPr>
        <w:t>7</w:t>
      </w:r>
      <w:r>
        <w:rPr>
          <w:spacing w:val="-3"/>
          <w:u w:val="single" w:color="000000" w:themeColor="text1"/>
        </w:rPr>
        <w:noBreakHyphen/>
      </w:r>
      <w:r w:rsidRPr="00AA65AE">
        <w:rPr>
          <w:spacing w:val="-3"/>
          <w:u w:val="single" w:color="000000" w:themeColor="text1"/>
        </w:rPr>
        <w:t>1005B.</w:t>
      </w:r>
      <w:r w:rsidRPr="00AA65AE">
        <w:rPr>
          <w:spacing w:val="-3"/>
          <w:u w:color="000000" w:themeColor="text1"/>
        </w:rPr>
        <w:tab/>
      </w:r>
      <w:r w:rsidRPr="00AA65AE">
        <w:rPr>
          <w:spacing w:val="-3"/>
          <w:u w:val="single" w:color="000000" w:themeColor="text1"/>
        </w:rPr>
        <w:t>(A)</w:t>
      </w:r>
      <w:r w:rsidRPr="00AA65AE">
        <w:rPr>
          <w:spacing w:val="-3"/>
          <w:u w:color="000000" w:themeColor="text1"/>
        </w:rPr>
        <w:tab/>
      </w:r>
      <w:r w:rsidRPr="00AA65AE">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investment advisor.</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investment advisor is an excluded fiduciary with respect to each power granted or reserved exclusively to any one or more other trustees, trust advisors, or trust protectors.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w:t>
      </w:r>
      <w:r w:rsidRPr="00AA65AE">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statutes and case law resembled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which provides trustee guidelines for the administration of trusts, and specifically relates to the investment and management of trust assets.  As a result, that section arguably applies to only the investment and management of the trust corpus.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however, covers a broader scope because it does not contain language limiting its application to investment and management of trust assets.</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could be interpreted to allow trustees to rely not only on terms pertaining to investment and management of the trust, but also to other terms contained in the trust document.  South Carolina courts have held “[i]n ascertaining the Settlor</w:t>
      </w:r>
      <w:r w:rsidRPr="0056284B">
        <w:rPr>
          <w:u w:color="000000" w:themeColor="text1"/>
        </w:rPr>
        <w:t>’</w:t>
      </w:r>
      <w:r w:rsidRPr="00AA65AE">
        <w:rPr>
          <w:u w:color="000000" w:themeColor="text1"/>
        </w:rPr>
        <w:t xml:space="preserve">s intent, [a] court must resort first to the language of the trust instrument . . . .” </w:t>
      </w:r>
      <w:r w:rsidRPr="00AA65AE">
        <w:rPr>
          <w:i/>
          <w:u w:color="000000" w:themeColor="text1"/>
        </w:rPr>
        <w:t>Sarlin v. Sarlin</w:t>
      </w:r>
      <w:r>
        <w:rPr>
          <w:u w:color="000000" w:themeColor="text1"/>
        </w:rPr>
        <w:t>, 312 S</w:t>
      </w:r>
      <w:r w:rsidRPr="00AA65AE">
        <w:rPr>
          <w:u w:color="000000" w:themeColor="text1"/>
        </w:rPr>
        <w:t>.C. 27, 29, 430 S.E. 2d 530, 532 (S.C. Ct. App. 1993).  One could infer that a trustee should follow the same canons of interpretation as applied by the courts.  Additionally,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1006 provides more certainty with respect to this issue.  </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(definition of “terms of a trust”).  Furthermore, if a trust is reformed on account of mistake of fact or law,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w:t>
      </w:r>
      <w:r w:rsidRPr="0056284B">
        <w:rPr>
          <w:u w:color="000000" w:themeColor="text1"/>
        </w:rPr>
        <w:t>’</w:t>
      </w:r>
      <w:r w:rsidRPr="00AA65AE">
        <w:rPr>
          <w:u w:color="000000" w:themeColor="text1"/>
        </w:rPr>
        <w:t>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which protects a trustee from liability to the extent that the trustee acted in reasonable reliance on the provisions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protects a trustee only if the trustee</w:t>
      </w:r>
      <w:r w:rsidRPr="0056284B">
        <w:rPr>
          <w:u w:color="000000" w:themeColor="text1"/>
        </w:rPr>
        <w:t>’</w:t>
      </w:r>
      <w:r w:rsidRPr="00AA65AE">
        <w:rPr>
          <w:u w:color="000000" w:themeColor="text1"/>
        </w:rPr>
        <w:t>s reliance is reasonable.  For example, a trustee</w:t>
      </w:r>
      <w:r w:rsidRPr="0056284B">
        <w:rPr>
          <w:u w:color="000000" w:themeColor="text1"/>
        </w:rPr>
        <w:t>’</w:t>
      </w:r>
      <w:r w:rsidRPr="00AA65AE">
        <w:rPr>
          <w:u w:color="000000" w:themeColor="text1"/>
        </w:rPr>
        <w:t>s reliance on the trust instrument would not be justified if the trustee is aware of a prior court decree or binding nonjudicial settlement agreement clarifying or changing the terms of the trust.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w:t>
      </w:r>
      <w:r w:rsidRPr="00AA65AE">
        <w:rPr>
          <w:u w:color="000000" w:themeColor="text1"/>
        </w:rPr>
        <w:tab/>
        <w:t>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w:t>
      </w:r>
      <w:r w:rsidRPr="0056284B">
        <w:rPr>
          <w:u w:color="000000" w:themeColor="text1"/>
        </w:rPr>
        <w:t>’</w:t>
      </w:r>
      <w:r w:rsidRPr="00AA65AE">
        <w:rPr>
          <w:u w:color="000000" w:themeColor="text1"/>
        </w:rPr>
        <w:t xml:space="preserve">s lack of knowledge.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statute specifically addressing the issue of a trustee</w:t>
      </w:r>
      <w:r w:rsidRPr="0056284B">
        <w:rPr>
          <w:u w:color="000000" w:themeColor="text1"/>
        </w:rPr>
        <w:t>’</w:t>
      </w:r>
      <w:r w:rsidRPr="00AA65AE">
        <w:rPr>
          <w:u w:color="000000" w:themeColor="text1"/>
        </w:rPr>
        <w:t>s duty to ascertain the happening of events affecting the administration or distribution of a trust.</w:t>
      </w:r>
      <w:r w:rsidRPr="00AA65AE">
        <w:rPr>
          <w:u w:color="000000" w:themeColor="text1"/>
        </w:rPr>
        <w:tab/>
      </w:r>
      <w:r w:rsidRPr="00AA65AE">
        <w:rPr>
          <w:u w:color="000000" w:themeColor="text1"/>
        </w:rPr>
        <w:tab/>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essentially stated that a trustee could be held liable for negligently failing to investigate events affecting the status of a beneficiary</w:t>
      </w:r>
      <w:r w:rsidRPr="0056284B">
        <w:rPr>
          <w:u w:color="000000" w:themeColor="text1"/>
        </w:rPr>
        <w:t>’</w:t>
      </w:r>
      <w:r w:rsidRPr="00AA65AE">
        <w:rPr>
          <w:u w:color="000000" w:themeColor="text1"/>
        </w:rPr>
        <w:t xml:space="preserve">s rights to distributions.  See </w:t>
      </w:r>
      <w:r w:rsidRPr="00AA65AE">
        <w:rPr>
          <w:i/>
          <w:u w:color="000000" w:themeColor="text1"/>
        </w:rPr>
        <w:t>Rogers v. Herron</w:t>
      </w:r>
      <w:r w:rsidRPr="00AA65AE">
        <w:rPr>
          <w:u w:color="000000" w:themeColor="text1"/>
        </w:rPr>
        <w:t xml:space="preserve">, 226 S.C. 317, 85 S.E.2d 104 (S.C. 1954); see also </w:t>
      </w:r>
      <w:r w:rsidRPr="00AA65AE">
        <w:rPr>
          <w:i/>
          <w:u w:color="000000" w:themeColor="text1"/>
        </w:rPr>
        <w:t>First Union Nat. Bank of South Carolina v. Soden</w:t>
      </w:r>
      <w:r w:rsidRPr="00AA65AE">
        <w:rPr>
          <w:u w:color="000000" w:themeColor="text1"/>
        </w:rPr>
        <w:t>, 511 S.E.2d 372 (Ct. App.1998) (essentially applying the same standards to a remainder beneficiary for failing to disclose her father</w:t>
      </w:r>
      <w:r w:rsidRPr="0056284B">
        <w:rPr>
          <w:u w:color="000000" w:themeColor="text1"/>
        </w:rPr>
        <w:t>’</w:t>
      </w:r>
      <w:r w:rsidRPr="00AA65AE">
        <w:rPr>
          <w:u w:color="000000" w:themeColor="text1"/>
        </w:rPr>
        <w:t>s remarriage).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1007 expressly provides protection from liability for trustees who do exercise reasonable care.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w:t>
      </w:r>
      <w:r w:rsidRPr="00AA65AE">
        <w:rPr>
          <w:u w:color="000000" w:themeColor="text1"/>
        </w:rPr>
        <w:tab/>
        <w:t xml:space="preserve">A term of a trust relieving a trustee of liability for breach of trust is unenforceable to the extent that it: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w:t>
      </w:r>
      <w:r w:rsidRPr="00AA65AE">
        <w:rPr>
          <w:u w:color="000000" w:themeColor="text1"/>
        </w:rPr>
        <w:tab/>
        <w:t xml:space="preserve">relieves the trustee of liability for breach of trust committed in bad faith or with reckless indifference to the purposes of the trust or the interests of the beneficiaries;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was inserted as the result of an abuse by the trustee of a fiduciary or confidential relationship to the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if the terms of the trust attempt to completely exculpate a trustee for the trustee</w:t>
      </w:r>
      <w:r w:rsidRPr="0056284B">
        <w:rPr>
          <w:u w:color="000000" w:themeColor="text1"/>
        </w:rPr>
        <w:t>’</w:t>
      </w:r>
      <w:r w:rsidRPr="00AA65AE">
        <w:rPr>
          <w:u w:color="000000" w:themeColor="text1"/>
        </w:rPr>
        <w:t>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does not include Uniform Trust Code Section 1008(b) concerning exculpatory terms drafted or caused to be drafted by the trustee.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r w:rsidRPr="00AA65AE">
        <w:rPr>
          <w:u w:color="000000" w:themeColor="text1"/>
        </w:rPr>
        <w:tab/>
        <w:t>(a)</w:t>
      </w:r>
      <w:r w:rsidRPr="00AA65AE">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consent, release, or ratification of the beneficiary was induced by improper conduct of the trustee;  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at the time of the consent, release, or ratification, the beneficiary did not have knowledge of the beneficiary</w:t>
      </w:r>
      <w:r w:rsidRPr="0056284B">
        <w:rPr>
          <w:u w:color="000000" w:themeColor="text1"/>
        </w:rPr>
        <w:t>’</w:t>
      </w:r>
      <w:r w:rsidRPr="00AA65AE">
        <w:rPr>
          <w:u w:color="000000" w:themeColor="text1"/>
        </w:rPr>
        <w:t xml:space="preserve">s rights or of the material facts relating to the breach.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 consideration is required for the consent, release or ratification to be valid.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AA65AE">
        <w:rPr>
          <w:i/>
          <w:u w:color="000000" w:themeColor="text1"/>
        </w:rPr>
        <w:t xml:space="preserve">See </w:t>
      </w:r>
      <w:r w:rsidRPr="00AA65AE">
        <w:rPr>
          <w:u w:color="000000" w:themeColor="text1"/>
        </w:rPr>
        <w:t xml:space="preserve">Restatement (Second) of Trusts Section 216 cmt. a (1959).  A consent is binding on a consenting beneficiary although other beneficiaries have not consented.  </w:t>
      </w:r>
      <w:r w:rsidRPr="00AA65AE">
        <w:rPr>
          <w:i/>
          <w:u w:color="000000" w:themeColor="text1"/>
        </w:rPr>
        <w:t xml:space="preserve">See </w:t>
      </w:r>
      <w:r w:rsidRPr="00AA65AE">
        <w:rPr>
          <w:u w:color="000000" w:themeColor="text1"/>
        </w:rPr>
        <w:t>Restatement (Second) of Trusts Section 216 cmt. g (1959).  To constitute a valid consent, the beneficiary must know of the beneficiary</w:t>
      </w:r>
      <w:r w:rsidRPr="0056284B">
        <w:rPr>
          <w:u w:color="000000" w:themeColor="text1"/>
        </w:rPr>
        <w:t>’</w:t>
      </w:r>
      <w:r w:rsidRPr="00AA65AE">
        <w:rPr>
          <w:u w:color="000000" w:themeColor="text1"/>
        </w:rPr>
        <w:t xml:space="preserve">s rights and of the material facts relating to the breach.  </w:t>
      </w:r>
      <w:r w:rsidRPr="00AA65AE">
        <w:rPr>
          <w:i/>
          <w:u w:color="000000" w:themeColor="text1"/>
        </w:rPr>
        <w:t xml:space="preserve">See </w:t>
      </w:r>
      <w:r w:rsidRPr="00AA65AE">
        <w:rPr>
          <w:u w:color="000000" w:themeColor="text1"/>
        </w:rPr>
        <w:t>Restatement (Second) of Trusts Section 216 cmt. k (1959).  If the beneficiary</w:t>
      </w:r>
      <w:r w:rsidRPr="0056284B">
        <w:rPr>
          <w:u w:color="000000" w:themeColor="text1"/>
        </w:rPr>
        <w:t>’</w:t>
      </w:r>
      <w:r w:rsidRPr="00AA65AE">
        <w:rPr>
          <w:u w:color="000000" w:themeColor="text1"/>
        </w:rPr>
        <w:t>s approval involves a self</w:t>
      </w:r>
      <w:r>
        <w:rPr>
          <w:u w:color="000000" w:themeColor="text1"/>
        </w:rPr>
        <w:noBreakHyphen/>
      </w:r>
      <w:r w:rsidRPr="00AA65AE">
        <w:rPr>
          <w:u w:color="000000" w:themeColor="text1"/>
        </w:rPr>
        <w:t xml:space="preserve">dealing transaction, the approval is binding only if the transaction was fair and reasonable.  </w:t>
      </w:r>
      <w:r w:rsidRPr="00AA65AE">
        <w:rPr>
          <w:i/>
          <w:u w:color="000000" w:themeColor="text1"/>
        </w:rPr>
        <w:t xml:space="preserve">See </w:t>
      </w:r>
      <w:r w:rsidRPr="00AA65AE">
        <w:rPr>
          <w:u w:color="000000" w:themeColor="text1"/>
        </w:rPr>
        <w:t>Restatement (Second) of Trusts Sections 170(2), 216(3) &amp; cmt. n (1959).</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An approval by the settlor of a revocable trust or by the holder of a presently exercisable power of withdrawal binds all the beneficiaries.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 beneficiary is also bound to the extent an approval is given by a person authorized to represent the beneficiary as provided in Part 3.</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1009(b) not found in the Uniform Trust Code version.</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r w:rsidRPr="00AA65AE">
        <w:rPr>
          <w:u w:color="000000" w:themeColor="text1"/>
        </w:rPr>
        <w:tab/>
        <w:t>(a)</w:t>
      </w:r>
      <w:r w:rsidRPr="00AA65AE">
        <w:rPr>
          <w:u w:color="000000" w:themeColor="text1"/>
        </w:rPr>
        <w:tab/>
        <w:t>Except as otherwise provided in the contract, a trustee is not personally liable on a contract properly entered into in the trustee</w:t>
      </w:r>
      <w:r w:rsidRPr="0056284B">
        <w:rPr>
          <w:u w:color="000000" w:themeColor="text1"/>
        </w:rPr>
        <w:t>’</w:t>
      </w:r>
      <w:r w:rsidRPr="00AA65AE">
        <w:rPr>
          <w:u w:color="000000" w:themeColor="text1"/>
        </w:rPr>
        <w:t xml:space="preserve">s fiduciary capacity in the course of administering the trust if the trustee in the contract disclosed the fiduciary capacity.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claim based on a contract entered into by a trustee in the trustee</w:t>
      </w:r>
      <w:r w:rsidRPr="0056284B">
        <w:rPr>
          <w:u w:color="000000" w:themeColor="text1"/>
        </w:rPr>
        <w:t>’</w:t>
      </w:r>
      <w:r w:rsidRPr="00AA65AE">
        <w:rPr>
          <w:u w:color="000000" w:themeColor="text1"/>
        </w:rPr>
        <w:t>s fiduciary capacity, on an obligation arising from ownership or control of trust property, or on a tort committed in the course of administering a trust, may be asserted in a judicial proceeding against the trustee in the trustee</w:t>
      </w:r>
      <w:r w:rsidRPr="0056284B">
        <w:rPr>
          <w:u w:color="000000" w:themeColor="text1"/>
        </w:rPr>
        <w:t>’</w:t>
      </w:r>
      <w:r w:rsidRPr="00AA65AE">
        <w:rPr>
          <w:u w:color="000000" w:themeColor="text1"/>
        </w:rPr>
        <w:t xml:space="preserve">s fiduciary capacity, whether or not the trustee is personally liable for the claim.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is substantially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could be viewed as expanding on a trustee</w:t>
      </w:r>
      <w:r w:rsidRPr="0056284B">
        <w:rPr>
          <w:u w:color="000000" w:themeColor="text1"/>
        </w:rPr>
        <w:t>’</w:t>
      </w:r>
      <w:r w:rsidRPr="00AA65AE">
        <w:rPr>
          <w:u w:color="000000" w:themeColor="text1"/>
        </w:rPr>
        <w:t>s exemption from tort liability by its specific reference to excluding trustees from liabilities arising from violation of environmental laws. This specific exemption is not contained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It could be assumed, however, that the general exemption for liability from torts provided by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was enacted in response to particular concerns from trustees over this type of liability. UTC Section 1010(c) essentially mirrors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306(c) of the South Carolina Probate Code.</w:t>
      </w:r>
    </w:p>
    <w:p w:rsidR="00F52632" w:rsidRPr="00AA65AE" w:rsidRDefault="00F52632" w:rsidP="00B6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1010(d) retains and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306(d), not found in the UTC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w:t>
      </w:r>
      <w:r w:rsidRPr="00AA65AE">
        <w:rPr>
          <w:u w:color="000000" w:themeColor="text1"/>
        </w:rPr>
        <w:tab/>
        <w:t>(a)</w:t>
      </w:r>
      <w:r w:rsidRPr="00AA65AE">
        <w:rPr>
          <w:u w:color="000000" w:themeColor="text1"/>
        </w:rPr>
        <w:tab/>
        <w:t>Except as otherwise provided in subsection (c) or unless personal liability is imposed in the contract, a trustee who holds an interest as a general partner in a general or limited partnership is not personally liable on a contract entered into by the partnership after the trust</w:t>
      </w:r>
      <w:r w:rsidRPr="0056284B">
        <w:rPr>
          <w:u w:color="000000" w:themeColor="text1"/>
        </w:rPr>
        <w:t>’</w:t>
      </w:r>
      <w:r w:rsidRPr="00AA65AE">
        <w:rPr>
          <w:u w:color="000000" w:themeColor="text1"/>
        </w:rPr>
        <w:t xml:space="preserve">s acquisition of the interest if the fiduciary capacity was disclosed in the contract or in a statement previously filed pursuant to the South Carolina versions of the Uniform Partnership Act or Uniform Limited Partnership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immunity provided by this section does not apply if an interest in the partnership is held by the trustee in a capacity other than that of trustee or is held by the trustee</w:t>
      </w:r>
      <w:r w:rsidRPr="0056284B">
        <w:rPr>
          <w:u w:color="000000" w:themeColor="text1"/>
        </w:rPr>
        <w:t>’</w:t>
      </w:r>
      <w:r w:rsidRPr="00AA65AE">
        <w:rPr>
          <w:u w:color="000000" w:themeColor="text1"/>
        </w:rPr>
        <w:t>s spouse or one or more of the trustee</w:t>
      </w:r>
      <w:r w:rsidRPr="0056284B">
        <w:rPr>
          <w:u w:color="000000" w:themeColor="text1"/>
        </w:rPr>
        <w:t>’</w:t>
      </w:r>
      <w:r w:rsidRPr="00AA65AE">
        <w:rPr>
          <w:u w:color="000000" w:themeColor="text1"/>
        </w:rPr>
        <w:t xml:space="preserve">s descendants, siblings, or parents, or the spouse of any of them.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protects a trustee from personal liability on contracts that the trustee enters into on behalf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w:t>
      </w:r>
      <w:r w:rsidRPr="0056284B">
        <w:rPr>
          <w:u w:color="000000" w:themeColor="text1"/>
        </w:rPr>
        <w:t>’</w:t>
      </w:r>
      <w:r w:rsidRPr="00AA65AE">
        <w:rPr>
          <w:u w:color="000000" w:themeColor="text1"/>
        </w:rPr>
        <w:t>s contractual obligations is available under subsection (a) only if the other party is on notice of the fiduciary relationship, either in the contract itself or in the partnership certificate on file.</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w:t>
      </w:r>
      <w:r w:rsidRPr="0056284B">
        <w:rPr>
          <w:u w:color="000000" w:themeColor="text1"/>
        </w:rPr>
        <w:t>’</w:t>
      </w:r>
      <w:r w:rsidRPr="00AA65AE">
        <w:rPr>
          <w:u w:color="000000" w:themeColor="text1"/>
        </w:rPr>
        <w:t>s spouse or the trustee</w:t>
      </w:r>
      <w:r w:rsidRPr="0056284B">
        <w:rPr>
          <w:u w:color="000000" w:themeColor="text1"/>
        </w:rPr>
        <w:t>’</w:t>
      </w:r>
      <w:r w:rsidRPr="00AA65AE">
        <w:rPr>
          <w:u w:color="000000" w:themeColor="text1"/>
        </w:rPr>
        <w:t>s descendants, siblings, parents, or the spouse of any of them.</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r w:rsidRPr="00AA65AE">
        <w:rPr>
          <w:u w:color="000000" w:themeColor="text1"/>
        </w:rPr>
        <w:tab/>
        <w:t>(a)</w:t>
      </w:r>
      <w:r w:rsidRPr="00AA65AE">
        <w:rPr>
          <w:u w:color="000000" w:themeColor="text1"/>
        </w:rPr>
        <w:tab/>
        <w:t>A person other than a beneficiary who in good faith assists a trustee, or who in good faith and for value deals with a trustee, without knowledge that the trustee is exceeding or improperly exercising the trustee</w:t>
      </w:r>
      <w:r w:rsidRPr="0056284B">
        <w:rPr>
          <w:u w:color="000000" w:themeColor="text1"/>
        </w:rPr>
        <w:t>’</w:t>
      </w:r>
      <w:r w:rsidRPr="00AA65AE">
        <w:rPr>
          <w:u w:color="000000" w:themeColor="text1"/>
        </w:rPr>
        <w:t xml:space="preserve">s powers is protected from liability as if the trustee properly exercised the power.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person other than a beneficiary who in good faith deals with a trustee is not required to inquire into the extent of the trustee</w:t>
      </w:r>
      <w:r w:rsidRPr="0056284B">
        <w:rPr>
          <w:u w:color="000000" w:themeColor="text1"/>
        </w:rPr>
        <w:t>’</w:t>
      </w:r>
      <w:r w:rsidRPr="00AA65AE">
        <w:rPr>
          <w:u w:color="000000" w:themeColor="text1"/>
        </w:rPr>
        <w:t xml:space="preserve">s powers or the propriety of their exercise.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who in good faith delivers assets to a trustee need not ensure their proper application.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Comparable protective provisions of other laws relating to commercial transactions or transfer of securities by fiduciaries prevail over the protection provided by this section.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a third party who in good faith deals with a former trustee without knowledge that the trusteeship has terminated.</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derived from Section 7 of the Uniform Trustee Powers Act.</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confirms that a third party who is acting in good faith is not charged with a duty to inquire into the extent of a trustee</w:t>
      </w:r>
      <w:r w:rsidRPr="0056284B">
        <w:rPr>
          <w:u w:color="000000" w:themeColor="text1"/>
        </w:rPr>
        <w:t>’</w:t>
      </w:r>
      <w:r w:rsidRPr="00AA65AE">
        <w:rPr>
          <w:u w:color="000000" w:themeColor="text1"/>
        </w:rPr>
        <w:t>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Subsection (b)is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F52632" w:rsidRPr="00AA65AE" w:rsidRDefault="00F52632" w:rsidP="008A0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w:t>
      </w:r>
      <w:r w:rsidRPr="00AA65AE">
        <w:rPr>
          <w:u w:color="000000" w:themeColor="text1"/>
        </w:rPr>
        <w:tab/>
        <w:t>(a)</w:t>
      </w:r>
      <w:r w:rsidRPr="00AA65AE">
        <w:rPr>
          <w:u w:color="000000" w:themeColor="text1"/>
        </w:rPr>
        <w:tab/>
        <w:t xml:space="preserve">Instead of furnishing a copy of the trust instrument to a person other than a beneficiary, the trustee may furnish to the person a certification of trust containing the following information: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that the trust exists and the date the trust instrument was executed;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identity of the settlor;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identity and address of the currently acting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powers of the trustee which may make a reference to the powers set forth in the South Carolina Trust Code;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revocability or irrevocability of the trust and the identity of any person holding a power to revoke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the authority of cotrustees to sign or otherwise authenticate and whether all or less than all are required in order to exercise powers of the trustee;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the manner of taking title to trust property.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certification of trust may be signed or otherwise authenticated by any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certification of trust need not contain the dispositive terms of a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This section does not limit the right of a person to obtain a copy of the trust instrument in a judicial proceeding concerning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w:t>
      </w:r>
      <w:r w:rsidRPr="00AA65AE">
        <w:rPr>
          <w:u w:color="000000" w:themeColor="text1"/>
        </w:rPr>
        <w:tab/>
      </w:r>
      <w:r w:rsidRPr="00AA65AE">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The Certificate of Trust may be either in the form set forth below or in any other form that satisfies the above requirements.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Settlor:  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Date of Trust:  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Current Trustee(s):  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Address of Trust:  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undersigned trustee(s) does hereby confirm the existence of the within described Trust and certify the following: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1.</w:t>
      </w:r>
      <w:r w:rsidRPr="00AA65AE">
        <w:rPr>
          <w:u w:color="000000" w:themeColor="text1"/>
        </w:rPr>
        <w:tab/>
        <w:t xml:space="preserve">The undersigned is/are all of the currently serving trustee(s).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2.</w:t>
      </w:r>
      <w:r w:rsidRPr="00AA65AE">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3.</w:t>
      </w:r>
      <w:r w:rsidRPr="00AA65AE">
        <w:rPr>
          <w:u w:color="000000" w:themeColor="text1"/>
        </w:rPr>
        <w:tab/>
        <w:t xml:space="preserve">The Trust is revocable/irrevocable.   (If revocable, define who can revoke the document).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4.</w:t>
      </w:r>
      <w:r w:rsidRPr="00AA65AE">
        <w:rPr>
          <w:u w:color="000000" w:themeColor="text1"/>
        </w:rPr>
        <w:tab/>
        <w:t>The above designated trustee(s) is/are fully empowered to act for said Trust and is/are properly exercising the trustee</w:t>
      </w:r>
      <w:r w:rsidRPr="0056284B">
        <w:rPr>
          <w:u w:color="000000" w:themeColor="text1"/>
        </w:rPr>
        <w:t>’</w:t>
      </w:r>
      <w:r w:rsidRPr="00AA65AE">
        <w:rPr>
          <w:u w:color="000000" w:themeColor="text1"/>
        </w:rPr>
        <w:t xml:space="preserve">s authority under this Trust.  No other trustee or other individual or entity is required to execute any document for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5.</w:t>
      </w:r>
      <w:r w:rsidRPr="00AA65AE">
        <w:rPr>
          <w:u w:color="000000" w:themeColor="text1"/>
        </w:rPr>
        <w:tab/>
        <w:t xml:space="preserve">The signature(s) of _______ of the trustees is/are required for any action taken on behalf of the Trust.   (Define signature requirements)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6.</w:t>
      </w:r>
      <w:r w:rsidRPr="00AA65AE">
        <w:rPr>
          <w:u w:color="000000" w:themeColor="text1"/>
        </w:rPr>
        <w:tab/>
        <w:t xml:space="preserve">The proper manner for taking title to Trust property is: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[Name(s) of all current trustees], Trustee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dated [Date of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7.</w:t>
      </w:r>
      <w:r w:rsidRPr="00AA65AE">
        <w:rPr>
          <w:u w:color="000000" w:themeColor="text1"/>
        </w:rPr>
        <w:tab/>
        <w:t>To the undersigned</w:t>
      </w:r>
      <w:r w:rsidRPr="0056284B">
        <w:rPr>
          <w:u w:color="000000" w:themeColor="text1"/>
        </w:rPr>
        <w:t>’</w:t>
      </w:r>
      <w:r w:rsidRPr="00AA65AE">
        <w:rPr>
          <w:u w:color="000000" w:themeColor="text1"/>
        </w:rPr>
        <w:t>s knowledge, there are no claims, challenges of any kind, or cause of action alleged, which contest or question the validity of the Trust or the trustee</w:t>
      </w:r>
      <w:r w:rsidRPr="0056284B">
        <w:rPr>
          <w:u w:color="000000" w:themeColor="text1"/>
        </w:rPr>
        <w:t>’</w:t>
      </w:r>
      <w:r w:rsidRPr="00AA65AE">
        <w:rPr>
          <w:u w:color="000000" w:themeColor="text1"/>
        </w:rPr>
        <w:t xml:space="preserve">s authority to act for the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8.</w:t>
      </w:r>
      <w:r w:rsidRPr="00AA65AE">
        <w:rPr>
          <w:u w:color="000000" w:themeColor="text1"/>
        </w:rPr>
        <w:tab/>
        <w:t xml:space="preserve">The trustee is authorized by the Trust Agreement to ______________________________.  (State, synopsize, or describe relevant powers.)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IN WITNESS THEREOF:  the undersigned, being all of the trustees, do hereby execute this Certificate of Trust this ___ day of ____________________, 20__.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Witnesses:                                                   Trustee(s):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STATE OF SOUTH CAROLINA           )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    ACKNOWLEDGMENT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COUNTY OF ____________________    )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I,____________________, do hereby certify that trustee(s) personally appeared before me this day and acknowledged the due execution of the foregoing instrument.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Witness my hand and official seal this the day of ______, 20__</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(SEAL)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Notary Public for South Carolina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My Commission Expires: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11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Miscellaneous Provisions</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1101.</w:t>
      </w:r>
      <w:r w:rsidRPr="00AA65AE">
        <w:rPr>
          <w:u w:color="000000" w:themeColor="text1"/>
        </w:rPr>
        <w:tab/>
        <w:t xml:space="preserve">In applying and construing this </w:t>
      </w:r>
      <w:r w:rsidRPr="00AA65AE">
        <w:rPr>
          <w:strike/>
          <w:u w:color="000000" w:themeColor="text1"/>
        </w:rPr>
        <w:t>Uniform Act</w:t>
      </w:r>
      <w:r w:rsidRPr="00AA65AE">
        <w:rPr>
          <w:u w:color="000000" w:themeColor="text1"/>
        </w:rPr>
        <w:t xml:space="preserve"> </w:t>
      </w:r>
      <w:r w:rsidRPr="00AA65AE">
        <w:rPr>
          <w:u w:val="single" w:color="000000" w:themeColor="text1"/>
        </w:rPr>
        <w:t>article</w:t>
      </w:r>
      <w:r w:rsidRPr="00AA65AE">
        <w:rPr>
          <w:u w:color="000000" w:themeColor="text1"/>
        </w:rPr>
        <w:t xml:space="preserve">, consideration must be given to the need to promote uniformity of the law with respect to its subject matter among states that enact </w:t>
      </w:r>
      <w:r w:rsidRPr="00AA65AE">
        <w:rPr>
          <w:strike/>
          <w:u w:color="000000" w:themeColor="text1"/>
        </w:rPr>
        <w:t>it</w:t>
      </w:r>
      <w:r w:rsidRPr="00AA65AE">
        <w:rPr>
          <w:u w:color="000000" w:themeColor="text1"/>
        </w:rPr>
        <w:t xml:space="preserve"> </w:t>
      </w:r>
      <w:r w:rsidRPr="00AA65AE">
        <w:rPr>
          <w:u w:val="single" w:color="000000" w:themeColor="text1"/>
        </w:rPr>
        <w:t>its provisions</w:t>
      </w:r>
      <w:r w:rsidRPr="00AA65AE">
        <w:rPr>
          <w:u w:color="000000" w:themeColor="text1"/>
        </w:rPr>
        <w:t xml:space="preserv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is consistent with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which provides that one of the underlying purposes and policies of the South Carolina Probate Code “is to make uniform the law among the various jurisdictions.” See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102(b)(5).</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1102.</w:t>
      </w:r>
      <w:r w:rsidRPr="00AA65AE">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Commerce Act (15 U.S.C. Section 7002) and supersede, modify, and limit the requirements of the Electronic Signatures in Global and National Commerce Act.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1103.</w:t>
      </w:r>
      <w:r w:rsidRPr="00AA65AE">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has a substantially identical provision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104.</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w:t>
      </w:r>
      <w:r w:rsidRPr="00AA65AE">
        <w:rPr>
          <w:u w:color="000000" w:themeColor="text1"/>
        </w:rPr>
        <w:tab/>
        <w:t>(a)</w:t>
      </w:r>
      <w:r w:rsidRPr="00AA65AE">
        <w:rPr>
          <w:u w:color="000000" w:themeColor="text1"/>
        </w:rPr>
        <w:tab/>
        <w:t xml:space="preserve">Except as otherwise provided in this article, on the effective date of this article: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this article applies to all trusts created before, on, or after its effective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this article applies to all judicial proceedings concerning trusts commenced on or after its effective date;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particular provision of this article does not apply and the superseded law applies;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(b)</w:t>
      </w:r>
      <w:r w:rsidRPr="00AA65AE">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w:t>
      </w:r>
      <w:r w:rsidRPr="0056284B">
        <w:rPr>
          <w:u w:color="000000" w:themeColor="text1"/>
        </w:rPr>
        <w:t>’</w:t>
      </w:r>
      <w:r w:rsidRPr="00AA65AE">
        <w:rPr>
          <w:u w:color="000000" w:themeColor="text1"/>
        </w:rPr>
        <w:t>s terms. By applying the Code to preexisting trusts, the need to know two bodies of law will quickly lessen.</w:t>
      </w: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w:t>
      </w:r>
      <w:r w:rsidRPr="0056284B">
        <w:rPr>
          <w:u w:color="000000" w:themeColor="text1"/>
        </w:rPr>
        <w:t>’</w:t>
      </w:r>
      <w:r w:rsidRPr="00AA65AE">
        <w:rPr>
          <w:u w:color="000000" w:themeColor="text1"/>
        </w:rPr>
        <w:t>s enactment.</w:t>
      </w: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contains an additional effective date provision.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prior law will determine whether a trust executed prior to the effective date of the Code is presumed to be revocable or irrevocable.</w:t>
      </w: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counterpart is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which has been subject to considerable litigation in the years after the probate code</w:t>
      </w:r>
      <w:r w:rsidRPr="0056284B">
        <w:rPr>
          <w:u w:color="000000" w:themeColor="text1"/>
        </w:rPr>
        <w:t>’</w:t>
      </w:r>
      <w:r w:rsidRPr="00AA65AE">
        <w:rPr>
          <w:u w:color="000000" w:themeColor="text1"/>
        </w:rPr>
        <w:t>s enactment effective July 1, 1987.  Importantly, the intent to safeguard preexisting rights is contained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 as it is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draws a dichotomy between procedural provisions of the SCPC (as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100(b)(2)) and substantive rights in the decedent</w:t>
      </w:r>
      <w:r w:rsidRPr="0056284B">
        <w:rPr>
          <w:u w:color="000000" w:themeColor="text1"/>
        </w:rPr>
        <w:t>’</w:t>
      </w:r>
      <w:r w:rsidRPr="00AA65AE">
        <w:rPr>
          <w:u w:color="000000" w:themeColor="text1"/>
        </w:rPr>
        <w:t>s estate, which are to be unimpaired.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100(b)(4).  </w:t>
      </w: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Rules of construction or presumption apply to trusts executed before the effective date unless there is a clear indication of a contrary intent in the terms of the trust. This appears similar to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100(b)(5).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1106(b), providing that any period of limitation which had commenced to run before the effective date would continue to apply, is a counterpart to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100(b)(4), last sentence.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makes clear that the application of a presumption or rule of construction shall not disrupt accrued or acquired rights in the trust, which are determined according to the law in effect at the trust</w:t>
      </w:r>
      <w:r w:rsidRPr="0056284B">
        <w:rPr>
          <w:u w:color="000000" w:themeColor="text1"/>
        </w:rPr>
        <w:t>’</w:t>
      </w:r>
      <w:r w:rsidRPr="00AA65AE">
        <w:rPr>
          <w:u w:color="000000" w:themeColor="text1"/>
        </w:rPr>
        <w:t>s creation.</w:t>
      </w:r>
    </w:p>
    <w:p w:rsidR="00F52632" w:rsidRPr="00AA65AE" w:rsidRDefault="00F52632" w:rsidP="00831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w:t>
      </w:r>
      <w:r w:rsidRPr="00AA65AE">
        <w:rPr>
          <w:u w:color="000000" w:themeColor="text1"/>
        </w:rPr>
        <w:tab/>
        <w:t>2.</w:t>
      </w:r>
      <w:r w:rsidRPr="00AA65AE">
        <w:rPr>
          <w:u w:color="000000" w:themeColor="text1"/>
        </w:rPr>
        <w:tab/>
        <w:t>Chapter 6, Title 27 of the 1976 Code is amended to read:</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Pr="00AA65AE">
        <w:rPr>
          <w:u w:color="000000" w:themeColor="text1"/>
        </w:rPr>
        <w:t>CHAPTER 6.</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 UNIFORM STATUTORY RULE AGAINST PERPETUITIES</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27</w:t>
      </w:r>
      <w:r>
        <w:rPr>
          <w:u w:color="000000" w:themeColor="text1"/>
        </w:rPr>
        <w:noBreakHyphen/>
      </w:r>
      <w:r w:rsidRPr="00AA65AE">
        <w:rPr>
          <w:u w:color="000000" w:themeColor="text1"/>
        </w:rPr>
        <w:t>6</w:t>
      </w:r>
      <w:r>
        <w:rPr>
          <w:u w:color="000000" w:themeColor="text1"/>
        </w:rPr>
        <w:noBreakHyphen/>
      </w:r>
      <w:r w:rsidRPr="00AA65AE">
        <w:rPr>
          <w:u w:color="000000" w:themeColor="text1"/>
        </w:rPr>
        <w:t>10.</w:t>
      </w:r>
      <w:r w:rsidRPr="00AA65AE">
        <w:rPr>
          <w:u w:color="000000" w:themeColor="text1"/>
        </w:rPr>
        <w:tab/>
      </w:r>
      <w:r w:rsidRPr="00AA65AE">
        <w:rPr>
          <w:strike/>
          <w:u w:color="000000" w:themeColor="text1"/>
        </w:rPr>
        <w:t xml:space="preserve">This chapter may be cited as the Uniform Statutory Rule Against Perpetuities.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20.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A nonvested property interest is invalid unless: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interest is created, it is certain to vest or terminate no later than twenty</w:t>
      </w:r>
      <w:r>
        <w:rPr>
          <w:strike/>
          <w:u w:color="000000" w:themeColor="text1"/>
        </w:rPr>
        <w:noBreakHyphen/>
      </w:r>
      <w:r w:rsidRPr="00AA65AE">
        <w:rPr>
          <w:strike/>
          <w:u w:color="000000" w:themeColor="text1"/>
        </w:rPr>
        <w:t xml:space="preserve">one years after the death of an individual then alive;  or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interest either vests or terminates within ninety years after its creation.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general power of appointment not presently exercisable because of a condition precedent is invalid unless: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the condition precedent is certain to be satisfied or become impossible to satisfy no later than twenty</w:t>
      </w:r>
      <w:r>
        <w:rPr>
          <w:strike/>
          <w:u w:color="000000" w:themeColor="text1"/>
        </w:rPr>
        <w:noBreakHyphen/>
      </w:r>
      <w:r w:rsidRPr="00AA65AE">
        <w:rPr>
          <w:strike/>
          <w:u w:color="000000" w:themeColor="text1"/>
        </w:rPr>
        <w:t xml:space="preserve">one years after the death of an individual then alive;  or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condition precedent either is satisfied or becomes impossible to satisfy within ninety years after its creation.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nongeneral power of appointment or a general testamentary power of appointment is invalid unless: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when the power is created, it is certain to be irrevocably exercised or to terminate no later than twenty</w:t>
      </w:r>
      <w:r>
        <w:rPr>
          <w:strike/>
          <w:u w:color="000000" w:themeColor="text1"/>
        </w:rPr>
        <w:noBreakHyphen/>
      </w:r>
      <w:r w:rsidRPr="00AA65AE">
        <w:rPr>
          <w:strike/>
          <w:u w:color="000000" w:themeColor="text1"/>
        </w:rPr>
        <w:t xml:space="preserve">one years after the death of an individual then alive;  or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the power is irrevocably exercised or terminates within ninety years after its creation.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In determining whether a nonvested property interest or a power of appointment is valid under subsection (A)(1), (B)(1), or (C)(1), the possibility that a child will be born to an individual after the individual</w:t>
      </w:r>
      <w:r w:rsidRPr="0056284B">
        <w:rPr>
          <w:strike/>
          <w:u w:color="000000" w:themeColor="text1"/>
        </w:rPr>
        <w:t>’</w:t>
      </w:r>
      <w:r w:rsidRPr="00AA65AE">
        <w:rPr>
          <w:strike/>
          <w:u w:color="000000" w:themeColor="text1"/>
        </w:rPr>
        <w:t xml:space="preserve">s death is disregarded.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30.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Except as provided in subsections (B) and (C) and in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60(A), the time of creation of a nonvested property interest or a power of appointment is determined under general principles of property law.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there is a person who alone can exercise a power created by a governing instrument to become the unqualified beneficial owner of (i) a nonvested property interest or (ii) a property interest subject to a power of appointment described in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20(B) or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20(C), the nonvested property interest or power of appointment is created when the power to become the unqualified beneficial owner terminates.  A joint power with respect to community property or to marital property under a Uniform Marital Property Act held by individuals married to each other is a power exercisable by one person alone.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 xml:space="preserve">A nonvested property interest or a power of appointment arising from a transfer of property to a previously funded trust or other existing property arrangement is created when the nonvested property interest or power of appointment in the original contribution was created.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40.</w:t>
      </w:r>
      <w:r w:rsidRPr="00AA65AE">
        <w:rPr>
          <w:u w:color="000000" w:themeColor="text1"/>
        </w:rPr>
        <w:tab/>
      </w:r>
      <w:r w:rsidRPr="00AA65AE">
        <w:rPr>
          <w:strike/>
          <w:u w:color="000000" w:themeColor="text1"/>
        </w:rPr>
        <w:t>Upon the petition of an interested person, a court shall reform a disposition in the manner that most closely approximates the transferor</w:t>
      </w:r>
      <w:r w:rsidRPr="0056284B">
        <w:rPr>
          <w:strike/>
          <w:u w:color="000000" w:themeColor="text1"/>
        </w:rPr>
        <w:t>’</w:t>
      </w:r>
      <w:r w:rsidRPr="00AA65AE">
        <w:rPr>
          <w:strike/>
          <w:u w:color="000000" w:themeColor="text1"/>
        </w:rPr>
        <w:t xml:space="preserve">s manifested plan of distribution and is within the ninety years permitted by this chapter if: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becomes invalid under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20;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class gift is not but may become invalid under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20 and the time has arrived when the share of any class member is to take effect in possession or enjoyment;  or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a nonvested property interest that is not validated by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20(A)(1) can vest but not within ninety years after its creation.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50.</w:t>
      </w: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 xml:space="preserve">20 does not apply to: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a nonvested property interest or a power of appointment arising out of a nondonative transfer, except a nonvested property interest or a power of appointment arising out of (i) a premarital or postmarital agreement, (ii) a separation or divorce settlement, (iii) a spouse</w:t>
      </w:r>
      <w:r w:rsidRPr="0056284B">
        <w:rPr>
          <w:strike/>
          <w:u w:color="000000" w:themeColor="text1"/>
        </w:rPr>
        <w:t>’</w:t>
      </w:r>
      <w:r w:rsidRPr="00AA65AE">
        <w:rPr>
          <w:strike/>
          <w:u w:color="000000" w:themeColor="text1"/>
        </w:rPr>
        <w:t xml:space="preserve">s election, (iv) a similar arrangement arising out of a prospective, existing, or previous marital relationship between the parties, (v) a contract to make or not to revoke a will or trust, (vi) a contract to exercise or not to exercise a power of appointment, (vii) a transfer in satisfaction of a duty of support, or (viii) a reciprocal transfer;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a fiduciary</w:t>
      </w:r>
      <w:r w:rsidRPr="0056284B">
        <w:rPr>
          <w:strike/>
          <w:u w:color="000000" w:themeColor="text1"/>
        </w:rPr>
        <w:t>’</w:t>
      </w:r>
      <w:r w:rsidRPr="00AA65AE">
        <w:rPr>
          <w:strike/>
          <w:u w:color="000000" w:themeColor="text1"/>
        </w:rPr>
        <w:t xml:space="preserve">s power relating to the administration or management of assets, including the power of a fiduciary to sell, lease, or mortgage property, and the power of a fiduciary to determine principal and income;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a power to appoint a fiduciary;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 xml:space="preserve">a discretionary power of a trustee to distribute principal before termination of a trust to a beneficiary having an indefeasibly vested interest in the income and principal;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(5)</w:t>
      </w:r>
      <w:r w:rsidRPr="00AA65AE">
        <w:rPr>
          <w:u w:color="000000" w:themeColor="text1"/>
        </w:rPr>
        <w:tab/>
      </w:r>
      <w:r w:rsidRPr="00AA65AE">
        <w:rPr>
          <w:strike/>
          <w:u w:color="000000" w:themeColor="text1"/>
        </w:rPr>
        <w:t xml:space="preserve">a nonvested property interest held by a charity, government, or governmental agency or subdivision, if the nonvested property interest is preceded by an interest held by another charity, government, or governmental agency or subdivision;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(6)</w:t>
      </w:r>
      <w:r w:rsidRPr="00AA65AE">
        <w:rPr>
          <w:u w:color="000000" w:themeColor="text1"/>
        </w:rPr>
        <w:tab/>
      </w:r>
      <w:r w:rsidRPr="00AA65AE">
        <w:rPr>
          <w:strike/>
          <w:u w:color="000000" w:themeColor="text1"/>
        </w:rPr>
        <w:t>a nonvested property interest in or a power of appointment with respect to a trust or other property arrangement forming part of a pension, profit</w:t>
      </w:r>
      <w:r>
        <w:rPr>
          <w:strike/>
          <w:u w:color="000000" w:themeColor="text1"/>
        </w:rPr>
        <w:noBreakHyphen/>
      </w:r>
      <w:r w:rsidRPr="00AA65AE">
        <w:rPr>
          <w:strike/>
          <w:u w:color="000000" w:themeColor="text1"/>
        </w:rPr>
        <w:t xml:space="preserve">sharing, stock bonus, and health, disability, death benefit, income deferral, or other current or deferred benefit plan for one or more employees, independent contractors, or their beneficiaries or spouses, to which contributions are made for the purpose of distributing to or for the benefit of the participants or their beneficiaries or spouses the property, income, or principal in the trust or other property arrangement, except a nonvested property interest or a power of appointment that is created by an election of a participant or a beneficiary or spouse;  or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(7)</w:t>
      </w:r>
      <w:r w:rsidRPr="00AA65AE">
        <w:rPr>
          <w:u w:color="000000" w:themeColor="text1"/>
        </w:rPr>
        <w:tab/>
      </w:r>
      <w:r w:rsidRPr="00AA65AE">
        <w:rPr>
          <w:strike/>
          <w:u w:color="000000" w:themeColor="text1"/>
        </w:rPr>
        <w:t>a property interest, power of appointment, or arrangement that was not subject to the common law rule against perpetuities or is excluded by another statute of this State, including, but not limited to, the interests, powers, and arrangements coming within Sections 13</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30, 27</w:t>
      </w:r>
      <w:r>
        <w:rPr>
          <w:strike/>
          <w:u w:color="000000" w:themeColor="text1"/>
        </w:rPr>
        <w:noBreakHyphen/>
      </w:r>
      <w:r w:rsidRPr="00AA65AE">
        <w:rPr>
          <w:strike/>
          <w:u w:color="000000" w:themeColor="text1"/>
        </w:rPr>
        <w:t>5</w:t>
      </w:r>
      <w:r>
        <w:rPr>
          <w:strike/>
          <w:u w:color="000000" w:themeColor="text1"/>
        </w:rPr>
        <w:noBreakHyphen/>
      </w:r>
      <w:r w:rsidRPr="00AA65AE">
        <w:rPr>
          <w:strike/>
          <w:u w:color="000000" w:themeColor="text1"/>
        </w:rPr>
        <w:t>70, 27</w:t>
      </w:r>
      <w:r>
        <w:rPr>
          <w:strike/>
          <w:u w:color="000000" w:themeColor="text1"/>
        </w:rPr>
        <w:noBreakHyphen/>
      </w:r>
      <w:r w:rsidRPr="00AA65AE">
        <w:rPr>
          <w:strike/>
          <w:u w:color="000000" w:themeColor="text1"/>
        </w:rPr>
        <w:t>5</w:t>
      </w:r>
      <w:r>
        <w:rPr>
          <w:strike/>
          <w:u w:color="000000" w:themeColor="text1"/>
        </w:rPr>
        <w:noBreakHyphen/>
      </w:r>
      <w:r w:rsidRPr="00AA65AE">
        <w:rPr>
          <w:strike/>
          <w:u w:color="000000" w:themeColor="text1"/>
        </w:rPr>
        <w:t>80, 33</w:t>
      </w:r>
      <w:r>
        <w:rPr>
          <w:strike/>
          <w:u w:color="000000" w:themeColor="text1"/>
        </w:rPr>
        <w:noBreakHyphen/>
      </w:r>
      <w:r w:rsidRPr="00AA65AE">
        <w:rPr>
          <w:strike/>
          <w:u w:color="000000" w:themeColor="text1"/>
        </w:rPr>
        <w:t>53</w:t>
      </w:r>
      <w:r>
        <w:rPr>
          <w:strike/>
          <w:u w:color="000000" w:themeColor="text1"/>
        </w:rPr>
        <w:noBreakHyphen/>
      </w:r>
      <w:r w:rsidRPr="00AA65AE">
        <w:rPr>
          <w:strike/>
          <w:u w:color="000000" w:themeColor="text1"/>
        </w:rPr>
        <w:t>30, 39</w:t>
      </w:r>
      <w:r>
        <w:rPr>
          <w:strike/>
          <w:u w:color="000000" w:themeColor="text1"/>
        </w:rPr>
        <w:noBreakHyphen/>
      </w:r>
      <w:r w:rsidRPr="00AA65AE">
        <w:rPr>
          <w:strike/>
          <w:u w:color="000000" w:themeColor="text1"/>
        </w:rPr>
        <w:t>55</w:t>
      </w:r>
      <w:r>
        <w:rPr>
          <w:strike/>
          <w:u w:color="000000" w:themeColor="text1"/>
        </w:rPr>
        <w:noBreakHyphen/>
      </w:r>
      <w:r w:rsidRPr="00AA65AE">
        <w:rPr>
          <w:strike/>
          <w:u w:color="000000" w:themeColor="text1"/>
        </w:rPr>
        <w:t>135, and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909.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60.</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 xml:space="preserve">Except as extended by subsection (B), this chapter applies to a nonvested property interest or a power of appointment that is created on or after July 1, 1987.  For purposes of this section, a nonvested property interest or a power of appointment created by the exercise of a power of appointment is created when the power is irrevocably exercised or when a revocable exercise becomes irrevocable.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If a nonvested property interest or a power of appointment was created before July 1, 1987, and is determined in a judicial proceeding, commenced on or after July 1, 1987, to violate this State</w:t>
      </w:r>
      <w:r w:rsidRPr="0056284B">
        <w:rPr>
          <w:strike/>
          <w:u w:color="000000" w:themeColor="text1"/>
        </w:rPr>
        <w:t>’</w:t>
      </w:r>
      <w:r w:rsidRPr="00AA65AE">
        <w:rPr>
          <w:strike/>
          <w:u w:color="000000" w:themeColor="text1"/>
        </w:rPr>
        <w:t>s rule against perpetuities as that rule existed before July 1, 1987, a court upon the petition of an interested person shall reform the disposition by inserting a savings clause that preserves most closely the transferor</w:t>
      </w:r>
      <w:r w:rsidRPr="0056284B">
        <w:rPr>
          <w:strike/>
          <w:u w:color="000000" w:themeColor="text1"/>
        </w:rPr>
        <w:t>’</w:t>
      </w:r>
      <w:r w:rsidRPr="00AA65AE">
        <w:rPr>
          <w:strike/>
          <w:u w:color="000000" w:themeColor="text1"/>
        </w:rPr>
        <w:t xml:space="preserve">s plan of distribution and that brings that plan within the limits of the rule against perpetuities applicable when the nonvested property interest or power of appointment was created.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70.</w:t>
      </w:r>
      <w:r w:rsidRPr="00AA65AE">
        <w:rPr>
          <w:u w:color="000000" w:themeColor="text1"/>
        </w:rPr>
        <w:tab/>
      </w:r>
      <w:r w:rsidRPr="00AA65AE">
        <w:rPr>
          <w:strike/>
          <w:u w:color="000000" w:themeColor="text1"/>
        </w:rPr>
        <w:t xml:space="preserve">This chapter shall be applied and construed to effectuate its general purpose to make uniform the law with respect to the subject of this chapter among states enacting it. </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rPr>
          <w:u w:color="000000" w:themeColor="text1"/>
        </w:rPr>
        <w:tab/>
      </w:r>
      <w:r w:rsidRPr="00AA65AE">
        <w:rPr>
          <w:strike/>
          <w:u w:color="000000" w:themeColor="text1"/>
        </w:rPr>
        <w:t>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80.</w:t>
      </w:r>
      <w:r w:rsidRPr="00AA65AE">
        <w:rPr>
          <w:u w:color="000000" w:themeColor="text1"/>
        </w:rPr>
        <w:tab/>
      </w:r>
      <w:r w:rsidRPr="00AA65AE">
        <w:rPr>
          <w:strike/>
          <w:u w:color="000000" w:themeColor="text1"/>
        </w:rPr>
        <w:t>This chapter supersedes the common law rule against perpetuities.</w:t>
      </w:r>
      <w:r w:rsidRPr="00AA65AE">
        <w:rPr>
          <w:u w:color="000000" w:themeColor="text1"/>
        </w:rPr>
        <w:t xml:space="preserve"> </w:t>
      </w:r>
      <w:r w:rsidRPr="00AA65AE">
        <w:rPr>
          <w:u w:val="single"/>
        </w:rPr>
        <w:t>(a)</w:t>
      </w:r>
      <w:r w:rsidRPr="00AA65AE">
        <w:tab/>
      </w:r>
      <w:r w:rsidRPr="00AA65AE">
        <w:rPr>
          <w:u w:val="single"/>
        </w:rPr>
        <w:t>No interest created in real or personal property shall be void by reason of any rule against perpetuities, whether the common law rule, statutory rule, or otherwise.  Neither the common law rule against perpetuities or any statutory rule against perpetuities shall be in force in this State.</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rPr>
          <w:u w:val="single"/>
        </w:rPr>
        <w:t>(b)</w:t>
      </w:r>
      <w:r w:rsidRPr="00AA65AE">
        <w:tab/>
      </w:r>
      <w:r w:rsidRPr="00AA65AE">
        <w:rPr>
          <w:u w:val="single"/>
        </w:rPr>
        <w:t>On the effective date of this chapter, this chapter applies to:</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(1)</w:t>
      </w:r>
      <w:r w:rsidRPr="00AA65AE">
        <w:tab/>
      </w:r>
      <w:r w:rsidRPr="00AA65AE">
        <w:rPr>
          <w:u w:val="single"/>
        </w:rPr>
        <w:t>all property interests created before, on, or after the effective date of this chapter;</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(2)</w:t>
      </w:r>
      <w:r w:rsidRPr="00AA65AE">
        <w:tab/>
      </w:r>
      <w:r w:rsidRPr="00AA65AE">
        <w:rPr>
          <w:u w:val="single"/>
        </w:rPr>
        <w:t>all judicial proceedings concerning the rule against perpetuities commenced on or after the effective date of this chapter;</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(3)</w:t>
      </w:r>
      <w:r w:rsidRPr="00AA65AE">
        <w:tab/>
      </w:r>
      <w:r w:rsidRPr="00AA65AE">
        <w:rPr>
          <w:u w:val="single"/>
        </w:rPr>
        <w:t>judicial proceedings concerning the rule against perpetuities commenced before the effective date of this chapter unless the court finds that application of this chapter would substantially prejudice the rights of the parties, in which case the particular provision of this chapter does not apply and the superseded law applies;</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5AE">
        <w:tab/>
      </w:r>
      <w:r w:rsidRPr="00AA65AE">
        <w:tab/>
      </w:r>
      <w:r w:rsidRPr="00AA65AE">
        <w:rPr>
          <w:u w:val="single"/>
        </w:rPr>
        <w:t>(4)</w:t>
      </w:r>
      <w:r w:rsidRPr="00AA65AE">
        <w:tab/>
      </w:r>
      <w:r w:rsidRPr="00AA65AE">
        <w:rPr>
          <w:u w:val="single"/>
        </w:rPr>
        <w:t>subject to item (5), property interests created by instruments executed before the effect date of this chapter unless there is a clear indication of a contrary intent in the terms of the instrument; and</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tab/>
      </w:r>
      <w:r w:rsidRPr="00AA65AE">
        <w:tab/>
      </w:r>
      <w:r w:rsidRPr="00AA65AE">
        <w:rPr>
          <w:u w:val="single"/>
        </w:rPr>
        <w:t>(5)</w:t>
      </w:r>
      <w:r w:rsidRPr="00AA65AE">
        <w:tab/>
      </w:r>
      <w:r w:rsidRPr="00AA65AE">
        <w:rPr>
          <w:u w:val="single"/>
        </w:rPr>
        <w:t>any act done and any right acquired or accrued before the effective date of this chapter that is not affected by this chapter.</w:t>
      </w:r>
      <w:r w:rsidRPr="00AA65AE">
        <w:rPr>
          <w:u w:color="000000" w:themeColor="text1"/>
        </w:rPr>
        <w:t>”</w:t>
      </w: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2632" w:rsidRPr="00AA65AE"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F52632"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The abolition of the Rule Against Perpetuities is intended to have the widest possible effect within constitutional limitations.  The abolition of the Rule Against Perpetuities applies to property interests created by instruments executed before the effective date of the abolition of the Rule, unless there is a clear indication of a contrary intent in the terms of the instrument, as well as to property interests created on or after the effective date.  Subsections (b)(4) and (b)(5) provide that the application of the abolition of the Rule Against Perpetuities to property interests created before the effective date of the abolition of the Rule shall not disrupt accrued or acquired rights pursuant to the instrument, which are determined according to the law in effect at the instrument</w:t>
      </w:r>
      <w:r w:rsidRPr="0056284B">
        <w:rPr>
          <w:u w:color="000000" w:themeColor="text1"/>
        </w:rPr>
        <w:t>’</w:t>
      </w:r>
      <w:r w:rsidRPr="00AA65AE">
        <w:rPr>
          <w:u w:color="000000" w:themeColor="text1"/>
        </w:rPr>
        <w:t>s creation.</w:t>
      </w:r>
    </w:p>
    <w:p w:rsidR="00F52632"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52632" w:rsidRDefault="00F52632" w:rsidP="006C7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3.</w:t>
      </w:r>
      <w:r>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2632" w:rsidRPr="00AA65AE" w:rsidRDefault="00F52632" w:rsidP="003F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632" w:rsidRDefault="00F52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5AE">
        <w:t>SECTION</w:t>
      </w:r>
      <w:r w:rsidRPr="00AA65AE">
        <w:tab/>
      </w:r>
      <w:r>
        <w:t>4</w:t>
      </w:r>
      <w:r w:rsidRPr="00AA65AE">
        <w:t>.</w:t>
      </w:r>
      <w:r w:rsidRPr="00AA65AE">
        <w:tab/>
      </w:r>
      <w:r>
        <w:t>(A)</w:t>
      </w:r>
      <w:r>
        <w:tab/>
      </w:r>
      <w:r w:rsidRPr="00AA65AE">
        <w:t xml:space="preserve">This act takes effect </w:t>
      </w:r>
      <w:r>
        <w:t>on January 1, 2013.</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w:t>
      </w:r>
      <w:r>
        <w:rPr>
          <w:szCs w:val="22"/>
        </w:rPr>
        <w:t xml:space="preserve">any estates of decedents dying thereafter and to </w:t>
      </w:r>
      <w:r w:rsidRPr="005D1E8C">
        <w:rPr>
          <w:szCs w:val="22"/>
        </w:rPr>
        <w:t xml:space="preserve">all trusts created before, on, or after its effective date; </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w:t>
      </w:r>
      <w:r>
        <w:rPr>
          <w:szCs w:val="22"/>
        </w:rPr>
        <w:t xml:space="preserve">estates of decedents and </w:t>
      </w:r>
      <w:r w:rsidRPr="005D1E8C">
        <w:rPr>
          <w:szCs w:val="22"/>
        </w:rPr>
        <w:t xml:space="preserve">trusts commenced on or after its effective date; </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w:t>
      </w:r>
      <w:r>
        <w:rPr>
          <w:szCs w:val="22"/>
        </w:rPr>
        <w:t xml:space="preserve">estates of decedents and </w:t>
      </w:r>
      <w:r w:rsidRPr="005D1E8C">
        <w:rPr>
          <w:szCs w:val="22"/>
        </w:rPr>
        <w:t xml:space="preserve">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item (B)</w:t>
      </w:r>
      <w:r w:rsidRPr="005D1E8C">
        <w:rPr>
          <w:szCs w:val="22"/>
        </w:rPr>
        <w:t xml:space="preserve">(5) and </w:t>
      </w:r>
      <w:r>
        <w:rPr>
          <w:szCs w:val="22"/>
        </w:rPr>
        <w:t>subsection (C</w:t>
      </w:r>
      <w:r w:rsidRPr="005D1E8C">
        <w:rPr>
          <w:szCs w:val="22"/>
        </w:rPr>
        <w:t>)</w:t>
      </w:r>
      <w:r>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F52632" w:rsidRPr="005D1E8C"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any right in a trust accrues in accordance with the law in effect on the date of the creation of a trust</w:t>
      </w:r>
      <w:r>
        <w:rPr>
          <w:szCs w:val="22"/>
        </w:rPr>
        <w:t xml:space="preserve"> and a substantive right in the decedent</w:t>
      </w:r>
      <w:r w:rsidRPr="0056284B">
        <w:rPr>
          <w:szCs w:val="22"/>
        </w:rPr>
        <w:t>’</w:t>
      </w:r>
      <w:r>
        <w:rPr>
          <w:szCs w:val="22"/>
        </w:rPr>
        <w:t xml:space="preserve">s estate </w:t>
      </w:r>
      <w:r w:rsidRPr="005D1E8C">
        <w:rPr>
          <w:szCs w:val="22"/>
        </w:rPr>
        <w:t xml:space="preserve">accrues in accordance with the law in effect on the date </w:t>
      </w:r>
      <w:r>
        <w:rPr>
          <w:szCs w:val="22"/>
        </w:rPr>
        <w:t>of the decedent</w:t>
      </w:r>
      <w:r w:rsidRPr="0056284B">
        <w:rPr>
          <w:szCs w:val="22"/>
        </w:rPr>
        <w:t>’</w:t>
      </w:r>
      <w:r>
        <w:rPr>
          <w:szCs w:val="22"/>
        </w:rPr>
        <w:t>s death</w:t>
      </w:r>
      <w:r w:rsidRPr="005D1E8C">
        <w:rPr>
          <w:szCs w:val="22"/>
        </w:rPr>
        <w:t xml:space="preserve">. </w:t>
      </w:r>
    </w:p>
    <w:p w:rsidR="00F52632" w:rsidRPr="00AA65AE" w:rsidRDefault="00F52632" w:rsidP="001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repealed or superseded.</w:t>
      </w:r>
    </w:p>
    <w:p w:rsidR="00F52632" w:rsidRDefault="00F526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AA65AE">
        <w:t>XX</w:t>
      </w:r>
      <w:r>
        <w:noBreakHyphen/>
      </w:r>
      <w:r>
        <w:noBreakHyphen/>
      </w:r>
      <w:r>
        <w:noBreakHyphen/>
      </w:r>
      <w:r>
        <w:noBreakHyphen/>
      </w:r>
    </w:p>
    <w:p w:rsidR="001A663A" w:rsidRDefault="001A663A" w:rsidP="00F52632">
      <w:pPr>
        <w:pStyle w:val="BillDots"/>
      </w:pPr>
    </w:p>
    <w:sectPr w:rsidR="001A663A" w:rsidSect="00352D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4B" w:rsidRDefault="0056284B" w:rsidP="009F0C77">
      <w:r>
        <w:separator/>
      </w:r>
    </w:p>
  </w:endnote>
  <w:endnote w:type="continuationSeparator" w:id="0">
    <w:p w:rsidR="0056284B" w:rsidRDefault="005628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A53583-7144-444E-AF22-25594DBB665A}"/>
    <w:embedBold r:id="rId2" w:fontKey="{1464F6CB-447C-46A8-9261-2306D22759DE}"/>
    <w:embedItalic r:id="rId3" w:fontKey="{081C16AE-B9F7-4B70-A50E-D21B9668012D}"/>
  </w:font>
  <w:font w:name="Calibri">
    <w:panose1 w:val="020F0502020204030204"/>
    <w:charset w:val="00"/>
    <w:family w:val="swiss"/>
    <w:pitch w:val="variable"/>
    <w:sig w:usb0="E10002FF" w:usb1="4000ACFF" w:usb2="00000009" w:usb3="00000000" w:csb0="0000019F" w:csb1="00000000"/>
    <w:embedRegular r:id="rId4" w:fontKey="{4CF33CB8-6633-45D6-B0B8-9F38CA0F0E30}"/>
  </w:font>
  <w:font w:name="Tahoma">
    <w:panose1 w:val="020B0604030504040204"/>
    <w:charset w:val="00"/>
    <w:family w:val="swiss"/>
    <w:pitch w:val="variable"/>
    <w:sig w:usb0="21002A87" w:usb1="80000000" w:usb2="00000008" w:usb3="00000000" w:csb0="000101FF" w:csb1="00000000"/>
    <w:embedRegular r:id="rId5" w:fontKey="{91DB0805-3833-4A5B-BE63-D500B0FCD702}"/>
  </w:font>
  <w:font w:name="Courier New">
    <w:panose1 w:val="02070309020205020404"/>
    <w:charset w:val="00"/>
    <w:family w:val="modern"/>
    <w:pitch w:val="fixed"/>
    <w:sig w:usb0="20002A87" w:usb1="80000000" w:usb2="00000008" w:usb3="00000000" w:csb0="000001FF" w:csb1="00000000"/>
    <w:embedRegular r:id="rId6" w:fontKey="{C3BAE6E4-657D-4C47-B4C0-82E60AE63300}"/>
    <w:embedBold r:id="rId7" w:fontKey="{6818D9CC-4213-48E3-BD11-9D4C5BF9C83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E6F30D97-B092-42E8-B7C9-ED8DB3DAA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1D8" w:rsidRPr="001A663A" w:rsidRDefault="001A663A" w:rsidP="001A663A">
    <w:pPr>
      <w:pStyle w:val="Footer"/>
      <w:tabs>
        <w:tab w:val="clear" w:pos="4680"/>
        <w:tab w:val="clear" w:pos="9360"/>
        <w:tab w:val="center" w:pos="2995"/>
      </w:tabs>
      <w:spacing w:before="120"/>
    </w:pPr>
    <w:r>
      <w:t>[1243]</w:t>
    </w:r>
    <w:r>
      <w:tab/>
    </w:r>
    <w:r w:rsidR="00A202D3">
      <w:fldChar w:fldCharType="begin"/>
    </w:r>
    <w:r w:rsidR="00F52632">
      <w:instrText xml:space="preserve"> PAGE  \* MERGEFORMAT </w:instrText>
    </w:r>
    <w:r w:rsidR="00A202D3">
      <w:fldChar w:fldCharType="separate"/>
    </w:r>
    <w:r w:rsidR="007906BD">
      <w:rPr>
        <w:noProof/>
      </w:rPr>
      <w:t>1</w:t>
    </w:r>
    <w:r w:rsidR="00A202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4B" w:rsidRDefault="0056284B" w:rsidP="009F0C77">
      <w:r>
        <w:separator/>
      </w:r>
    </w:p>
  </w:footnote>
  <w:footnote w:type="continuationSeparator" w:id="0">
    <w:p w:rsidR="0056284B" w:rsidRDefault="005628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74DG12"/>
    <w:docVar w:name="CoverBillType" w:val="b"/>
    <w:docVar w:name="docpath" w:val="L:\Council\bills\NBD\11974DG12.DOCX"/>
    <w:docVar w:name="dvBillNumber" w:val="1243"/>
    <w:docVar w:name="dvBillNumberPrefix" w:val="S. "/>
    <w:docVar w:name="dvOriginalBody" w:val="Senate"/>
    <w:docVar w:name="dvSteno" w:val="NBD"/>
    <w:docVar w:name="NameofBody" w:val="s"/>
    <w:docVar w:name="vgroup2" w:val="Council"/>
  </w:docVars>
  <w:rsids>
    <w:rsidRoot w:val="00F07C1F"/>
    <w:rsid w:val="0001598E"/>
    <w:rsid w:val="00023CCF"/>
    <w:rsid w:val="0002573E"/>
    <w:rsid w:val="00026C9A"/>
    <w:rsid w:val="00036B2C"/>
    <w:rsid w:val="00044D8A"/>
    <w:rsid w:val="000454FF"/>
    <w:rsid w:val="00052086"/>
    <w:rsid w:val="0006127A"/>
    <w:rsid w:val="00061CCB"/>
    <w:rsid w:val="00086B1E"/>
    <w:rsid w:val="000965A1"/>
    <w:rsid w:val="000A203A"/>
    <w:rsid w:val="000A2B6B"/>
    <w:rsid w:val="000B2D96"/>
    <w:rsid w:val="000C0918"/>
    <w:rsid w:val="000D5C31"/>
    <w:rsid w:val="000D5D6F"/>
    <w:rsid w:val="000D64F7"/>
    <w:rsid w:val="000E1785"/>
    <w:rsid w:val="000F008E"/>
    <w:rsid w:val="000F0866"/>
    <w:rsid w:val="000F114D"/>
    <w:rsid w:val="000F4B91"/>
    <w:rsid w:val="000F7C8C"/>
    <w:rsid w:val="001023A4"/>
    <w:rsid w:val="00102444"/>
    <w:rsid w:val="0010776B"/>
    <w:rsid w:val="00133E66"/>
    <w:rsid w:val="00134ACF"/>
    <w:rsid w:val="00144E15"/>
    <w:rsid w:val="00161569"/>
    <w:rsid w:val="0016163A"/>
    <w:rsid w:val="001817C5"/>
    <w:rsid w:val="00181A81"/>
    <w:rsid w:val="00191DF3"/>
    <w:rsid w:val="001A02FC"/>
    <w:rsid w:val="001A15A3"/>
    <w:rsid w:val="001A4A62"/>
    <w:rsid w:val="001A663A"/>
    <w:rsid w:val="001A681E"/>
    <w:rsid w:val="001C20BE"/>
    <w:rsid w:val="001D08F2"/>
    <w:rsid w:val="001D1C6A"/>
    <w:rsid w:val="001E0AAF"/>
    <w:rsid w:val="001E506C"/>
    <w:rsid w:val="001F072C"/>
    <w:rsid w:val="001F5AD6"/>
    <w:rsid w:val="002037CA"/>
    <w:rsid w:val="00203A83"/>
    <w:rsid w:val="002047A2"/>
    <w:rsid w:val="00216F62"/>
    <w:rsid w:val="00221157"/>
    <w:rsid w:val="00221BFB"/>
    <w:rsid w:val="00224014"/>
    <w:rsid w:val="002259A2"/>
    <w:rsid w:val="0022615E"/>
    <w:rsid w:val="00226573"/>
    <w:rsid w:val="002321B6"/>
    <w:rsid w:val="0023677F"/>
    <w:rsid w:val="0023696B"/>
    <w:rsid w:val="00247903"/>
    <w:rsid w:val="00250967"/>
    <w:rsid w:val="00262A4C"/>
    <w:rsid w:val="002654BE"/>
    <w:rsid w:val="00265EEC"/>
    <w:rsid w:val="002726CD"/>
    <w:rsid w:val="002759C5"/>
    <w:rsid w:val="002770B3"/>
    <w:rsid w:val="00277DEE"/>
    <w:rsid w:val="00280D88"/>
    <w:rsid w:val="00283688"/>
    <w:rsid w:val="00283CC4"/>
    <w:rsid w:val="00284843"/>
    <w:rsid w:val="00284ED6"/>
    <w:rsid w:val="00294ABE"/>
    <w:rsid w:val="002A1657"/>
    <w:rsid w:val="002A2BD0"/>
    <w:rsid w:val="002A3EB4"/>
    <w:rsid w:val="002C603D"/>
    <w:rsid w:val="002D1067"/>
    <w:rsid w:val="002D4094"/>
    <w:rsid w:val="002D6DAA"/>
    <w:rsid w:val="002E3586"/>
    <w:rsid w:val="002E549F"/>
    <w:rsid w:val="002F1460"/>
    <w:rsid w:val="002F1C5D"/>
    <w:rsid w:val="002F7349"/>
    <w:rsid w:val="00325348"/>
    <w:rsid w:val="00327003"/>
    <w:rsid w:val="00332166"/>
    <w:rsid w:val="00347393"/>
    <w:rsid w:val="00374702"/>
    <w:rsid w:val="003845F4"/>
    <w:rsid w:val="00386DFA"/>
    <w:rsid w:val="0039272F"/>
    <w:rsid w:val="00393688"/>
    <w:rsid w:val="003954AB"/>
    <w:rsid w:val="0039752E"/>
    <w:rsid w:val="003B49AC"/>
    <w:rsid w:val="003B7434"/>
    <w:rsid w:val="003C660B"/>
    <w:rsid w:val="003D17EF"/>
    <w:rsid w:val="003D2337"/>
    <w:rsid w:val="003D411E"/>
    <w:rsid w:val="003D5273"/>
    <w:rsid w:val="003E3C1E"/>
    <w:rsid w:val="003E6148"/>
    <w:rsid w:val="003E64B5"/>
    <w:rsid w:val="003F00C5"/>
    <w:rsid w:val="003F0CEB"/>
    <w:rsid w:val="00400812"/>
    <w:rsid w:val="00400EAA"/>
    <w:rsid w:val="004012AF"/>
    <w:rsid w:val="00404205"/>
    <w:rsid w:val="00410F5A"/>
    <w:rsid w:val="00415D62"/>
    <w:rsid w:val="0041760A"/>
    <w:rsid w:val="00421FEB"/>
    <w:rsid w:val="00422F0D"/>
    <w:rsid w:val="00425181"/>
    <w:rsid w:val="00425321"/>
    <w:rsid w:val="00432D52"/>
    <w:rsid w:val="00436DF8"/>
    <w:rsid w:val="00437CE9"/>
    <w:rsid w:val="004409D0"/>
    <w:rsid w:val="004419BB"/>
    <w:rsid w:val="00456756"/>
    <w:rsid w:val="004569F2"/>
    <w:rsid w:val="00471A86"/>
    <w:rsid w:val="00474287"/>
    <w:rsid w:val="00477778"/>
    <w:rsid w:val="004809EE"/>
    <w:rsid w:val="004822ED"/>
    <w:rsid w:val="0048689D"/>
    <w:rsid w:val="0049757D"/>
    <w:rsid w:val="004B283E"/>
    <w:rsid w:val="004C2022"/>
    <w:rsid w:val="004C237D"/>
    <w:rsid w:val="004C5400"/>
    <w:rsid w:val="004C62DE"/>
    <w:rsid w:val="004D39B9"/>
    <w:rsid w:val="004D636C"/>
    <w:rsid w:val="004D7DC2"/>
    <w:rsid w:val="004F07F1"/>
    <w:rsid w:val="004F3B7F"/>
    <w:rsid w:val="004F4279"/>
    <w:rsid w:val="00511EE9"/>
    <w:rsid w:val="00521E00"/>
    <w:rsid w:val="00540633"/>
    <w:rsid w:val="005436C1"/>
    <w:rsid w:val="00546098"/>
    <w:rsid w:val="005473E0"/>
    <w:rsid w:val="005526BB"/>
    <w:rsid w:val="00553415"/>
    <w:rsid w:val="005552E8"/>
    <w:rsid w:val="0056090B"/>
    <w:rsid w:val="0056284B"/>
    <w:rsid w:val="00571652"/>
    <w:rsid w:val="00577C6C"/>
    <w:rsid w:val="00581A65"/>
    <w:rsid w:val="0058501B"/>
    <w:rsid w:val="00595C97"/>
    <w:rsid w:val="00595D3F"/>
    <w:rsid w:val="005A32C6"/>
    <w:rsid w:val="005A7E57"/>
    <w:rsid w:val="005B11EE"/>
    <w:rsid w:val="005C0013"/>
    <w:rsid w:val="005C5407"/>
    <w:rsid w:val="005E195D"/>
    <w:rsid w:val="005E60E9"/>
    <w:rsid w:val="005F09AD"/>
    <w:rsid w:val="0061525E"/>
    <w:rsid w:val="006215AA"/>
    <w:rsid w:val="00621B4A"/>
    <w:rsid w:val="006340D9"/>
    <w:rsid w:val="00643B8E"/>
    <w:rsid w:val="00646826"/>
    <w:rsid w:val="006571D4"/>
    <w:rsid w:val="006640F2"/>
    <w:rsid w:val="00665EBC"/>
    <w:rsid w:val="00671BE2"/>
    <w:rsid w:val="00674621"/>
    <w:rsid w:val="00680F5B"/>
    <w:rsid w:val="006814EC"/>
    <w:rsid w:val="006821F2"/>
    <w:rsid w:val="006857ED"/>
    <w:rsid w:val="0068624B"/>
    <w:rsid w:val="0069470D"/>
    <w:rsid w:val="00695979"/>
    <w:rsid w:val="006A33F0"/>
    <w:rsid w:val="006A476C"/>
    <w:rsid w:val="006A58B0"/>
    <w:rsid w:val="006B4127"/>
    <w:rsid w:val="006B768A"/>
    <w:rsid w:val="006C6A93"/>
    <w:rsid w:val="006C7328"/>
    <w:rsid w:val="006E02F9"/>
    <w:rsid w:val="006E5E7C"/>
    <w:rsid w:val="006F05D0"/>
    <w:rsid w:val="00707D01"/>
    <w:rsid w:val="00710979"/>
    <w:rsid w:val="00717243"/>
    <w:rsid w:val="00746A25"/>
    <w:rsid w:val="00753C04"/>
    <w:rsid w:val="00756946"/>
    <w:rsid w:val="00757F80"/>
    <w:rsid w:val="007633D3"/>
    <w:rsid w:val="00764937"/>
    <w:rsid w:val="00771EEC"/>
    <w:rsid w:val="00783147"/>
    <w:rsid w:val="00786819"/>
    <w:rsid w:val="007906BD"/>
    <w:rsid w:val="00791EC0"/>
    <w:rsid w:val="007964EB"/>
    <w:rsid w:val="00796EBE"/>
    <w:rsid w:val="007A325A"/>
    <w:rsid w:val="007B29B1"/>
    <w:rsid w:val="007C5F1A"/>
    <w:rsid w:val="007C7ADD"/>
    <w:rsid w:val="007E61D8"/>
    <w:rsid w:val="007E644B"/>
    <w:rsid w:val="007F1523"/>
    <w:rsid w:val="007F25BA"/>
    <w:rsid w:val="007F509E"/>
    <w:rsid w:val="007F5799"/>
    <w:rsid w:val="007F6947"/>
    <w:rsid w:val="0080081E"/>
    <w:rsid w:val="00802EF2"/>
    <w:rsid w:val="00805477"/>
    <w:rsid w:val="00810740"/>
    <w:rsid w:val="00810D00"/>
    <w:rsid w:val="0081738F"/>
    <w:rsid w:val="008222D9"/>
    <w:rsid w:val="00824303"/>
    <w:rsid w:val="008313CA"/>
    <w:rsid w:val="008524A3"/>
    <w:rsid w:val="00852BD2"/>
    <w:rsid w:val="00856B08"/>
    <w:rsid w:val="00861181"/>
    <w:rsid w:val="008630A2"/>
    <w:rsid w:val="008659CB"/>
    <w:rsid w:val="008713D4"/>
    <w:rsid w:val="00872729"/>
    <w:rsid w:val="00874480"/>
    <w:rsid w:val="008774FA"/>
    <w:rsid w:val="0088579E"/>
    <w:rsid w:val="00885973"/>
    <w:rsid w:val="008902C3"/>
    <w:rsid w:val="00891E7D"/>
    <w:rsid w:val="00896155"/>
    <w:rsid w:val="008A080A"/>
    <w:rsid w:val="008A2D1B"/>
    <w:rsid w:val="008A3D1A"/>
    <w:rsid w:val="008B0D09"/>
    <w:rsid w:val="008B62F8"/>
    <w:rsid w:val="008C0601"/>
    <w:rsid w:val="008C1865"/>
    <w:rsid w:val="008D423A"/>
    <w:rsid w:val="008D4939"/>
    <w:rsid w:val="008E5510"/>
    <w:rsid w:val="008F3A42"/>
    <w:rsid w:val="008F4429"/>
    <w:rsid w:val="00906F45"/>
    <w:rsid w:val="009111DB"/>
    <w:rsid w:val="0091670D"/>
    <w:rsid w:val="00926299"/>
    <w:rsid w:val="009352BB"/>
    <w:rsid w:val="00937858"/>
    <w:rsid w:val="009432F5"/>
    <w:rsid w:val="00970154"/>
    <w:rsid w:val="0098075E"/>
    <w:rsid w:val="00981330"/>
    <w:rsid w:val="00982F4F"/>
    <w:rsid w:val="00990668"/>
    <w:rsid w:val="00993A11"/>
    <w:rsid w:val="009A1B7B"/>
    <w:rsid w:val="009A6E02"/>
    <w:rsid w:val="009B3EA8"/>
    <w:rsid w:val="009B6D66"/>
    <w:rsid w:val="009C27C1"/>
    <w:rsid w:val="009C43A4"/>
    <w:rsid w:val="009C55D2"/>
    <w:rsid w:val="009C7849"/>
    <w:rsid w:val="009D3E39"/>
    <w:rsid w:val="009F0C77"/>
    <w:rsid w:val="009F4DD1"/>
    <w:rsid w:val="009F65D4"/>
    <w:rsid w:val="00A008CA"/>
    <w:rsid w:val="00A058DB"/>
    <w:rsid w:val="00A10021"/>
    <w:rsid w:val="00A10D3B"/>
    <w:rsid w:val="00A1149E"/>
    <w:rsid w:val="00A202D3"/>
    <w:rsid w:val="00A21B5D"/>
    <w:rsid w:val="00A25784"/>
    <w:rsid w:val="00A2797F"/>
    <w:rsid w:val="00A3777D"/>
    <w:rsid w:val="00A4135B"/>
    <w:rsid w:val="00A42AC2"/>
    <w:rsid w:val="00A439FC"/>
    <w:rsid w:val="00A53050"/>
    <w:rsid w:val="00A6128A"/>
    <w:rsid w:val="00A632D4"/>
    <w:rsid w:val="00A63D13"/>
    <w:rsid w:val="00A64E80"/>
    <w:rsid w:val="00A65499"/>
    <w:rsid w:val="00A6746C"/>
    <w:rsid w:val="00A741D9"/>
    <w:rsid w:val="00A93CD5"/>
    <w:rsid w:val="00A95A34"/>
    <w:rsid w:val="00A9741D"/>
    <w:rsid w:val="00AA2EAB"/>
    <w:rsid w:val="00AA65AE"/>
    <w:rsid w:val="00AB2A61"/>
    <w:rsid w:val="00AD4B17"/>
    <w:rsid w:val="00AE24DE"/>
    <w:rsid w:val="00AF38DA"/>
    <w:rsid w:val="00B0392E"/>
    <w:rsid w:val="00B0534E"/>
    <w:rsid w:val="00B17B27"/>
    <w:rsid w:val="00B21126"/>
    <w:rsid w:val="00B26FA6"/>
    <w:rsid w:val="00B46945"/>
    <w:rsid w:val="00B52D24"/>
    <w:rsid w:val="00B5441B"/>
    <w:rsid w:val="00B54EBF"/>
    <w:rsid w:val="00B61827"/>
    <w:rsid w:val="00B61B64"/>
    <w:rsid w:val="00B61E21"/>
    <w:rsid w:val="00B622C9"/>
    <w:rsid w:val="00B741CB"/>
    <w:rsid w:val="00B8144A"/>
    <w:rsid w:val="00B934F3"/>
    <w:rsid w:val="00BA1027"/>
    <w:rsid w:val="00BA5751"/>
    <w:rsid w:val="00BB4416"/>
    <w:rsid w:val="00BB4795"/>
    <w:rsid w:val="00BB598F"/>
    <w:rsid w:val="00BB6347"/>
    <w:rsid w:val="00BB714F"/>
    <w:rsid w:val="00BB7825"/>
    <w:rsid w:val="00BD2134"/>
    <w:rsid w:val="00BE12DD"/>
    <w:rsid w:val="00BE1825"/>
    <w:rsid w:val="00BE4A35"/>
    <w:rsid w:val="00BE4A70"/>
    <w:rsid w:val="00BF1234"/>
    <w:rsid w:val="00BF2C39"/>
    <w:rsid w:val="00BF74E7"/>
    <w:rsid w:val="00C038D8"/>
    <w:rsid w:val="00C044E9"/>
    <w:rsid w:val="00C045DD"/>
    <w:rsid w:val="00C1355A"/>
    <w:rsid w:val="00C3136F"/>
    <w:rsid w:val="00C31F8D"/>
    <w:rsid w:val="00C3483A"/>
    <w:rsid w:val="00C371E5"/>
    <w:rsid w:val="00C41274"/>
    <w:rsid w:val="00C424E0"/>
    <w:rsid w:val="00C47E7A"/>
    <w:rsid w:val="00C511D5"/>
    <w:rsid w:val="00C61AF7"/>
    <w:rsid w:val="00C74E9D"/>
    <w:rsid w:val="00C76EFB"/>
    <w:rsid w:val="00C82FD3"/>
    <w:rsid w:val="00C83B05"/>
    <w:rsid w:val="00C91305"/>
    <w:rsid w:val="00CB2664"/>
    <w:rsid w:val="00CB60C4"/>
    <w:rsid w:val="00CC4269"/>
    <w:rsid w:val="00CC5098"/>
    <w:rsid w:val="00CC6B7B"/>
    <w:rsid w:val="00CD3619"/>
    <w:rsid w:val="00CD4FAB"/>
    <w:rsid w:val="00CD749F"/>
    <w:rsid w:val="00CE7884"/>
    <w:rsid w:val="00CF09CE"/>
    <w:rsid w:val="00CF0EDE"/>
    <w:rsid w:val="00CF4447"/>
    <w:rsid w:val="00D02A6E"/>
    <w:rsid w:val="00D044CE"/>
    <w:rsid w:val="00D05002"/>
    <w:rsid w:val="00D10D47"/>
    <w:rsid w:val="00D1235A"/>
    <w:rsid w:val="00D142BC"/>
    <w:rsid w:val="00D163BE"/>
    <w:rsid w:val="00D322CD"/>
    <w:rsid w:val="00D405E7"/>
    <w:rsid w:val="00D40F48"/>
    <w:rsid w:val="00D41D56"/>
    <w:rsid w:val="00D448B5"/>
    <w:rsid w:val="00D60910"/>
    <w:rsid w:val="00D61B6B"/>
    <w:rsid w:val="00D6260D"/>
    <w:rsid w:val="00D63945"/>
    <w:rsid w:val="00D6662B"/>
    <w:rsid w:val="00D66808"/>
    <w:rsid w:val="00D71A2C"/>
    <w:rsid w:val="00D76012"/>
    <w:rsid w:val="00D95E2F"/>
    <w:rsid w:val="00D970A9"/>
    <w:rsid w:val="00DA3217"/>
    <w:rsid w:val="00DA49BD"/>
    <w:rsid w:val="00DB00AF"/>
    <w:rsid w:val="00DB3AC0"/>
    <w:rsid w:val="00DC6FFF"/>
    <w:rsid w:val="00DD0B42"/>
    <w:rsid w:val="00DD2C69"/>
    <w:rsid w:val="00DD6377"/>
    <w:rsid w:val="00DE0A01"/>
    <w:rsid w:val="00DE1263"/>
    <w:rsid w:val="00DE2A25"/>
    <w:rsid w:val="00DE68F0"/>
    <w:rsid w:val="00DF25E7"/>
    <w:rsid w:val="00DF3845"/>
    <w:rsid w:val="00DF698C"/>
    <w:rsid w:val="00DF6B67"/>
    <w:rsid w:val="00DF7E17"/>
    <w:rsid w:val="00E029DE"/>
    <w:rsid w:val="00E03125"/>
    <w:rsid w:val="00E13B9F"/>
    <w:rsid w:val="00E15079"/>
    <w:rsid w:val="00E16603"/>
    <w:rsid w:val="00E26C4C"/>
    <w:rsid w:val="00E33A93"/>
    <w:rsid w:val="00E4398A"/>
    <w:rsid w:val="00E46B22"/>
    <w:rsid w:val="00E5390E"/>
    <w:rsid w:val="00E5720E"/>
    <w:rsid w:val="00E6072E"/>
    <w:rsid w:val="00E65C39"/>
    <w:rsid w:val="00E857D5"/>
    <w:rsid w:val="00E87BE2"/>
    <w:rsid w:val="00E93AC4"/>
    <w:rsid w:val="00E93EF1"/>
    <w:rsid w:val="00E9595E"/>
    <w:rsid w:val="00EA7990"/>
    <w:rsid w:val="00EB00A2"/>
    <w:rsid w:val="00EB1BF3"/>
    <w:rsid w:val="00EB3803"/>
    <w:rsid w:val="00EB3924"/>
    <w:rsid w:val="00EB6368"/>
    <w:rsid w:val="00EC0025"/>
    <w:rsid w:val="00EC5A5D"/>
    <w:rsid w:val="00EC5B98"/>
    <w:rsid w:val="00EE0092"/>
    <w:rsid w:val="00EE753A"/>
    <w:rsid w:val="00EF3EEE"/>
    <w:rsid w:val="00F07C1F"/>
    <w:rsid w:val="00F11CF8"/>
    <w:rsid w:val="00F11F7A"/>
    <w:rsid w:val="00F149A7"/>
    <w:rsid w:val="00F239E6"/>
    <w:rsid w:val="00F27FA8"/>
    <w:rsid w:val="00F349F8"/>
    <w:rsid w:val="00F40798"/>
    <w:rsid w:val="00F42A52"/>
    <w:rsid w:val="00F50BAF"/>
    <w:rsid w:val="00F52632"/>
    <w:rsid w:val="00F52C10"/>
    <w:rsid w:val="00F72440"/>
    <w:rsid w:val="00F72F29"/>
    <w:rsid w:val="00F8118B"/>
    <w:rsid w:val="00F81FFD"/>
    <w:rsid w:val="00F85228"/>
    <w:rsid w:val="00F92271"/>
    <w:rsid w:val="00FA1DE4"/>
    <w:rsid w:val="00FB6773"/>
    <w:rsid w:val="00FC2428"/>
    <w:rsid w:val="00FE5BC9"/>
    <w:rsid w:val="00FF19F1"/>
    <w:rsid w:val="00FF1BCA"/>
    <w:rsid w:val="00FF7A52"/>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57CFCC-249E-4760-8AD0-4351121D9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3F00C5"/>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3F00C5"/>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uiPriority w:val="99"/>
    <w:semiHidden/>
    <w:rsid w:val="003F00C5"/>
    <w:rPr>
      <w:rFonts w:ascii="Tahoma" w:eastAsia="Times New Roman" w:hAnsi="Tahoma" w:cs="Tahoma"/>
      <w:sz w:val="16"/>
      <w:szCs w:val="16"/>
    </w:rPr>
  </w:style>
  <w:style w:type="paragraph" w:styleId="ListParagraph">
    <w:name w:val="List Paragraph"/>
    <w:basedOn w:val="Normal"/>
    <w:qFormat/>
    <w:rsid w:val="003F00C5"/>
    <w:pPr>
      <w:ind w:left="720"/>
    </w:pPr>
    <w:rPr>
      <w:rFonts w:eastAsia="Calibri"/>
      <w:szCs w:val="24"/>
    </w:rPr>
  </w:style>
  <w:style w:type="paragraph" w:styleId="NormalWeb">
    <w:name w:val="Normal (Web)"/>
    <w:basedOn w:val="Normal"/>
    <w:rsid w:val="003F00C5"/>
    <w:pPr>
      <w:spacing w:before="100" w:beforeAutospacing="1" w:after="100" w:afterAutospacing="1"/>
      <w:jc w:val="left"/>
    </w:pPr>
    <w:rPr>
      <w:color w:val="000000"/>
      <w:sz w:val="24"/>
      <w:szCs w:val="24"/>
    </w:rPr>
  </w:style>
  <w:style w:type="character" w:styleId="CommentReference">
    <w:name w:val="annotation reference"/>
    <w:basedOn w:val="DefaultParagraphFont"/>
    <w:semiHidden/>
    <w:rsid w:val="003F00C5"/>
    <w:rPr>
      <w:sz w:val="16"/>
      <w:szCs w:val="16"/>
    </w:rPr>
  </w:style>
  <w:style w:type="paragraph" w:styleId="CommentText">
    <w:name w:val="annotation text"/>
    <w:basedOn w:val="Normal"/>
    <w:link w:val="CommentTextChar"/>
    <w:semiHidden/>
    <w:rsid w:val="003F00C5"/>
    <w:pPr>
      <w:jc w:val="left"/>
    </w:pPr>
    <w:rPr>
      <w:sz w:val="20"/>
    </w:rPr>
  </w:style>
  <w:style w:type="character" w:customStyle="1" w:styleId="CommentTextChar">
    <w:name w:val="Comment Text Char"/>
    <w:basedOn w:val="DefaultParagraphFont"/>
    <w:link w:val="CommentText"/>
    <w:semiHidden/>
    <w:rsid w:val="003F00C5"/>
    <w:rPr>
      <w:rFonts w:eastAsia="Times New Roman" w:cs="Times New Roman"/>
      <w:sz w:val="20"/>
      <w:szCs w:val="20"/>
    </w:rPr>
  </w:style>
  <w:style w:type="character" w:styleId="Strong">
    <w:name w:val="Strong"/>
    <w:basedOn w:val="DefaultParagraphFont"/>
    <w:qFormat/>
    <w:rsid w:val="003F00C5"/>
    <w:rPr>
      <w:b/>
      <w:bCs/>
    </w:rPr>
  </w:style>
  <w:style w:type="paragraph" w:styleId="BodyText">
    <w:name w:val="Body Text"/>
    <w:basedOn w:val="Normal"/>
    <w:link w:val="BodyTextChar1"/>
    <w:rsid w:val="003F00C5"/>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
    <w:name w:val="Body Text Char"/>
    <w:basedOn w:val="DefaultParagraphFont"/>
    <w:uiPriority w:val="99"/>
    <w:semiHidden/>
    <w:rsid w:val="003F00C5"/>
    <w:rPr>
      <w:rFonts w:eastAsia="Times New Roman" w:cs="Times New Roman"/>
      <w:szCs w:val="20"/>
    </w:rPr>
  </w:style>
  <w:style w:type="character" w:customStyle="1" w:styleId="BodyTextChar1">
    <w:name w:val="Body Text Char1"/>
    <w:link w:val="BodyText"/>
    <w:rsid w:val="003F00C5"/>
    <w:rPr>
      <w:rFonts w:ascii="Courier New" w:eastAsia="Times New Roman" w:hAnsi="Courier New" w:cs="Courier New"/>
      <w:sz w:val="24"/>
      <w:szCs w:val="24"/>
    </w:rPr>
  </w:style>
  <w:style w:type="paragraph" w:styleId="BodyText2">
    <w:name w:val="Body Text 2"/>
    <w:basedOn w:val="Normal"/>
    <w:link w:val="BodyText2Char"/>
    <w:rsid w:val="003F00C5"/>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
    <w:name w:val="Body Text 2 Char"/>
    <w:basedOn w:val="DefaultParagraphFont"/>
    <w:link w:val="BodyText2"/>
    <w:rsid w:val="003F00C5"/>
    <w:rPr>
      <w:rFonts w:ascii="Courier New" w:eastAsia="Times New Roman" w:hAnsi="Courier New" w:cs="Courier New"/>
      <w:b/>
      <w:bCs/>
      <w:sz w:val="24"/>
      <w:szCs w:val="24"/>
    </w:rPr>
  </w:style>
  <w:style w:type="character" w:styleId="Hyperlink">
    <w:name w:val="Hyperlink"/>
    <w:basedOn w:val="DefaultParagraphFont"/>
    <w:uiPriority w:val="99"/>
    <w:unhideWhenUsed/>
    <w:rsid w:val="00C511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2-2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1243_20120312.docx" TargetMode="External"/><Relationship Id="rId4" Type="http://schemas.openxmlformats.org/officeDocument/2006/relationships/webSettings" Target="webSettings.xml"/><Relationship Id="rId9" Type="http://schemas.openxmlformats.org/officeDocument/2006/relationships/hyperlink" Target="file:///p:\pprever\2011-12\1243_2012022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79D57-DC55-4E08-9A3B-38E6CB3E6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285128</Words>
  <Characters>1483688</Characters>
  <Application>Microsoft Office Word</Application>
  <DocSecurity>4</DocSecurity>
  <Lines>31799</Lines>
  <Paragraphs>5841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1243: S.C. Probate Code - South Carolina Legislature Online</dc:title>
  <dc:subject/>
  <dc:creator>NikiDowney</dc:creator>
  <cp:keywords/>
  <dc:description/>
  <cp:lastModifiedBy>N Cumfer</cp:lastModifiedBy>
  <cp:revision>2</cp:revision>
  <cp:lastPrinted>2012-02-17T18:32:00Z</cp:lastPrinted>
  <dcterms:created xsi:type="dcterms:W3CDTF">2014-11-21T21:12:00Z</dcterms:created>
  <dcterms:modified xsi:type="dcterms:W3CDTF">2014-11-21T21:12:00Z</dcterms:modified>
</cp:coreProperties>
</file>