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52D" w:rsidRDefault="001B652D" w:rsidP="001B652D">
      <w:pPr>
        <w:widowControl w:val="0"/>
        <w:jc w:val="center"/>
      </w:pPr>
      <w:bookmarkStart w:id="0" w:name="_GoBack"/>
      <w:bookmarkEnd w:id="0"/>
      <w:r w:rsidRPr="001B652D">
        <w:rPr>
          <w:b/>
        </w:rPr>
        <w:t>South Carolina General Assembly</w:t>
      </w:r>
    </w:p>
    <w:p w:rsidR="001B652D" w:rsidRDefault="001B652D" w:rsidP="001B652D">
      <w:pPr>
        <w:widowControl w:val="0"/>
        <w:jc w:val="center"/>
      </w:pPr>
      <w:r>
        <w:t>119th Session, 2011-2012</w:t>
      </w:r>
    </w:p>
    <w:p w:rsidR="001B652D" w:rsidRDefault="001B652D" w:rsidP="001B652D">
      <w:pPr>
        <w:widowControl w:val="0"/>
        <w:jc w:val="left"/>
      </w:pPr>
    </w:p>
    <w:p w:rsidR="001B652D" w:rsidRDefault="001B652D" w:rsidP="001B652D">
      <w:pPr>
        <w:widowControl w:val="0"/>
        <w:jc w:val="left"/>
        <w:rPr>
          <w:b/>
        </w:rPr>
      </w:pPr>
      <w:r w:rsidRPr="001B652D">
        <w:rPr>
          <w:b/>
        </w:rPr>
        <w:t>S.</w:t>
      </w:r>
      <w:r>
        <w:rPr>
          <w:b/>
        </w:rPr>
        <w:t xml:space="preserve"> </w:t>
      </w:r>
      <w:r w:rsidRPr="001B652D">
        <w:rPr>
          <w:b/>
        </w:rPr>
        <w:t>139</w:t>
      </w:r>
    </w:p>
    <w:p w:rsidR="001B652D" w:rsidRDefault="001B652D" w:rsidP="001B652D">
      <w:pPr>
        <w:widowControl w:val="0"/>
        <w:jc w:val="left"/>
        <w:rPr>
          <w:b/>
        </w:rPr>
      </w:pPr>
    </w:p>
    <w:p w:rsidR="001B652D" w:rsidRDefault="001B652D" w:rsidP="001B652D">
      <w:pPr>
        <w:widowControl w:val="0"/>
        <w:jc w:val="left"/>
      </w:pPr>
      <w:r w:rsidRPr="001B652D">
        <w:rPr>
          <w:b/>
        </w:rPr>
        <w:t>STATUS INFORMATION</w:t>
      </w:r>
    </w:p>
    <w:p w:rsidR="001B652D" w:rsidRDefault="001B652D" w:rsidP="001B652D">
      <w:pPr>
        <w:widowControl w:val="0"/>
        <w:jc w:val="left"/>
      </w:pPr>
    </w:p>
    <w:p w:rsidR="001B652D" w:rsidRDefault="001B652D" w:rsidP="001B652D">
      <w:pPr>
        <w:widowControl w:val="0"/>
        <w:jc w:val="left"/>
      </w:pPr>
      <w:r>
        <w:t>General Bill</w:t>
      </w:r>
    </w:p>
    <w:p w:rsidR="001B652D" w:rsidRDefault="000F46E0" w:rsidP="001B652D">
      <w:pPr>
        <w:widowControl w:val="0"/>
        <w:jc w:val="left"/>
      </w:pPr>
      <w:r>
        <w:t>Sponsors: Senators Campsen, Rose, Cromer, McGill, Land, Sheheen, Cleary, Leventis and McConnell</w:t>
      </w:r>
    </w:p>
    <w:p w:rsidR="001B652D" w:rsidRDefault="001B652D" w:rsidP="001B652D">
      <w:pPr>
        <w:widowControl w:val="0"/>
        <w:jc w:val="left"/>
      </w:pPr>
      <w:r>
        <w:t>Document Path: l:\council\bills\bbm\9867htc11.docx</w:t>
      </w:r>
    </w:p>
    <w:p w:rsidR="00A35098" w:rsidRDefault="00A35098" w:rsidP="001B652D">
      <w:pPr>
        <w:widowControl w:val="0"/>
        <w:jc w:val="left"/>
      </w:pPr>
      <w:r>
        <w:t>Companion/Similar bill(s): 138, 3083, 3084</w:t>
      </w:r>
    </w:p>
    <w:p w:rsidR="001B652D" w:rsidRDefault="001B652D" w:rsidP="001B652D">
      <w:pPr>
        <w:widowControl w:val="0"/>
        <w:jc w:val="left"/>
      </w:pPr>
    </w:p>
    <w:p w:rsidR="00AF3490" w:rsidRDefault="00AF3490" w:rsidP="001B652D">
      <w:pPr>
        <w:widowControl w:val="0"/>
        <w:jc w:val="left"/>
      </w:pPr>
      <w:r>
        <w:t>Introduced in the Senate on January 11, 2011</w:t>
      </w:r>
    </w:p>
    <w:p w:rsidR="00AF3490" w:rsidRPr="00AF3490" w:rsidRDefault="00AF3490" w:rsidP="001B652D">
      <w:pPr>
        <w:widowControl w:val="0"/>
        <w:jc w:val="left"/>
      </w:pPr>
      <w:r>
        <w:t xml:space="preserve">Currently residing in the Senate Committee on </w:t>
      </w:r>
      <w:r w:rsidRPr="00AF3490">
        <w:rPr>
          <w:b/>
        </w:rPr>
        <w:t>Finance</w:t>
      </w:r>
    </w:p>
    <w:p w:rsidR="00AF3490" w:rsidRDefault="00AF3490" w:rsidP="001B652D">
      <w:pPr>
        <w:widowControl w:val="0"/>
        <w:jc w:val="left"/>
      </w:pPr>
    </w:p>
    <w:p w:rsidR="001B652D" w:rsidRDefault="001B652D" w:rsidP="001B652D">
      <w:pPr>
        <w:widowControl w:val="0"/>
        <w:jc w:val="left"/>
      </w:pPr>
      <w:r>
        <w:t xml:space="preserve">Summary: </w:t>
      </w:r>
      <w:r w:rsidR="00F3625D">
        <w:t>S.C. Conservation Bank Reauthorization and Stabilization Act</w:t>
      </w:r>
    </w:p>
    <w:p w:rsidR="001B652D" w:rsidRDefault="001B652D" w:rsidP="001B652D">
      <w:pPr>
        <w:widowControl w:val="0"/>
        <w:jc w:val="left"/>
      </w:pPr>
    </w:p>
    <w:p w:rsidR="001B652D" w:rsidRDefault="001B652D" w:rsidP="001B652D">
      <w:pPr>
        <w:widowControl w:val="0"/>
        <w:jc w:val="left"/>
      </w:pPr>
    </w:p>
    <w:p w:rsidR="001B652D" w:rsidRDefault="001B652D" w:rsidP="001B652D">
      <w:pPr>
        <w:widowControl w:val="0"/>
        <w:tabs>
          <w:tab w:val="center" w:pos="590"/>
          <w:tab w:val="center" w:pos="1440"/>
          <w:tab w:val="left" w:pos="1872"/>
          <w:tab w:val="left" w:pos="9187"/>
        </w:tabs>
        <w:jc w:val="left"/>
      </w:pPr>
      <w:r w:rsidRPr="001B652D">
        <w:rPr>
          <w:b/>
        </w:rPr>
        <w:t>HISTORY OF LEGISLATIVE ACTIONS</w:t>
      </w:r>
    </w:p>
    <w:p w:rsidR="001B652D" w:rsidRDefault="001B652D" w:rsidP="001B652D">
      <w:pPr>
        <w:widowControl w:val="0"/>
        <w:tabs>
          <w:tab w:val="center" w:pos="590"/>
          <w:tab w:val="center" w:pos="1440"/>
          <w:tab w:val="left" w:pos="1872"/>
          <w:tab w:val="left" w:pos="9187"/>
        </w:tabs>
        <w:jc w:val="left"/>
      </w:pPr>
    </w:p>
    <w:p w:rsidR="001B652D" w:rsidRPr="001B652D" w:rsidRDefault="001B652D" w:rsidP="001B652D">
      <w:pPr>
        <w:widowControl w:val="0"/>
        <w:tabs>
          <w:tab w:val="center" w:pos="590"/>
          <w:tab w:val="center" w:pos="1440"/>
          <w:tab w:val="left" w:pos="1872"/>
          <w:tab w:val="left" w:pos="9187"/>
        </w:tabs>
        <w:jc w:val="left"/>
      </w:pPr>
      <w:r w:rsidRPr="001B652D">
        <w:rPr>
          <w:u w:val="single"/>
        </w:rPr>
        <w:tab/>
        <w:t>Date</w:t>
      </w:r>
      <w:r w:rsidRPr="001B652D">
        <w:rPr>
          <w:u w:val="single"/>
        </w:rPr>
        <w:tab/>
        <w:t>Body</w:t>
      </w:r>
      <w:r w:rsidRPr="001B652D">
        <w:rPr>
          <w:u w:val="single"/>
        </w:rPr>
        <w:tab/>
        <w:t>Action Description with journal page number</w:t>
      </w:r>
      <w:r w:rsidRPr="001B652D">
        <w:rPr>
          <w:u w:val="single"/>
        </w:rPr>
        <w:tab/>
      </w:r>
    </w:p>
    <w:p w:rsidR="00B0035F" w:rsidRDefault="00B0035F" w:rsidP="00B0035F">
      <w:pPr>
        <w:widowControl w:val="0"/>
        <w:tabs>
          <w:tab w:val="right" w:pos="1008"/>
          <w:tab w:val="left" w:pos="1152"/>
          <w:tab w:val="left" w:pos="1872"/>
          <w:tab w:val="left" w:pos="9187"/>
        </w:tabs>
        <w:ind w:left="2088" w:hanging="2088"/>
        <w:jc w:val="left"/>
      </w:pPr>
      <w:r>
        <w:tab/>
        <w:t>12/1/2010</w:t>
      </w:r>
      <w:r>
        <w:tab/>
        <w:t>Senate</w:t>
      </w:r>
      <w:r>
        <w:tab/>
      </w:r>
      <w:r w:rsidRPr="00F8672F">
        <w:t>Prefiled</w:t>
      </w:r>
    </w:p>
    <w:p w:rsidR="00B0035F" w:rsidRDefault="00B0035F" w:rsidP="00B0035F">
      <w:pPr>
        <w:widowControl w:val="0"/>
        <w:tabs>
          <w:tab w:val="right" w:pos="1008"/>
          <w:tab w:val="left" w:pos="1152"/>
          <w:tab w:val="left" w:pos="1872"/>
          <w:tab w:val="left" w:pos="9187"/>
        </w:tabs>
        <w:ind w:left="2088" w:hanging="2088"/>
        <w:jc w:val="left"/>
      </w:pPr>
      <w:r>
        <w:tab/>
        <w:t>12/1/2010</w:t>
      </w:r>
      <w:r>
        <w:tab/>
        <w:t>Senate</w:t>
      </w:r>
      <w:r>
        <w:tab/>
      </w:r>
      <w:r w:rsidRPr="00F8672F">
        <w:t xml:space="preserve">Referred to Committee on </w:t>
      </w:r>
      <w:r w:rsidRPr="00F8672F">
        <w:rPr>
          <w:b/>
        </w:rPr>
        <w:t>Finance</w:t>
      </w:r>
    </w:p>
    <w:p w:rsidR="00B0035F" w:rsidRDefault="00B0035F" w:rsidP="00B0035F">
      <w:pPr>
        <w:widowControl w:val="0"/>
        <w:tabs>
          <w:tab w:val="right" w:pos="1008"/>
          <w:tab w:val="left" w:pos="1152"/>
          <w:tab w:val="left" w:pos="1872"/>
          <w:tab w:val="left" w:pos="9187"/>
        </w:tabs>
        <w:ind w:left="2088" w:hanging="2088"/>
        <w:jc w:val="left"/>
      </w:pPr>
      <w:r>
        <w:tab/>
        <w:t>1/11/2011</w:t>
      </w:r>
      <w:r>
        <w:tab/>
        <w:t>Senate</w:t>
      </w:r>
      <w:r>
        <w:tab/>
      </w:r>
      <w:r w:rsidRPr="00F8672F">
        <w:t>Introduced and read first time (</w:t>
      </w:r>
      <w:hyperlink r:id="rId7" w:history="1">
        <w:r w:rsidRPr="00F8672F">
          <w:rPr>
            <w:rStyle w:val="Hyperlink"/>
          </w:rPr>
          <w:t>Senate Journal</w:t>
        </w:r>
        <w:r w:rsidRPr="00F8672F">
          <w:rPr>
            <w:rStyle w:val="Hyperlink"/>
          </w:rPr>
          <w:noBreakHyphen/>
          <w:t>page 68</w:t>
        </w:r>
      </w:hyperlink>
      <w:r w:rsidRPr="00F8672F">
        <w:t>)</w:t>
      </w:r>
    </w:p>
    <w:p w:rsidR="00B0035F" w:rsidRDefault="00B0035F" w:rsidP="00B0035F">
      <w:pPr>
        <w:widowControl w:val="0"/>
        <w:tabs>
          <w:tab w:val="right" w:pos="1008"/>
          <w:tab w:val="left" w:pos="1152"/>
          <w:tab w:val="left" w:pos="1872"/>
          <w:tab w:val="left" w:pos="9187"/>
        </w:tabs>
        <w:ind w:left="2088" w:hanging="2088"/>
        <w:jc w:val="left"/>
      </w:pPr>
      <w:r>
        <w:tab/>
        <w:t>1/11/2011</w:t>
      </w:r>
      <w:r>
        <w:tab/>
        <w:t>Senate</w:t>
      </w:r>
      <w:r>
        <w:tab/>
      </w:r>
      <w:r w:rsidRPr="00F8672F">
        <w:t xml:space="preserve">Referred </w:t>
      </w:r>
      <w:r>
        <w:t xml:space="preserve">to Committee on </w:t>
      </w:r>
      <w:r w:rsidRPr="00F8672F">
        <w:rPr>
          <w:b/>
        </w:rPr>
        <w:t>Finance</w:t>
      </w:r>
      <w:r>
        <w:t xml:space="preserve"> (</w:t>
      </w:r>
      <w:hyperlink r:id="rId8" w:history="1">
        <w:r w:rsidRPr="00F8672F">
          <w:rPr>
            <w:rStyle w:val="Hyperlink"/>
          </w:rPr>
          <w:t>Senate Journal</w:t>
        </w:r>
        <w:r w:rsidRPr="00F8672F">
          <w:rPr>
            <w:rStyle w:val="Hyperlink"/>
          </w:rPr>
          <w:noBreakHyphen/>
          <w:t>page 68</w:t>
        </w:r>
      </w:hyperlink>
      <w:r w:rsidRPr="00F8672F">
        <w:t>)</w:t>
      </w:r>
    </w:p>
    <w:p w:rsidR="00B0035F" w:rsidRDefault="00B0035F" w:rsidP="00B0035F">
      <w:pPr>
        <w:widowControl w:val="0"/>
        <w:tabs>
          <w:tab w:val="right" w:pos="1008"/>
          <w:tab w:val="left" w:pos="1152"/>
          <w:tab w:val="left" w:pos="1872"/>
          <w:tab w:val="left" w:pos="9187"/>
        </w:tabs>
        <w:ind w:left="2088" w:hanging="2088"/>
        <w:jc w:val="left"/>
      </w:pPr>
    </w:p>
    <w:p w:rsidR="001B652D" w:rsidRPr="001B652D" w:rsidRDefault="001B652D" w:rsidP="001B652D">
      <w:pPr>
        <w:widowControl w:val="0"/>
        <w:tabs>
          <w:tab w:val="right" w:pos="1008"/>
          <w:tab w:val="left" w:pos="1152"/>
          <w:tab w:val="left" w:pos="1872"/>
          <w:tab w:val="left" w:pos="9187"/>
        </w:tabs>
        <w:ind w:left="2088" w:hanging="2088"/>
        <w:jc w:val="left"/>
      </w:pPr>
    </w:p>
    <w:p w:rsidR="001B652D" w:rsidRDefault="001B652D" w:rsidP="001B652D">
      <w:pPr>
        <w:widowControl w:val="0"/>
        <w:jc w:val="left"/>
      </w:pPr>
      <w:r w:rsidRPr="001B652D">
        <w:rPr>
          <w:b/>
        </w:rPr>
        <w:lastRenderedPageBreak/>
        <w:t>VERSIONS OF THIS BILL</w:t>
      </w:r>
    </w:p>
    <w:p w:rsidR="001B652D" w:rsidRDefault="001B652D" w:rsidP="001B652D">
      <w:pPr>
        <w:widowControl w:val="0"/>
        <w:jc w:val="left"/>
      </w:pPr>
    </w:p>
    <w:p w:rsidR="001B652D" w:rsidRDefault="00004827" w:rsidP="001B652D">
      <w:pPr>
        <w:widowControl w:val="0"/>
        <w:jc w:val="left"/>
      </w:pPr>
      <w:hyperlink r:id="rId9" w:history="1">
        <w:r w:rsidR="001B652D">
          <w:rPr>
            <w:rStyle w:val="Hyperlink"/>
          </w:rPr>
          <w:t>12/1/2010</w:t>
        </w:r>
      </w:hyperlink>
    </w:p>
    <w:p w:rsidR="001B652D" w:rsidRDefault="001B652D" w:rsidP="001B652D"/>
    <w:p w:rsidR="001B652D" w:rsidRDefault="001B652D" w:rsidP="001B652D">
      <w:pPr>
        <w:sectPr w:rsidR="001B652D" w:rsidSect="001B652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3F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0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ENACT THE “SOUTH CAROLINA CONSERVATION BANK REAUTHORIZATION AND STABILIZATION ACT” BY AMENDING ACT 200 OF 2002, </w:t>
      </w:r>
      <w:r w:rsidR="00F81704">
        <w:t xml:space="preserve">WHICH </w:t>
      </w:r>
      <w:r>
        <w:t>ENACT</w:t>
      </w:r>
      <w:r w:rsidR="00F81704">
        <w:t>ED</w:t>
      </w:r>
      <w:r>
        <w:t xml:space="preserve"> THE “SOUTH CAROLINA CONSERVATION BANK ACT” AND PROVID</w:t>
      </w:r>
      <w:r w:rsidR="00F81704">
        <w:t>ED</w:t>
      </w:r>
      <w:r>
        <w:t xml:space="preserve"> FOR ITS FUNDING, SO AS TO DELETE THE SUNSETTING OF THAT ACT OTHERWISE EFFECTIVE JULY 1, 2013, AND TO DELETE THE PROVISION PROVIDING FOR THE SUSPENSION OF CREDITING OF DEED RECORDING FEES AND OTHER APPROPRIATED FUNDS TO THE SOUTH CAROLINA CONSERVATION BANK TRUST FUND FOR A FISCAL YEAR BASED ON SPECIFIED FISCAL CIRCUMSTANCES AND TO MAKE VARIOUS SECTIONS OF THAT ACT PERMANENT LAW BY DESIGNATING SECTIONS 3, 6, 8, 10, AND 11 OF ACT 200 OF 2002, RELATING RESPECTIVELY TO THE PORTION OF THE DEED RECORDING FEE DEDICATED TO THE SOUTH CAROLINA CONSERVATION BANK TRUST FUND, CONSERVATION EASEMENTS, BIENNIAL REPORTS TO THE GENERAL ASSEMBLY, USE OF CONSERVATION BANK FUNDS FOR BEACH CONSERVATION, AND USE OF CONSERVATION BANK FUNDS TO ACQUIRE LAND FOR STATE PARKS AS SECTIONS 12</w:t>
      </w:r>
      <w:r w:rsidR="007F5472">
        <w:noBreakHyphen/>
      </w:r>
      <w:r>
        <w:t>24</w:t>
      </w:r>
      <w:r w:rsidR="007F5472">
        <w:noBreakHyphen/>
      </w:r>
      <w:r>
        <w:t>96, 48</w:t>
      </w:r>
      <w:r w:rsidR="007F5472">
        <w:noBreakHyphen/>
      </w:r>
      <w:r>
        <w:t>59</w:t>
      </w:r>
      <w:r w:rsidR="007F5472">
        <w:noBreakHyphen/>
      </w:r>
      <w:r>
        <w:t>65, 27</w:t>
      </w:r>
      <w:r w:rsidR="007F5472">
        <w:noBreakHyphen/>
      </w:r>
      <w:r>
        <w:t>8</w:t>
      </w:r>
      <w:r w:rsidR="007F5472">
        <w:noBreakHyphen/>
      </w:r>
      <w:r>
        <w:t>37, 48</w:t>
      </w:r>
      <w:r w:rsidR="007F5472">
        <w:noBreakHyphen/>
      </w:r>
      <w:r>
        <w:t>59</w:t>
      </w:r>
      <w:r w:rsidR="007F5472">
        <w:noBreakHyphen/>
      </w:r>
      <w:r>
        <w:t>150, 48</w:t>
      </w:r>
      <w:r w:rsidR="007F5472">
        <w:noBreakHyphen/>
      </w:r>
      <w:r>
        <w:t>59</w:t>
      </w:r>
      <w:r w:rsidR="007F5472">
        <w:noBreakHyphen/>
      </w:r>
      <w:r>
        <w:t>160, AND 48</w:t>
      </w:r>
      <w:r w:rsidR="007F5472">
        <w:noBreakHyphen/>
      </w:r>
      <w:r>
        <w:t>59</w:t>
      </w:r>
      <w:r w:rsidR="007F5472">
        <w:noBreakHyphen/>
      </w:r>
      <w:r>
        <w:t>170</w:t>
      </w:r>
      <w:r w:rsidR="00087D56">
        <w:t>, ALL OF THE CODE OF LAWS OF SOUTH CAROLINA, 1976</w:t>
      </w:r>
      <w:r>
        <w:t>.</w:t>
      </w:r>
    </w:p>
    <w:p w:rsidR="003A3F0E" w:rsidRDefault="003A3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3F0E" w:rsidRDefault="003A3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3F0E" w:rsidRDefault="003A3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0E" w:rsidRDefault="003A3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0E56">
        <w:t>This act may be cited as the “South Carolina Conservation Bank Reauthorization and Stabilization Act”.</w:t>
      </w:r>
    </w:p>
    <w:p w:rsidR="00D50E56" w:rsidRDefault="00D50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200 of 2002 is amended by deleting SECTIONS 5 and 7 which read:</w:t>
      </w: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56" w:rsidRPr="00BF0650"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sidRPr="00BF0650">
        <w:rPr>
          <w:color w:val="000000" w:themeColor="text1"/>
          <w:u w:color="000000" w:themeColor="text1"/>
        </w:rPr>
        <w:t>In a fiscal year when the General Assembly in the annual general appropriations act provides less appropriations than what was provided for the previous year to at least one</w:t>
      </w:r>
      <w:r w:rsidR="007F5472">
        <w:rPr>
          <w:color w:val="000000" w:themeColor="text1"/>
          <w:u w:color="000000" w:themeColor="text1"/>
        </w:rPr>
        <w:noBreakHyphen/>
      </w:r>
      <w:r w:rsidRPr="00BF0650">
        <w:rPr>
          <w:color w:val="000000" w:themeColor="text1"/>
          <w:u w:color="000000" w:themeColor="text1"/>
        </w:rPr>
        <w:t>half of the state agencies or departments contained therein the act or in any year when the Budget and Control Board orders across the board cuts to state agencies and departments in the manner provided by law, no further transfer of deed recording fees or other appropriated funds, state or local, may be credited to the trust fund for the fiscal year or balance of the fiscal year, but existing balances in the trust fund may be used as provided by Chapter 59 of Title 48 of the 1976 Code.</w:t>
      </w: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Pr>
          <w:bCs/>
          <w:szCs w:val="22"/>
        </w:rPr>
        <w:t>Chapter 59, Title 48 of the 1976 Code and Sections 2 through 6 of this act are repealed effective July 1, 2013,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2016, whichever first occurs.  Any balance in that trust fund on July 1, 2016, reverts to the general fund of the State.  Repeal does not affect any rights, obligations, liabilities, or debts due the South Carolina Conservation Bank.  For these purposes, after the bank</w:t>
      </w:r>
      <w:r w:rsidR="007F5472" w:rsidRPr="007F5472">
        <w:rPr>
          <w:bCs/>
          <w:szCs w:val="22"/>
        </w:rPr>
        <w:t>’</w:t>
      </w:r>
      <w:r>
        <w:rPr>
          <w:bCs/>
          <w:szCs w:val="22"/>
        </w:rPr>
        <w:t>s termination, the State Budget and Control Board is the bank</w:t>
      </w:r>
      <w:r w:rsidR="007F5472" w:rsidRPr="007F5472">
        <w:rPr>
          <w:bCs/>
          <w:szCs w:val="22"/>
        </w:rPr>
        <w:t>’</w:t>
      </w:r>
      <w:r>
        <w:rPr>
          <w:bCs/>
          <w:szCs w:val="22"/>
        </w:rPr>
        <w:t>s successor, except that, after the bank</w:t>
      </w:r>
      <w:r w:rsidR="007F5472" w:rsidRPr="007F5472">
        <w:rPr>
          <w:bCs/>
          <w:szCs w:val="22"/>
        </w:rPr>
        <w:t>’</w:t>
      </w:r>
      <w:r>
        <w:rPr>
          <w:bCs/>
          <w:szCs w:val="22"/>
        </w:rPr>
        <w:t>s termination, the board</w:t>
      </w:r>
      <w:r w:rsidR="007F5472" w:rsidRPr="007F5472">
        <w:rPr>
          <w:bCs/>
          <w:szCs w:val="22"/>
        </w:rPr>
        <w:t>’</w:t>
      </w:r>
      <w:r>
        <w:rPr>
          <w:bCs/>
          <w:szCs w:val="22"/>
        </w:rPr>
        <w:t>s voting rights provided in the former provisions of Section 48</w:t>
      </w:r>
      <w:r w:rsidR="007F5472">
        <w:rPr>
          <w:bCs/>
          <w:szCs w:val="22"/>
        </w:rPr>
        <w:noBreakHyphen/>
      </w:r>
      <w:r>
        <w:rPr>
          <w:bCs/>
          <w:szCs w:val="22"/>
        </w:rPr>
        <w:t>59</w:t>
      </w:r>
      <w:r w:rsidR="007F5472">
        <w:rPr>
          <w:bCs/>
          <w:szCs w:val="22"/>
        </w:rPr>
        <w:noBreakHyphen/>
      </w:r>
      <w:r>
        <w:rPr>
          <w:bCs/>
          <w:szCs w:val="22"/>
        </w:rPr>
        <w:t>80(F), (G), (H), and (I) of the 1976 Code are devolved upon the Department of Natural Resources Board, and any contribution to the trust fund required pursuant to the former provisions of Section 48</w:t>
      </w:r>
      <w:r w:rsidR="007F5472">
        <w:rPr>
          <w:bCs/>
          <w:szCs w:val="22"/>
        </w:rPr>
        <w:noBreakHyphen/>
      </w:r>
      <w:r>
        <w:rPr>
          <w:bCs/>
          <w:szCs w:val="22"/>
        </w:rPr>
        <w:t>59</w:t>
      </w:r>
      <w:r w:rsidR="007F5472">
        <w:rPr>
          <w:bCs/>
          <w:szCs w:val="22"/>
        </w:rPr>
        <w:noBreakHyphen/>
      </w:r>
      <w:r>
        <w:rPr>
          <w:bCs/>
          <w:szCs w:val="22"/>
        </w:rPr>
        <w:t>80(H) of the 1976 Code must be made to the Heritage Trust Program.”</w:t>
      </w: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following SECTIONS of Act 200 of 2002 are made part of permanent law of this State and designated sections of the 1976 Code as indicated:</w:t>
      </w: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3</w:t>
      </w:r>
      <w:r>
        <w:tab/>
      </w:r>
      <w:r w:rsidR="007F5472">
        <w:noBreakHyphen/>
      </w:r>
      <w:r>
        <w:tab/>
        <w:t>Section 12</w:t>
      </w:r>
      <w:r w:rsidR="007F5472">
        <w:noBreakHyphen/>
      </w:r>
      <w:r>
        <w:t>24</w:t>
      </w:r>
      <w:r w:rsidR="007F5472">
        <w:noBreakHyphen/>
      </w:r>
      <w:r>
        <w:t>96;</w:t>
      </w: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6</w:t>
      </w:r>
      <w:r>
        <w:tab/>
      </w:r>
      <w:r w:rsidR="007F5472">
        <w:noBreakHyphen/>
      </w:r>
      <w:r>
        <w:tab/>
        <w:t>Section 27</w:t>
      </w:r>
      <w:r w:rsidR="007F5472">
        <w:noBreakHyphen/>
      </w:r>
      <w:r>
        <w:t>8</w:t>
      </w:r>
      <w:r w:rsidR="007F5472">
        <w:noBreakHyphen/>
      </w:r>
      <w:r>
        <w:t>37;</w:t>
      </w: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8</w:t>
      </w:r>
      <w:r>
        <w:tab/>
      </w:r>
      <w:r w:rsidR="007F5472">
        <w:noBreakHyphen/>
      </w:r>
      <w:r>
        <w:tab/>
        <w:t>Section 48</w:t>
      </w:r>
      <w:r w:rsidR="007F5472">
        <w:noBreakHyphen/>
      </w:r>
      <w:r>
        <w:t>59</w:t>
      </w:r>
      <w:r w:rsidR="007F5472">
        <w:noBreakHyphen/>
      </w:r>
      <w:r>
        <w:t>150;</w:t>
      </w: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SECTION 10</w:t>
      </w:r>
      <w:r>
        <w:tab/>
      </w:r>
      <w:r w:rsidR="007F5472">
        <w:noBreakHyphen/>
      </w:r>
      <w:r>
        <w:tab/>
        <w:t>Section 48</w:t>
      </w:r>
      <w:r w:rsidR="007F5472">
        <w:noBreakHyphen/>
      </w:r>
      <w:r>
        <w:t>59</w:t>
      </w:r>
      <w:r w:rsidR="007F5472">
        <w:noBreakHyphen/>
      </w:r>
      <w:r>
        <w:t>160;</w:t>
      </w: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SECTION 11</w:t>
      </w:r>
      <w:r>
        <w:tab/>
      </w:r>
      <w:r w:rsidR="007F5472">
        <w:noBreakHyphen/>
      </w:r>
      <w:r>
        <w:tab/>
        <w:t>Section 48</w:t>
      </w:r>
      <w:r w:rsidR="007F5472">
        <w:noBreakHyphen/>
      </w:r>
      <w:r>
        <w:t>59</w:t>
      </w:r>
      <w:r w:rsidR="007F5472">
        <w:noBreakHyphen/>
      </w:r>
      <w:r>
        <w:t>170.</w:t>
      </w:r>
    </w:p>
    <w:p w:rsidR="003A3F0E" w:rsidRDefault="003A3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3F0E" w:rsidP="00D50E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0E56">
        <w:t>4</w:t>
      </w:r>
      <w:r>
        <w:t>.</w:t>
      </w:r>
      <w:r>
        <w:tab/>
        <w:t>This act takes effect upon approval by the Governor.</w:t>
      </w:r>
    </w:p>
    <w:p w:rsidR="00B70494" w:rsidRDefault="007F5472" w:rsidP="00A425E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0494" w:rsidRDefault="00B70494" w:rsidP="001B652D">
      <w:pPr>
        <w:keepNext/>
        <w:suppressAutoHyphens/>
      </w:pPr>
    </w:p>
    <w:sectPr w:rsidR="00B70494" w:rsidSect="001B65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E56" w:rsidRDefault="00D50E56" w:rsidP="009F0C77">
      <w:r>
        <w:separator/>
      </w:r>
    </w:p>
  </w:endnote>
  <w:endnote w:type="continuationSeparator" w:id="0">
    <w:p w:rsidR="00D50E56" w:rsidRDefault="00D50E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123C6F-F16B-4388-BD9A-FF0D4769D4CE}"/>
    <w:embedBold r:id="rId2" w:fontKey="{A6BF483C-5821-4621-8EA2-6A642C1BBE85}"/>
  </w:font>
  <w:font w:name="Calibri">
    <w:panose1 w:val="020F0502020204030204"/>
    <w:charset w:val="00"/>
    <w:family w:val="swiss"/>
    <w:pitch w:val="variable"/>
    <w:sig w:usb0="E10002FF" w:usb1="4000ACFF" w:usb2="00000009" w:usb3="00000000" w:csb0="0000019F" w:csb1="00000000"/>
    <w:embedRegular r:id="rId3" w:fontKey="{95C62CBA-5272-41FA-A38C-2FBB86F9B760}"/>
  </w:font>
  <w:font w:name="Cambria">
    <w:panose1 w:val="02040503050406030204"/>
    <w:charset w:val="00"/>
    <w:family w:val="roman"/>
    <w:pitch w:val="variable"/>
    <w:sig w:usb0="E00002FF" w:usb1="400004FF" w:usb2="00000000" w:usb3="00000000" w:csb0="0000019F" w:csb1="00000000"/>
    <w:embedRegular r:id="rId4" w:fontKey="{287A9F58-7EDA-4572-BD36-8D73245679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52D" w:rsidRPr="00B70494" w:rsidRDefault="001B652D" w:rsidP="00B70494">
    <w:pPr>
      <w:pStyle w:val="Footer"/>
      <w:tabs>
        <w:tab w:val="clear" w:pos="4680"/>
        <w:tab w:val="clear" w:pos="9360"/>
        <w:tab w:val="center" w:pos="2995"/>
      </w:tabs>
      <w:spacing w:before="120"/>
    </w:pPr>
    <w:r>
      <w:t>[139]</w:t>
    </w:r>
    <w:r>
      <w:tab/>
    </w:r>
    <w:r w:rsidR="00004827">
      <w:fldChar w:fldCharType="begin"/>
    </w:r>
    <w:r w:rsidR="00004827">
      <w:instrText xml:space="preserve"> PAGE  \* MERGEFORMAT </w:instrText>
    </w:r>
    <w:r w:rsidR="00004827">
      <w:fldChar w:fldCharType="separate"/>
    </w:r>
    <w:r w:rsidR="00004827">
      <w:rPr>
        <w:noProof/>
      </w:rPr>
      <w:t>1</w:t>
    </w:r>
    <w:r w:rsidR="000048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E56" w:rsidRDefault="00D50E56" w:rsidP="009F0C77">
      <w:r>
        <w:separator/>
      </w:r>
    </w:p>
  </w:footnote>
  <w:footnote w:type="continuationSeparator" w:id="0">
    <w:p w:rsidR="00D50E56" w:rsidRDefault="00D50E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67HTC11"/>
    <w:docVar w:name="CoverBillType" w:val="b"/>
    <w:docVar w:name="docpath" w:val="L:\Council\bills\BBM\9867HTC11.DOCX"/>
    <w:docVar w:name="dvBillNumber" w:val="139"/>
    <w:docVar w:name="dvBillNumberPrefix" w:val="S. "/>
    <w:docVar w:name="dvOriginalBody" w:val="Senate"/>
    <w:docVar w:name="dvSteno" w:val="BBM"/>
    <w:docVar w:name="NameofBody" w:val="s"/>
    <w:docVar w:name="vgroup2" w:val="Council"/>
  </w:docVars>
  <w:rsids>
    <w:rsidRoot w:val="00D801CE"/>
    <w:rsid w:val="00004827"/>
    <w:rsid w:val="00026C9A"/>
    <w:rsid w:val="00032277"/>
    <w:rsid w:val="00043D24"/>
    <w:rsid w:val="00087D56"/>
    <w:rsid w:val="000965A1"/>
    <w:rsid w:val="000C2924"/>
    <w:rsid w:val="000E1785"/>
    <w:rsid w:val="000F46E0"/>
    <w:rsid w:val="001023A4"/>
    <w:rsid w:val="0010776B"/>
    <w:rsid w:val="00133E66"/>
    <w:rsid w:val="00134ACF"/>
    <w:rsid w:val="00144E15"/>
    <w:rsid w:val="001A4A62"/>
    <w:rsid w:val="001A681E"/>
    <w:rsid w:val="001B4708"/>
    <w:rsid w:val="001B652D"/>
    <w:rsid w:val="001D08F2"/>
    <w:rsid w:val="001D6A3D"/>
    <w:rsid w:val="002037CA"/>
    <w:rsid w:val="002047A2"/>
    <w:rsid w:val="002321B6"/>
    <w:rsid w:val="0023696B"/>
    <w:rsid w:val="00250967"/>
    <w:rsid w:val="002759C5"/>
    <w:rsid w:val="00277DEE"/>
    <w:rsid w:val="00280D88"/>
    <w:rsid w:val="00294ABE"/>
    <w:rsid w:val="002A3EB4"/>
    <w:rsid w:val="00325348"/>
    <w:rsid w:val="00393688"/>
    <w:rsid w:val="003A3F0E"/>
    <w:rsid w:val="003C077E"/>
    <w:rsid w:val="003D411E"/>
    <w:rsid w:val="003E3C1E"/>
    <w:rsid w:val="003E6148"/>
    <w:rsid w:val="00400EAA"/>
    <w:rsid w:val="00401AA5"/>
    <w:rsid w:val="0041760A"/>
    <w:rsid w:val="004809EE"/>
    <w:rsid w:val="004E6F2C"/>
    <w:rsid w:val="00501866"/>
    <w:rsid w:val="00511EE9"/>
    <w:rsid w:val="00521E00"/>
    <w:rsid w:val="005507BC"/>
    <w:rsid w:val="00560B09"/>
    <w:rsid w:val="00577C6C"/>
    <w:rsid w:val="0058501B"/>
    <w:rsid w:val="0061238F"/>
    <w:rsid w:val="006215AA"/>
    <w:rsid w:val="006340D9"/>
    <w:rsid w:val="00643B8E"/>
    <w:rsid w:val="00665EBC"/>
    <w:rsid w:val="0069470D"/>
    <w:rsid w:val="006A476C"/>
    <w:rsid w:val="006C6A93"/>
    <w:rsid w:val="006E02F9"/>
    <w:rsid w:val="00733550"/>
    <w:rsid w:val="007519CF"/>
    <w:rsid w:val="00753C04"/>
    <w:rsid w:val="00756946"/>
    <w:rsid w:val="00757F80"/>
    <w:rsid w:val="00771EEC"/>
    <w:rsid w:val="00786819"/>
    <w:rsid w:val="007A325A"/>
    <w:rsid w:val="007A3C02"/>
    <w:rsid w:val="007F1523"/>
    <w:rsid w:val="007F509E"/>
    <w:rsid w:val="007F5472"/>
    <w:rsid w:val="007F5799"/>
    <w:rsid w:val="007F6947"/>
    <w:rsid w:val="00833A8C"/>
    <w:rsid w:val="00862C0B"/>
    <w:rsid w:val="00872729"/>
    <w:rsid w:val="008B05FF"/>
    <w:rsid w:val="008F4429"/>
    <w:rsid w:val="009253F5"/>
    <w:rsid w:val="009352BB"/>
    <w:rsid w:val="00990668"/>
    <w:rsid w:val="009F0C77"/>
    <w:rsid w:val="009F4DD1"/>
    <w:rsid w:val="00A35098"/>
    <w:rsid w:val="00A425EA"/>
    <w:rsid w:val="00A64E80"/>
    <w:rsid w:val="00A741D9"/>
    <w:rsid w:val="00A9741D"/>
    <w:rsid w:val="00AD4B17"/>
    <w:rsid w:val="00AE0F72"/>
    <w:rsid w:val="00AF3490"/>
    <w:rsid w:val="00B0035F"/>
    <w:rsid w:val="00B26FA6"/>
    <w:rsid w:val="00B70494"/>
    <w:rsid w:val="00B741CB"/>
    <w:rsid w:val="00B77428"/>
    <w:rsid w:val="00B934F3"/>
    <w:rsid w:val="00BB1532"/>
    <w:rsid w:val="00BB6347"/>
    <w:rsid w:val="00BD2134"/>
    <w:rsid w:val="00BD37A6"/>
    <w:rsid w:val="00C038D8"/>
    <w:rsid w:val="00C045DD"/>
    <w:rsid w:val="00C3136F"/>
    <w:rsid w:val="00C3483A"/>
    <w:rsid w:val="00C74E9D"/>
    <w:rsid w:val="00C82FD3"/>
    <w:rsid w:val="00CA7BD0"/>
    <w:rsid w:val="00CC6B7B"/>
    <w:rsid w:val="00CC70AB"/>
    <w:rsid w:val="00CD3619"/>
    <w:rsid w:val="00CE0A1D"/>
    <w:rsid w:val="00CE3954"/>
    <w:rsid w:val="00CF4447"/>
    <w:rsid w:val="00D405E7"/>
    <w:rsid w:val="00D41D56"/>
    <w:rsid w:val="00D50E56"/>
    <w:rsid w:val="00D6260D"/>
    <w:rsid w:val="00D6662B"/>
    <w:rsid w:val="00D801CE"/>
    <w:rsid w:val="00D95E2F"/>
    <w:rsid w:val="00D970A9"/>
    <w:rsid w:val="00DB3AC0"/>
    <w:rsid w:val="00DE68F0"/>
    <w:rsid w:val="00DF3845"/>
    <w:rsid w:val="00DF7E17"/>
    <w:rsid w:val="00EB00A2"/>
    <w:rsid w:val="00EB1BF3"/>
    <w:rsid w:val="00EE1594"/>
    <w:rsid w:val="00EF3EEE"/>
    <w:rsid w:val="00F12716"/>
    <w:rsid w:val="00F149A7"/>
    <w:rsid w:val="00F2172D"/>
    <w:rsid w:val="00F3625D"/>
    <w:rsid w:val="00F50BAF"/>
    <w:rsid w:val="00F52C10"/>
    <w:rsid w:val="00F81704"/>
    <w:rsid w:val="00F81FFD"/>
    <w:rsid w:val="00F83B54"/>
    <w:rsid w:val="00F85228"/>
    <w:rsid w:val="00FB6773"/>
    <w:rsid w:val="00FC1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735BF0-CCE4-4F5D-A064-2F1137E1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B65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9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43D1A-7A4A-46EF-8A72-746F3668A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704</Words>
  <Characters>3664</Characters>
  <Application>Microsoft Office Word</Application>
  <DocSecurity>4</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139: S.C. Conservation Bank Reauthorization and Stabilization Act - South Carolina Legislature Online</dc:title>
  <dc:subject/>
  <dc:creator>BrendaMelton</dc:creator>
  <cp:keywords/>
  <dc:description/>
  <cp:lastModifiedBy>N Cumfer</cp:lastModifiedBy>
  <cp:revision>2</cp:revision>
  <cp:lastPrinted>2010-11-19T17:22:00Z</cp:lastPrinted>
  <dcterms:created xsi:type="dcterms:W3CDTF">2014-11-21T20:27:00Z</dcterms:created>
  <dcterms:modified xsi:type="dcterms:W3CDTF">2014-11-21T20:27:00Z</dcterms:modified>
</cp:coreProperties>
</file>