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648" w:rsidRDefault="00700648" w:rsidP="00700648">
      <w:pPr>
        <w:widowControl w:val="0"/>
        <w:jc w:val="center"/>
      </w:pPr>
      <w:bookmarkStart w:id="0" w:name="_GoBack"/>
      <w:bookmarkEnd w:id="0"/>
      <w:r w:rsidRPr="00700648">
        <w:rPr>
          <w:b/>
        </w:rPr>
        <w:t>South Carolina General Assembly</w:t>
      </w:r>
    </w:p>
    <w:p w:rsidR="00700648" w:rsidRDefault="00700648" w:rsidP="00700648">
      <w:pPr>
        <w:widowControl w:val="0"/>
        <w:jc w:val="center"/>
      </w:pPr>
      <w:r>
        <w:t>119th Session, 2011-2012</w:t>
      </w:r>
    </w:p>
    <w:p w:rsidR="00700648" w:rsidRDefault="00700648" w:rsidP="00700648">
      <w:pPr>
        <w:widowControl w:val="0"/>
        <w:jc w:val="left"/>
      </w:pPr>
    </w:p>
    <w:p w:rsidR="00700648" w:rsidRDefault="00700648" w:rsidP="00700648">
      <w:pPr>
        <w:widowControl w:val="0"/>
        <w:jc w:val="left"/>
        <w:rPr>
          <w:b/>
        </w:rPr>
      </w:pPr>
      <w:r w:rsidRPr="00700648">
        <w:rPr>
          <w:b/>
        </w:rPr>
        <w:t>S.</w:t>
      </w:r>
      <w:r>
        <w:rPr>
          <w:b/>
        </w:rPr>
        <w:t xml:space="preserve"> </w:t>
      </w:r>
      <w:r w:rsidRPr="00700648">
        <w:rPr>
          <w:b/>
        </w:rPr>
        <w:t>1494</w:t>
      </w:r>
    </w:p>
    <w:p w:rsidR="00700648" w:rsidRDefault="00700648" w:rsidP="00700648">
      <w:pPr>
        <w:widowControl w:val="0"/>
        <w:jc w:val="left"/>
        <w:rPr>
          <w:b/>
        </w:rPr>
      </w:pPr>
    </w:p>
    <w:p w:rsidR="00700648" w:rsidRDefault="00700648" w:rsidP="00700648">
      <w:pPr>
        <w:widowControl w:val="0"/>
        <w:jc w:val="left"/>
      </w:pPr>
      <w:r w:rsidRPr="00700648">
        <w:rPr>
          <w:b/>
        </w:rPr>
        <w:t>STATUS INFORMATION</w:t>
      </w:r>
    </w:p>
    <w:p w:rsidR="00700648" w:rsidRDefault="00700648" w:rsidP="00700648">
      <w:pPr>
        <w:widowControl w:val="0"/>
        <w:jc w:val="left"/>
      </w:pPr>
    </w:p>
    <w:p w:rsidR="00700648" w:rsidRDefault="00700648" w:rsidP="00700648">
      <w:pPr>
        <w:widowControl w:val="0"/>
        <w:jc w:val="left"/>
      </w:pPr>
      <w:r>
        <w:t>General Bill</w:t>
      </w:r>
    </w:p>
    <w:p w:rsidR="00700648" w:rsidRDefault="00AC49E6" w:rsidP="00700648">
      <w:pPr>
        <w:widowControl w:val="0"/>
        <w:jc w:val="left"/>
      </w:pPr>
      <w:r>
        <w:t>Sponsors: Senators Thomas, Bryant and Fair</w:t>
      </w:r>
    </w:p>
    <w:p w:rsidR="00700648" w:rsidRDefault="00700648" w:rsidP="00700648">
      <w:pPr>
        <w:widowControl w:val="0"/>
        <w:jc w:val="left"/>
      </w:pPr>
      <w:r>
        <w:t>Document Path: l:\council\bills\ggs\22372zw12.docx</w:t>
      </w:r>
    </w:p>
    <w:p w:rsidR="00EA1977" w:rsidRDefault="00EA1977" w:rsidP="00700648">
      <w:pPr>
        <w:widowControl w:val="0"/>
        <w:jc w:val="left"/>
      </w:pPr>
      <w:r>
        <w:t>Companion/Similar bill(s): 4757</w:t>
      </w:r>
    </w:p>
    <w:p w:rsidR="00700648" w:rsidRDefault="00700648" w:rsidP="00700648">
      <w:pPr>
        <w:widowControl w:val="0"/>
        <w:jc w:val="left"/>
      </w:pPr>
    </w:p>
    <w:p w:rsidR="00700648" w:rsidRDefault="00700648" w:rsidP="00700648">
      <w:pPr>
        <w:widowControl w:val="0"/>
        <w:jc w:val="left"/>
      </w:pPr>
      <w:r>
        <w:t>Introduced in the Senate on May 1, 2012</w:t>
      </w:r>
    </w:p>
    <w:p w:rsidR="00700648" w:rsidRDefault="00700648" w:rsidP="00700648">
      <w:pPr>
        <w:widowControl w:val="0"/>
        <w:jc w:val="left"/>
      </w:pPr>
      <w:r>
        <w:t xml:space="preserve">Currently residing in the Senate Committee on </w:t>
      </w:r>
      <w:r w:rsidRPr="00700648">
        <w:rPr>
          <w:b/>
        </w:rPr>
        <w:t>Judiciary</w:t>
      </w:r>
    </w:p>
    <w:p w:rsidR="00700648" w:rsidRDefault="00700648" w:rsidP="00700648">
      <w:pPr>
        <w:widowControl w:val="0"/>
        <w:jc w:val="left"/>
      </w:pPr>
    </w:p>
    <w:p w:rsidR="00700648" w:rsidRDefault="00700648" w:rsidP="00700648">
      <w:pPr>
        <w:widowControl w:val="0"/>
        <w:jc w:val="left"/>
      </w:pPr>
      <w:r>
        <w:t xml:space="preserve">Summary: </w:t>
      </w:r>
      <w:r w:rsidR="00B83654">
        <w:t>Assisting the Armed Forces in the investigation, prosecution, or detainment of a U.S. citizen</w:t>
      </w:r>
    </w:p>
    <w:p w:rsidR="00700648" w:rsidRDefault="00700648" w:rsidP="00700648">
      <w:pPr>
        <w:widowControl w:val="0"/>
        <w:jc w:val="left"/>
      </w:pPr>
    </w:p>
    <w:p w:rsidR="00700648" w:rsidRDefault="00700648" w:rsidP="00700648">
      <w:pPr>
        <w:widowControl w:val="0"/>
        <w:jc w:val="left"/>
      </w:pPr>
    </w:p>
    <w:p w:rsidR="00700648" w:rsidRDefault="00700648" w:rsidP="00700648">
      <w:pPr>
        <w:widowControl w:val="0"/>
        <w:tabs>
          <w:tab w:val="center" w:pos="590"/>
          <w:tab w:val="center" w:pos="1440"/>
          <w:tab w:val="left" w:pos="1872"/>
          <w:tab w:val="left" w:pos="9187"/>
        </w:tabs>
        <w:jc w:val="left"/>
      </w:pPr>
      <w:r w:rsidRPr="00700648">
        <w:rPr>
          <w:b/>
        </w:rPr>
        <w:t>HISTORY OF LEGISLATIVE ACTIONS</w:t>
      </w:r>
    </w:p>
    <w:p w:rsidR="00700648" w:rsidRDefault="00700648" w:rsidP="00700648">
      <w:pPr>
        <w:widowControl w:val="0"/>
        <w:tabs>
          <w:tab w:val="center" w:pos="590"/>
          <w:tab w:val="center" w:pos="1440"/>
          <w:tab w:val="left" w:pos="1872"/>
          <w:tab w:val="left" w:pos="9187"/>
        </w:tabs>
        <w:jc w:val="left"/>
      </w:pPr>
    </w:p>
    <w:p w:rsidR="00700648" w:rsidRPr="00700648" w:rsidRDefault="00700648" w:rsidP="00700648">
      <w:pPr>
        <w:widowControl w:val="0"/>
        <w:tabs>
          <w:tab w:val="center" w:pos="590"/>
          <w:tab w:val="center" w:pos="1440"/>
          <w:tab w:val="left" w:pos="1872"/>
          <w:tab w:val="left" w:pos="9187"/>
        </w:tabs>
        <w:jc w:val="left"/>
      </w:pPr>
      <w:r w:rsidRPr="00700648">
        <w:rPr>
          <w:u w:val="single"/>
        </w:rPr>
        <w:tab/>
        <w:t>Date</w:t>
      </w:r>
      <w:r w:rsidRPr="00700648">
        <w:rPr>
          <w:u w:val="single"/>
        </w:rPr>
        <w:tab/>
        <w:t>Body</w:t>
      </w:r>
      <w:r w:rsidRPr="00700648">
        <w:rPr>
          <w:u w:val="single"/>
        </w:rPr>
        <w:tab/>
        <w:t>Action Description with journal page number</w:t>
      </w:r>
      <w:r w:rsidRPr="00700648">
        <w:rPr>
          <w:u w:val="single"/>
        </w:rPr>
        <w:tab/>
      </w:r>
    </w:p>
    <w:p w:rsidR="003027D1" w:rsidRDefault="003027D1" w:rsidP="003027D1">
      <w:pPr>
        <w:widowControl w:val="0"/>
        <w:tabs>
          <w:tab w:val="right" w:pos="1008"/>
          <w:tab w:val="left" w:pos="1152"/>
          <w:tab w:val="left" w:pos="1872"/>
          <w:tab w:val="left" w:pos="9187"/>
        </w:tabs>
        <w:ind w:left="2088" w:hanging="2088"/>
        <w:jc w:val="left"/>
      </w:pPr>
      <w:r>
        <w:tab/>
        <w:t>5/1/2012</w:t>
      </w:r>
      <w:r>
        <w:tab/>
        <w:t>Senate</w:t>
      </w:r>
      <w:r>
        <w:tab/>
      </w:r>
      <w:r w:rsidRPr="00F508BD">
        <w:t>Introduced and read first time (</w:t>
      </w:r>
      <w:hyperlink r:id="rId7" w:history="1">
        <w:r w:rsidRPr="00F508BD">
          <w:rPr>
            <w:rStyle w:val="Hyperlink"/>
          </w:rPr>
          <w:t>Senate Journal</w:t>
        </w:r>
        <w:r w:rsidRPr="00F508BD">
          <w:rPr>
            <w:rStyle w:val="Hyperlink"/>
          </w:rPr>
          <w:noBreakHyphen/>
          <w:t>page 3</w:t>
        </w:r>
      </w:hyperlink>
      <w:r w:rsidRPr="00F508BD">
        <w:t>)</w:t>
      </w:r>
    </w:p>
    <w:p w:rsidR="003027D1" w:rsidRDefault="003027D1" w:rsidP="003027D1">
      <w:pPr>
        <w:widowControl w:val="0"/>
        <w:tabs>
          <w:tab w:val="right" w:pos="1008"/>
          <w:tab w:val="left" w:pos="1152"/>
          <w:tab w:val="left" w:pos="1872"/>
          <w:tab w:val="left" w:pos="9187"/>
        </w:tabs>
        <w:ind w:left="2088" w:hanging="2088"/>
        <w:jc w:val="left"/>
      </w:pPr>
      <w:r>
        <w:tab/>
        <w:t>5/1/2012</w:t>
      </w:r>
      <w:r>
        <w:tab/>
        <w:t>Senate</w:t>
      </w:r>
      <w:r>
        <w:tab/>
      </w:r>
      <w:r w:rsidRPr="00F508BD">
        <w:t>Ref</w:t>
      </w:r>
      <w:r>
        <w:t xml:space="preserve">erred to Committee on </w:t>
      </w:r>
      <w:r w:rsidRPr="00F508BD">
        <w:rPr>
          <w:b/>
        </w:rPr>
        <w:t>Judiciary</w:t>
      </w:r>
      <w:r>
        <w:t xml:space="preserve"> </w:t>
      </w:r>
      <w:r w:rsidRPr="00F508BD">
        <w:t>(</w:t>
      </w:r>
      <w:hyperlink r:id="rId8" w:history="1">
        <w:r w:rsidRPr="00F508BD">
          <w:rPr>
            <w:rStyle w:val="Hyperlink"/>
          </w:rPr>
          <w:t>Senate Journal</w:t>
        </w:r>
        <w:r w:rsidRPr="00F508BD">
          <w:rPr>
            <w:rStyle w:val="Hyperlink"/>
          </w:rPr>
          <w:noBreakHyphen/>
          <w:t>page 3</w:t>
        </w:r>
      </w:hyperlink>
      <w:r w:rsidRPr="00F508BD">
        <w:t>)</w:t>
      </w:r>
    </w:p>
    <w:p w:rsidR="003027D1" w:rsidRDefault="003027D1" w:rsidP="003027D1">
      <w:pPr>
        <w:widowControl w:val="0"/>
        <w:tabs>
          <w:tab w:val="right" w:pos="1008"/>
          <w:tab w:val="left" w:pos="1152"/>
          <w:tab w:val="left" w:pos="1872"/>
          <w:tab w:val="left" w:pos="9187"/>
        </w:tabs>
        <w:ind w:left="2088" w:hanging="2088"/>
        <w:jc w:val="left"/>
      </w:pPr>
    </w:p>
    <w:p w:rsidR="00700648" w:rsidRPr="00700648" w:rsidRDefault="00700648" w:rsidP="00700648">
      <w:pPr>
        <w:widowControl w:val="0"/>
        <w:tabs>
          <w:tab w:val="right" w:pos="1008"/>
          <w:tab w:val="left" w:pos="1152"/>
          <w:tab w:val="left" w:pos="1872"/>
          <w:tab w:val="left" w:pos="9187"/>
        </w:tabs>
        <w:ind w:left="2088" w:hanging="2088"/>
        <w:jc w:val="left"/>
      </w:pPr>
    </w:p>
    <w:p w:rsidR="00700648" w:rsidRDefault="00700648" w:rsidP="00700648">
      <w:pPr>
        <w:widowControl w:val="0"/>
        <w:jc w:val="left"/>
      </w:pPr>
      <w:r w:rsidRPr="00700648">
        <w:rPr>
          <w:b/>
        </w:rPr>
        <w:t>VERSIONS OF THIS BILL</w:t>
      </w:r>
    </w:p>
    <w:p w:rsidR="00700648" w:rsidRDefault="00700648" w:rsidP="00700648">
      <w:pPr>
        <w:widowControl w:val="0"/>
        <w:jc w:val="left"/>
      </w:pPr>
    </w:p>
    <w:p w:rsidR="00700648" w:rsidRDefault="001668A3" w:rsidP="00700648">
      <w:pPr>
        <w:widowControl w:val="0"/>
        <w:jc w:val="left"/>
      </w:pPr>
      <w:hyperlink r:id="rId9" w:history="1">
        <w:r w:rsidR="00700648">
          <w:rPr>
            <w:rStyle w:val="Hyperlink"/>
          </w:rPr>
          <w:t>5/1/2012</w:t>
        </w:r>
      </w:hyperlink>
    </w:p>
    <w:p w:rsidR="00700648" w:rsidRDefault="00700648" w:rsidP="00700648"/>
    <w:p w:rsidR="00700648" w:rsidRDefault="00700648" w:rsidP="00700648">
      <w:pPr>
        <w:sectPr w:rsidR="00700648" w:rsidSect="0070064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0E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7FA"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A64AF">
        <w:rPr>
          <w:color w:val="000000" w:themeColor="text1"/>
          <w:u w:color="000000" w:themeColor="text1"/>
        </w:rPr>
        <w:t xml:space="preserve">TO AMEND </w:t>
      </w:r>
      <w:r>
        <w:rPr>
          <w:color w:val="000000" w:themeColor="text1"/>
          <w:u w:color="000000" w:themeColor="text1"/>
        </w:rPr>
        <w:t>THE</w:t>
      </w:r>
      <w:r w:rsidRPr="000A64AF">
        <w:rPr>
          <w:color w:val="000000" w:themeColor="text1"/>
          <w:u w:color="000000" w:themeColor="text1"/>
        </w:rPr>
        <w:t xml:space="preserve"> CODE OF LAWS OF SOUTH CAROLINA, 1976, </w:t>
      </w:r>
      <w:r>
        <w:rPr>
          <w:color w:val="000000" w:themeColor="text1"/>
          <w:u w:color="000000" w:themeColor="text1"/>
        </w:rPr>
        <w:t>BY ADDING SECTION 1</w:t>
      </w:r>
      <w:r>
        <w:rPr>
          <w:color w:val="000000" w:themeColor="text1"/>
          <w:u w:color="000000" w:themeColor="text1"/>
        </w:rPr>
        <w:noBreakHyphen/>
        <w:t>1</w:t>
      </w:r>
      <w:r>
        <w:rPr>
          <w:color w:val="000000" w:themeColor="text1"/>
          <w:u w:color="000000" w:themeColor="text1"/>
        </w:rPr>
        <w:noBreakHyphen/>
        <w:t>130</w:t>
      </w:r>
      <w:r w:rsidRPr="000A64AF">
        <w:rPr>
          <w:color w:val="000000" w:themeColor="text1"/>
          <w:u w:color="000000" w:themeColor="text1"/>
        </w:rPr>
        <w:t xml:space="preserve"> SO AS TO</w:t>
      </w:r>
      <w:r>
        <w:rPr>
          <w:color w:val="000000" w:themeColor="text1"/>
          <w:u w:color="000000" w:themeColor="text1"/>
        </w:rPr>
        <w:t xml:space="preserve"> PROHIBIT A DEPARTMENT, DIVISION, AGENCY, BOARD, OR OTHER INSTRUMENTALITY OR POLITICAL SUBDIVISION OF THE STATE, ITS OFFICERS OR EMPLOYEES, INCLUDING MEMBERS OF THE SOUTH CAROLINA NATIONAL GUARD OR STATE MILITIA, FROM ASSISTING THE ARMED FORCES OF THE UNITED STATES, OR AN AGENCY OF IT, IN THE INVESTIGATION, PROSECUTION, OR DETAINMENT OF A UNITED STATES CITIZEN IN VIOLATION OF THE CONSTITUTION OF THIS STATE. </w:t>
      </w:r>
    </w:p>
    <w:p w:rsidR="00DA0E1B" w:rsidRDefault="00DA0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E1B" w:rsidRDefault="00DA0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E1B" w:rsidRDefault="00DA0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7FA"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r>
      <w:r>
        <w:rPr>
          <w:color w:val="000000" w:themeColor="text1"/>
          <w:u w:color="000000" w:themeColor="text1"/>
        </w:rPr>
        <w:t xml:space="preserve">Article 3, Chapter 1, Title 1 </w:t>
      </w:r>
      <w:r w:rsidRPr="000A64AF">
        <w:rPr>
          <w:color w:val="000000" w:themeColor="text1"/>
          <w:u w:color="000000" w:themeColor="text1"/>
        </w:rPr>
        <w:t xml:space="preserve">of the 1976 Code, is </w:t>
      </w:r>
      <w:r>
        <w:rPr>
          <w:color w:val="000000" w:themeColor="text1"/>
          <w:u w:color="000000" w:themeColor="text1"/>
        </w:rPr>
        <w:t>a</w:t>
      </w:r>
      <w:r w:rsidRPr="000A64AF">
        <w:rPr>
          <w:color w:val="000000" w:themeColor="text1"/>
          <w:u w:color="000000" w:themeColor="text1"/>
        </w:rPr>
        <w:t xml:space="preserve">mended </w:t>
      </w:r>
      <w:r>
        <w:rPr>
          <w:color w:val="000000" w:themeColor="text1"/>
          <w:u w:color="000000" w:themeColor="text1"/>
        </w:rPr>
        <w:t>by adding</w:t>
      </w:r>
      <w:r w:rsidRPr="000A64AF">
        <w:rPr>
          <w:color w:val="000000" w:themeColor="text1"/>
          <w:u w:color="000000" w:themeColor="text1"/>
        </w:rPr>
        <w:t>:</w:t>
      </w:r>
    </w:p>
    <w:p w:rsidR="00D257FA"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7FA"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130.</w:t>
      </w:r>
      <w:r w:rsidRPr="0046434A">
        <w:rPr>
          <w:color w:val="000000" w:themeColor="text1"/>
          <w:u w:color="000000" w:themeColor="text1"/>
        </w:rPr>
        <w:tab/>
        <w:t>(A)</w:t>
      </w:r>
      <w:r>
        <w:rPr>
          <w:color w:val="000000" w:themeColor="text1"/>
          <w:u w:color="000000" w:themeColor="text1"/>
        </w:rPr>
        <w:tab/>
      </w:r>
      <w:r w:rsidRPr="00074CD6">
        <w:t>Notwithstanding another provision of law, a department, division, agency, board, or other instrumentality or political subdivision of the State, its officers or employees while acting in an official capacity, including members of the South Carolina National Guard or State Militia while serving on official state duty, may not engage in an activity that aids the Armed Forces of the United States</w:t>
      </w:r>
      <w:r>
        <w:t>, or an agency of it,</w:t>
      </w:r>
      <w:r w:rsidRPr="00074CD6">
        <w:t xml:space="preserve"> in the execution of 50 U.S.C. 1541 as provided by the National Defense Authorization Act for Fiscal Year 2012 in the investigation, p</w:t>
      </w:r>
      <w:r>
        <w:t>rosecution, or detainment of a</w:t>
      </w:r>
      <w:r w:rsidRPr="00074CD6">
        <w:t xml:space="preserve"> citizen of the United States in violation of the Constitution of South Carolina, 1895.</w:t>
      </w:r>
    </w:p>
    <w:p w:rsidR="00D257FA" w:rsidRPr="00074CD6"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FF5F85">
        <w:rPr>
          <w:color w:val="000000" w:themeColor="text1"/>
          <w:u w:color="000000" w:themeColor="text1"/>
        </w:rPr>
        <w:t>The provisions of this section do not apply to state or local law enforcement, or to the South Carolina National Guard or State Militia while participating as members of a joint task force, partnership, or other cooperative agreement that is not engaged in apprehensions or detentions of United States citizens pursuant to 50 U.S.C. 1541 as provided by the Na</w:t>
      </w:r>
      <w:r w:rsidR="0046434A">
        <w:rPr>
          <w:color w:val="000000" w:themeColor="text1"/>
          <w:u w:color="000000" w:themeColor="text1"/>
        </w:rPr>
        <w:t>tional Defense Authorization Act</w:t>
      </w:r>
      <w:r w:rsidRPr="00FF5F85">
        <w:rPr>
          <w:color w:val="000000" w:themeColor="text1"/>
          <w:u w:color="000000" w:themeColor="text1"/>
        </w:rPr>
        <w:t xml:space="preserve"> for Fiscal Year 2012.</w:t>
      </w:r>
      <w:r>
        <w:rPr>
          <w:color w:val="000000" w:themeColor="text1"/>
          <w:u w:color="000000" w:themeColor="text1"/>
        </w:rPr>
        <w:t>”</w:t>
      </w:r>
    </w:p>
    <w:p w:rsidR="00D257FA" w:rsidRPr="000F57DD"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257FA" w:rsidRPr="000A64AF" w:rsidRDefault="00D257FA" w:rsidP="00D2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Pr>
          <w:color w:val="000000" w:themeColor="text1"/>
          <w:u w:color="000000" w:themeColor="text1"/>
        </w:rPr>
        <w:tab/>
        <w:t>2</w:t>
      </w:r>
      <w:r w:rsidRPr="000A64AF">
        <w:rPr>
          <w:color w:val="000000" w:themeColor="text1"/>
          <w:u w:color="000000" w:themeColor="text1"/>
        </w:rPr>
        <w:t>.</w:t>
      </w:r>
      <w:r w:rsidRPr="000A64AF">
        <w:rPr>
          <w:color w:val="000000" w:themeColor="text1"/>
          <w:u w:color="000000" w:themeColor="text1"/>
        </w:rPr>
        <w:tab/>
        <w:t>This act takes effect upon approval by the Governor.</w:t>
      </w:r>
    </w:p>
    <w:p w:rsidR="00C03306" w:rsidRDefault="00D257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306" w:rsidRDefault="00C03306" w:rsidP="00700648">
      <w:pPr>
        <w:suppressAutoHyphens/>
      </w:pPr>
    </w:p>
    <w:sectPr w:rsidR="00C03306" w:rsidSect="007006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7FA" w:rsidRDefault="00D257FA" w:rsidP="009F0C77">
      <w:r>
        <w:separator/>
      </w:r>
    </w:p>
  </w:endnote>
  <w:endnote w:type="continuationSeparator" w:id="0">
    <w:p w:rsidR="00D257FA" w:rsidRDefault="00D257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AC34D0-B907-43E7-864A-9381BDD97B6C}"/>
    <w:embedBold r:id="rId2" w:fontKey="{0F7CDA84-F682-4D5D-9BDF-CEB4E1CED5C7}"/>
  </w:font>
  <w:font w:name="Calibri">
    <w:panose1 w:val="020F0502020204030204"/>
    <w:charset w:val="00"/>
    <w:family w:val="swiss"/>
    <w:pitch w:val="variable"/>
    <w:sig w:usb0="E10002FF" w:usb1="4000ACFF" w:usb2="00000009" w:usb3="00000000" w:csb0="0000019F" w:csb1="00000000"/>
    <w:embedRegular r:id="rId3" w:fontKey="{2A014EDC-E44A-4D1E-84B1-5652E0C07676}"/>
  </w:font>
  <w:font w:name="Tahoma">
    <w:panose1 w:val="020B0604030504040204"/>
    <w:charset w:val="00"/>
    <w:family w:val="swiss"/>
    <w:pitch w:val="variable"/>
    <w:sig w:usb0="21002A87" w:usb1="80000000" w:usb2="00000008" w:usb3="00000000" w:csb0="000101FF" w:csb1="00000000"/>
    <w:embedRegular r:id="rId4" w:fontKey="{90995E74-54D5-42D9-A25E-129ED4B25C4F}"/>
  </w:font>
  <w:font w:name="Cambria">
    <w:panose1 w:val="02040503050406030204"/>
    <w:charset w:val="00"/>
    <w:family w:val="roman"/>
    <w:pitch w:val="variable"/>
    <w:sig w:usb0="E00002FF" w:usb1="400004FF" w:usb2="00000000" w:usb3="00000000" w:csb0="0000019F" w:csb1="00000000"/>
    <w:embedRegular r:id="rId5" w:fontKey="{F118E55B-952C-4E32-8EAA-AE2BD42CFD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648" w:rsidRPr="00C03306" w:rsidRDefault="00700648" w:rsidP="00C03306">
    <w:pPr>
      <w:pStyle w:val="Footer"/>
      <w:tabs>
        <w:tab w:val="clear" w:pos="4680"/>
        <w:tab w:val="clear" w:pos="9360"/>
        <w:tab w:val="center" w:pos="2995"/>
      </w:tabs>
      <w:spacing w:before="120"/>
    </w:pPr>
    <w:r>
      <w:t>[1494]</w:t>
    </w:r>
    <w:r>
      <w:tab/>
    </w:r>
    <w:r w:rsidR="001668A3">
      <w:fldChar w:fldCharType="begin"/>
    </w:r>
    <w:r w:rsidR="001668A3">
      <w:instrText xml:space="preserve"> PAGE  \* MERGEFORMAT </w:instrText>
    </w:r>
    <w:r w:rsidR="001668A3">
      <w:fldChar w:fldCharType="separate"/>
    </w:r>
    <w:r w:rsidR="001668A3">
      <w:rPr>
        <w:noProof/>
      </w:rPr>
      <w:t>1</w:t>
    </w:r>
    <w:r w:rsidR="001668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7FA" w:rsidRDefault="00D257FA" w:rsidP="009F0C77">
      <w:r>
        <w:separator/>
      </w:r>
    </w:p>
  </w:footnote>
  <w:footnote w:type="continuationSeparator" w:id="0">
    <w:p w:rsidR="00D257FA" w:rsidRDefault="00D257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372ZW12"/>
    <w:docVar w:name="CoverBillType" w:val="b"/>
    <w:docVar w:name="docpath" w:val="L:\Council\bills\GGS\22372ZW12.DOCX"/>
    <w:docVar w:name="dvBillNumber" w:val="1494"/>
    <w:docVar w:name="dvBillNumberPrefix" w:val="S. "/>
    <w:docVar w:name="dvOriginalBody" w:val="Senate"/>
    <w:docVar w:name="dvSteno" w:val="GGS"/>
    <w:docVar w:name="NameofBody" w:val="s"/>
    <w:docVar w:name="vgroup2" w:val="Council"/>
  </w:docVars>
  <w:rsids>
    <w:rsidRoot w:val="00DE0AA0"/>
    <w:rsid w:val="00026C9A"/>
    <w:rsid w:val="000965A1"/>
    <w:rsid w:val="000E1785"/>
    <w:rsid w:val="001023A4"/>
    <w:rsid w:val="0010776B"/>
    <w:rsid w:val="00133E66"/>
    <w:rsid w:val="00134ACF"/>
    <w:rsid w:val="00144E15"/>
    <w:rsid w:val="001668A3"/>
    <w:rsid w:val="001A4A62"/>
    <w:rsid w:val="001A681E"/>
    <w:rsid w:val="001D08F2"/>
    <w:rsid w:val="002037CA"/>
    <w:rsid w:val="002047A2"/>
    <w:rsid w:val="002321B6"/>
    <w:rsid w:val="0023696B"/>
    <w:rsid w:val="00250967"/>
    <w:rsid w:val="0027404E"/>
    <w:rsid w:val="002759C5"/>
    <w:rsid w:val="00277DEE"/>
    <w:rsid w:val="00280D88"/>
    <w:rsid w:val="00294ABE"/>
    <w:rsid w:val="002A3EB4"/>
    <w:rsid w:val="002D7283"/>
    <w:rsid w:val="002E2B65"/>
    <w:rsid w:val="002F03FC"/>
    <w:rsid w:val="003027D1"/>
    <w:rsid w:val="00306591"/>
    <w:rsid w:val="00325348"/>
    <w:rsid w:val="00330DD5"/>
    <w:rsid w:val="00370B1E"/>
    <w:rsid w:val="00393688"/>
    <w:rsid w:val="003D411E"/>
    <w:rsid w:val="003E3C1E"/>
    <w:rsid w:val="003E6148"/>
    <w:rsid w:val="00400EAA"/>
    <w:rsid w:val="0041760A"/>
    <w:rsid w:val="0046434A"/>
    <w:rsid w:val="004679E0"/>
    <w:rsid w:val="004809EE"/>
    <w:rsid w:val="00511EE9"/>
    <w:rsid w:val="00521E00"/>
    <w:rsid w:val="00577C6C"/>
    <w:rsid w:val="0058501B"/>
    <w:rsid w:val="005D2069"/>
    <w:rsid w:val="006215AA"/>
    <w:rsid w:val="00621646"/>
    <w:rsid w:val="006340D9"/>
    <w:rsid w:val="00643B8E"/>
    <w:rsid w:val="00665EBC"/>
    <w:rsid w:val="0069470D"/>
    <w:rsid w:val="006A476C"/>
    <w:rsid w:val="006C0181"/>
    <w:rsid w:val="006C6A93"/>
    <w:rsid w:val="006E02F9"/>
    <w:rsid w:val="00700648"/>
    <w:rsid w:val="00753C04"/>
    <w:rsid w:val="00756946"/>
    <w:rsid w:val="00757F80"/>
    <w:rsid w:val="00771EEC"/>
    <w:rsid w:val="00786819"/>
    <w:rsid w:val="007A325A"/>
    <w:rsid w:val="007F1523"/>
    <w:rsid w:val="007F509E"/>
    <w:rsid w:val="007F5799"/>
    <w:rsid w:val="007F6947"/>
    <w:rsid w:val="008264BD"/>
    <w:rsid w:val="00872729"/>
    <w:rsid w:val="008E3673"/>
    <w:rsid w:val="008F4429"/>
    <w:rsid w:val="009352BB"/>
    <w:rsid w:val="00990668"/>
    <w:rsid w:val="009F0C77"/>
    <w:rsid w:val="009F2295"/>
    <w:rsid w:val="009F4DD1"/>
    <w:rsid w:val="00A276DA"/>
    <w:rsid w:val="00A3111B"/>
    <w:rsid w:val="00A64E80"/>
    <w:rsid w:val="00A741D9"/>
    <w:rsid w:val="00A75AC7"/>
    <w:rsid w:val="00A803AC"/>
    <w:rsid w:val="00A94155"/>
    <w:rsid w:val="00A9741D"/>
    <w:rsid w:val="00AC49E6"/>
    <w:rsid w:val="00AD4B17"/>
    <w:rsid w:val="00AE3A3F"/>
    <w:rsid w:val="00AF727B"/>
    <w:rsid w:val="00B26FA6"/>
    <w:rsid w:val="00B741CB"/>
    <w:rsid w:val="00B83654"/>
    <w:rsid w:val="00B934F3"/>
    <w:rsid w:val="00BB6347"/>
    <w:rsid w:val="00BD2134"/>
    <w:rsid w:val="00C03306"/>
    <w:rsid w:val="00C038D8"/>
    <w:rsid w:val="00C045DD"/>
    <w:rsid w:val="00C3136F"/>
    <w:rsid w:val="00C3483A"/>
    <w:rsid w:val="00C74E9D"/>
    <w:rsid w:val="00C82FD3"/>
    <w:rsid w:val="00CC6B7B"/>
    <w:rsid w:val="00CD3619"/>
    <w:rsid w:val="00CF4447"/>
    <w:rsid w:val="00D257FA"/>
    <w:rsid w:val="00D405E7"/>
    <w:rsid w:val="00D41D56"/>
    <w:rsid w:val="00D6260D"/>
    <w:rsid w:val="00D6662B"/>
    <w:rsid w:val="00D95E2F"/>
    <w:rsid w:val="00D970A9"/>
    <w:rsid w:val="00DA0E1B"/>
    <w:rsid w:val="00DB3AC0"/>
    <w:rsid w:val="00DE0AA0"/>
    <w:rsid w:val="00DE68F0"/>
    <w:rsid w:val="00DF3845"/>
    <w:rsid w:val="00DF7E17"/>
    <w:rsid w:val="00EA1977"/>
    <w:rsid w:val="00EB00A2"/>
    <w:rsid w:val="00EB1BF3"/>
    <w:rsid w:val="00EF3EEE"/>
    <w:rsid w:val="00F149A7"/>
    <w:rsid w:val="00F50BAF"/>
    <w:rsid w:val="00F52C10"/>
    <w:rsid w:val="00F81FFD"/>
    <w:rsid w:val="00F85228"/>
    <w:rsid w:val="00FB6773"/>
    <w:rsid w:val="00FF5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F3F709-C229-4E65-9900-22D913D6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57FA"/>
    <w:rPr>
      <w:rFonts w:ascii="Tahoma" w:hAnsi="Tahoma" w:cs="Tahoma"/>
      <w:sz w:val="16"/>
      <w:szCs w:val="16"/>
    </w:rPr>
  </w:style>
  <w:style w:type="character" w:customStyle="1" w:styleId="BalloonTextChar">
    <w:name w:val="Balloon Text Char"/>
    <w:basedOn w:val="DefaultParagraphFont"/>
    <w:link w:val="BalloonText"/>
    <w:uiPriority w:val="99"/>
    <w:semiHidden/>
    <w:rsid w:val="00D257FA"/>
    <w:rPr>
      <w:rFonts w:ascii="Tahoma" w:eastAsia="Times New Roman" w:hAnsi="Tahoma" w:cs="Tahoma"/>
      <w:sz w:val="16"/>
      <w:szCs w:val="16"/>
    </w:rPr>
  </w:style>
  <w:style w:type="character" w:styleId="Hyperlink">
    <w:name w:val="Hyperlink"/>
    <w:basedOn w:val="DefaultParagraphFont"/>
    <w:uiPriority w:val="99"/>
    <w:unhideWhenUsed/>
    <w:rsid w:val="007006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1-12.docx" TargetMode="External"/><Relationship Id="rId3" Type="http://schemas.openxmlformats.org/officeDocument/2006/relationships/settings" Target="settings.xml"/><Relationship Id="rId7" Type="http://schemas.openxmlformats.org/officeDocument/2006/relationships/hyperlink" Target="file:///h:\sj%20archive\2012\05-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94_2012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B17B8-8FC4-4BFD-A2D9-C45F07010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395</Words>
  <Characters>2129</Characters>
  <Application>Microsoft Office Word</Application>
  <DocSecurity>4</DocSecurity>
  <Lines>79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1494: Assisting the Armed Forces in the investigation, prosecution, or detainment of a U.S. citizen - South Carolina Legislature Online</dc:title>
  <dc:subject/>
  <dc:creator>GloriaShackelford</dc:creator>
  <cp:keywords/>
  <dc:description/>
  <cp:lastModifiedBy>N Cumfer</cp:lastModifiedBy>
  <cp:revision>2</cp:revision>
  <cp:lastPrinted>2012-04-26T18:30:00Z</cp:lastPrinted>
  <dcterms:created xsi:type="dcterms:W3CDTF">2014-11-21T21:20:00Z</dcterms:created>
  <dcterms:modified xsi:type="dcterms:W3CDTF">2014-11-21T21:20:00Z</dcterms:modified>
</cp:coreProperties>
</file>