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F63" w:rsidRPr="00466F63" w:rsidRDefault="00466F63" w:rsidP="00466F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466F63">
        <w:rPr>
          <w:rFonts w:cs="Times New Roman"/>
          <w:b/>
        </w:rPr>
        <w:t>South Carolina General Assembly</w:t>
      </w:r>
    </w:p>
    <w:p w:rsidR="00466F63" w:rsidRPr="00466F63" w:rsidRDefault="00466F63" w:rsidP="00466F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66F63">
        <w:rPr>
          <w:rFonts w:cs="Times New Roman"/>
        </w:rPr>
        <w:t>119th Session, 2011-2012</w:t>
      </w:r>
    </w:p>
    <w:p w:rsidR="00466F63" w:rsidRPr="00466F63" w:rsidRDefault="00466F63" w:rsidP="00466F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F63" w:rsidRPr="00466F63" w:rsidRDefault="000754C4" w:rsidP="00466F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A74, R109, S172</w:t>
      </w:r>
    </w:p>
    <w:p w:rsidR="00466F63" w:rsidRPr="00466F63" w:rsidRDefault="00466F63" w:rsidP="00466F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466F63" w:rsidRPr="00466F63" w:rsidRDefault="00466F63" w:rsidP="00466F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F63">
        <w:rPr>
          <w:rFonts w:cs="Times New Roman"/>
          <w:b/>
        </w:rPr>
        <w:t>STATUS INFORMATION</w:t>
      </w:r>
    </w:p>
    <w:p w:rsidR="00466F63" w:rsidRPr="00466F63" w:rsidRDefault="00466F63" w:rsidP="00466F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F63" w:rsidRPr="00466F63" w:rsidRDefault="00466F63" w:rsidP="00466F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F63">
        <w:rPr>
          <w:rFonts w:cs="Times New Roman"/>
        </w:rPr>
        <w:t>General Bill</w:t>
      </w:r>
    </w:p>
    <w:p w:rsidR="00466F63" w:rsidRPr="00466F63" w:rsidRDefault="00466F63" w:rsidP="00466F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F63">
        <w:rPr>
          <w:rFonts w:cs="Times New Roman"/>
        </w:rPr>
        <w:t>Sponsors: Senators Rose, Fair, Leatherman, Bright, Bryant, Campsen, Knotts, O'Dell, S. Martin, Ford and McGill</w:t>
      </w:r>
    </w:p>
    <w:p w:rsidR="00466F63" w:rsidRPr="00466F63" w:rsidRDefault="00466F63" w:rsidP="00466F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F63">
        <w:rPr>
          <w:rFonts w:cs="Times New Roman"/>
        </w:rPr>
        <w:t>Document Path: l:\s-res\mtr\001univ.kmm.mtr.docx</w:t>
      </w:r>
    </w:p>
    <w:p w:rsidR="00466F63" w:rsidRPr="00466F63" w:rsidRDefault="00466F63" w:rsidP="00466F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F63">
        <w:rPr>
          <w:rFonts w:cs="Times New Roman"/>
        </w:rPr>
        <w:t>Companion/Similar bill(s): 117</w:t>
      </w:r>
    </w:p>
    <w:p w:rsidR="00466F63" w:rsidRPr="00466F63" w:rsidRDefault="00466F63" w:rsidP="00466F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36CB" w:rsidRDefault="000236CB" w:rsidP="00466F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11, 2011</w:t>
      </w:r>
    </w:p>
    <w:p w:rsidR="000236CB" w:rsidRDefault="000236CB" w:rsidP="00466F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29, 2011</w:t>
      </w:r>
    </w:p>
    <w:p w:rsidR="000236CB" w:rsidRDefault="000236CB" w:rsidP="00466F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June 29, 2011</w:t>
      </w:r>
    </w:p>
    <w:p w:rsidR="000236CB" w:rsidRDefault="000236CB" w:rsidP="00466F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June 29, 2011</w:t>
      </w:r>
    </w:p>
    <w:p w:rsidR="000236CB" w:rsidRDefault="000236CB" w:rsidP="00466F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August 1, 2011, Signed</w:t>
      </w:r>
    </w:p>
    <w:p w:rsidR="000236CB" w:rsidRDefault="000236CB" w:rsidP="00466F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F63" w:rsidRPr="00466F63" w:rsidRDefault="00466F63" w:rsidP="00466F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F63">
        <w:rPr>
          <w:rFonts w:cs="Times New Roman"/>
        </w:rPr>
        <w:t>Summary: Higher Education detailed transaction registers</w:t>
      </w:r>
    </w:p>
    <w:p w:rsidR="00466F63" w:rsidRPr="00466F63" w:rsidRDefault="00466F63" w:rsidP="00466F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F63" w:rsidRPr="00466F63" w:rsidRDefault="00466F63" w:rsidP="00466F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F63" w:rsidRPr="00466F63" w:rsidRDefault="00466F63" w:rsidP="00466F63">
      <w:pPr>
        <w:widowControl w:val="0"/>
        <w:tabs>
          <w:tab w:val="center" w:pos="590"/>
          <w:tab w:val="center" w:pos="1440"/>
          <w:tab w:val="left" w:pos="1872"/>
          <w:tab w:val="left" w:pos="9187"/>
        </w:tabs>
        <w:rPr>
          <w:rFonts w:cs="Times New Roman"/>
        </w:rPr>
      </w:pPr>
      <w:r w:rsidRPr="00466F63">
        <w:rPr>
          <w:rFonts w:cs="Times New Roman"/>
          <w:b/>
        </w:rPr>
        <w:t>HISTORY OF LEGISLATIVE ACTIONS</w:t>
      </w:r>
    </w:p>
    <w:p w:rsidR="00466F63" w:rsidRPr="00466F63" w:rsidRDefault="00466F63" w:rsidP="00466F63">
      <w:pPr>
        <w:widowControl w:val="0"/>
        <w:tabs>
          <w:tab w:val="center" w:pos="590"/>
          <w:tab w:val="center" w:pos="1440"/>
          <w:tab w:val="left" w:pos="1872"/>
          <w:tab w:val="left" w:pos="9187"/>
        </w:tabs>
        <w:rPr>
          <w:rFonts w:cs="Times New Roman"/>
        </w:rPr>
      </w:pPr>
    </w:p>
    <w:p w:rsidR="00466F63" w:rsidRPr="00466F63" w:rsidRDefault="00466F63" w:rsidP="00466F63">
      <w:pPr>
        <w:widowControl w:val="0"/>
        <w:tabs>
          <w:tab w:val="center" w:pos="590"/>
          <w:tab w:val="center" w:pos="1440"/>
          <w:tab w:val="left" w:pos="1872"/>
          <w:tab w:val="left" w:pos="9187"/>
        </w:tabs>
        <w:rPr>
          <w:rFonts w:cs="Times New Roman"/>
        </w:rPr>
      </w:pPr>
      <w:r w:rsidRPr="00466F63">
        <w:rPr>
          <w:rFonts w:cs="Times New Roman"/>
          <w:u w:val="single"/>
        </w:rPr>
        <w:tab/>
        <w:t>Date</w:t>
      </w:r>
      <w:r w:rsidRPr="00466F63">
        <w:rPr>
          <w:rFonts w:cs="Times New Roman"/>
          <w:u w:val="single"/>
        </w:rPr>
        <w:tab/>
        <w:t>Body</w:t>
      </w:r>
      <w:r w:rsidRPr="00466F63">
        <w:rPr>
          <w:rFonts w:cs="Times New Roman"/>
          <w:u w:val="single"/>
        </w:rPr>
        <w:tab/>
        <w:t>Action Description with journal page number</w:t>
      </w:r>
      <w:r w:rsidRPr="00466F63">
        <w:rPr>
          <w:rFonts w:cs="Times New Roman"/>
          <w:u w:val="single"/>
        </w:rPr>
        <w:tab/>
      </w:r>
    </w:p>
    <w:p w:rsidR="000754C4" w:rsidRDefault="000754C4" w:rsidP="000754C4">
      <w:pPr>
        <w:widowControl w:val="0"/>
        <w:tabs>
          <w:tab w:val="right" w:pos="1008"/>
          <w:tab w:val="left" w:pos="1152"/>
          <w:tab w:val="left" w:pos="1872"/>
          <w:tab w:val="left" w:pos="9187"/>
        </w:tabs>
        <w:ind w:left="2088" w:hanging="2088"/>
        <w:rPr>
          <w:rFonts w:cs="Times New Roman"/>
        </w:rPr>
      </w:pPr>
      <w:r>
        <w:rPr>
          <w:rFonts w:cs="Times New Roman"/>
        </w:rPr>
        <w:tab/>
        <w:t>12/1/2010</w:t>
      </w:r>
      <w:r>
        <w:rPr>
          <w:rFonts w:cs="Times New Roman"/>
        </w:rPr>
        <w:tab/>
        <w:t>Senate</w:t>
      </w:r>
      <w:r>
        <w:rPr>
          <w:rFonts w:cs="Times New Roman"/>
        </w:rPr>
        <w:tab/>
      </w:r>
      <w:r w:rsidRPr="007C3D53">
        <w:rPr>
          <w:rFonts w:cs="Times New Roman"/>
        </w:rPr>
        <w:t>Prefiled</w:t>
      </w:r>
    </w:p>
    <w:p w:rsidR="000754C4" w:rsidRDefault="000754C4" w:rsidP="000754C4">
      <w:pPr>
        <w:widowControl w:val="0"/>
        <w:tabs>
          <w:tab w:val="right" w:pos="1008"/>
          <w:tab w:val="left" w:pos="1152"/>
          <w:tab w:val="left" w:pos="1872"/>
          <w:tab w:val="left" w:pos="9187"/>
        </w:tabs>
        <w:ind w:left="2088" w:hanging="2088"/>
        <w:rPr>
          <w:rFonts w:cs="Times New Roman"/>
        </w:rPr>
      </w:pPr>
      <w:r>
        <w:rPr>
          <w:rFonts w:cs="Times New Roman"/>
        </w:rPr>
        <w:tab/>
        <w:t>12/1/2010</w:t>
      </w:r>
      <w:r>
        <w:rPr>
          <w:rFonts w:cs="Times New Roman"/>
        </w:rPr>
        <w:tab/>
        <w:t>Senate</w:t>
      </w:r>
      <w:r>
        <w:rPr>
          <w:rFonts w:cs="Times New Roman"/>
        </w:rPr>
        <w:tab/>
      </w:r>
      <w:r w:rsidRPr="007C3D53">
        <w:rPr>
          <w:rFonts w:cs="Times New Roman"/>
        </w:rPr>
        <w:t xml:space="preserve">Referred to Committee on </w:t>
      </w:r>
      <w:r w:rsidRPr="007C3D53">
        <w:rPr>
          <w:rFonts w:cs="Times New Roman"/>
          <w:b/>
        </w:rPr>
        <w:t>Education</w:t>
      </w:r>
    </w:p>
    <w:p w:rsidR="000754C4" w:rsidRDefault="000754C4" w:rsidP="000754C4">
      <w:pPr>
        <w:widowControl w:val="0"/>
        <w:tabs>
          <w:tab w:val="right" w:pos="1008"/>
          <w:tab w:val="left" w:pos="1152"/>
          <w:tab w:val="left" w:pos="1872"/>
          <w:tab w:val="left" w:pos="9187"/>
        </w:tabs>
        <w:ind w:left="2088" w:hanging="2088"/>
        <w:rPr>
          <w:rFonts w:cs="Times New Roman"/>
        </w:rPr>
      </w:pPr>
      <w:r>
        <w:rPr>
          <w:rFonts w:cs="Times New Roman"/>
        </w:rPr>
        <w:tab/>
        <w:t>1/11/2011</w:t>
      </w:r>
      <w:r>
        <w:rPr>
          <w:rFonts w:cs="Times New Roman"/>
        </w:rPr>
        <w:tab/>
        <w:t>Senate</w:t>
      </w:r>
      <w:r>
        <w:rPr>
          <w:rFonts w:cs="Times New Roman"/>
        </w:rPr>
        <w:tab/>
      </w:r>
      <w:r w:rsidRPr="007C3D53">
        <w:rPr>
          <w:rFonts w:cs="Times New Roman"/>
        </w:rPr>
        <w:t>Introduced and read first time (</w:t>
      </w:r>
      <w:hyperlink r:id="rId6" w:history="1">
        <w:r w:rsidRPr="007C3D53">
          <w:rPr>
            <w:rStyle w:val="Hyperlink"/>
            <w:rFonts w:cs="Times New Roman"/>
          </w:rPr>
          <w:t>Senate Journal</w:t>
        </w:r>
        <w:r w:rsidRPr="007C3D53">
          <w:rPr>
            <w:rStyle w:val="Hyperlink"/>
            <w:rFonts w:cs="Times New Roman"/>
          </w:rPr>
          <w:noBreakHyphen/>
          <w:t>page 82</w:t>
        </w:r>
      </w:hyperlink>
      <w:r w:rsidRPr="007C3D53">
        <w:rPr>
          <w:rFonts w:cs="Times New Roman"/>
        </w:rPr>
        <w:t>)</w:t>
      </w:r>
    </w:p>
    <w:p w:rsidR="000754C4" w:rsidRDefault="000754C4" w:rsidP="000754C4">
      <w:pPr>
        <w:widowControl w:val="0"/>
        <w:tabs>
          <w:tab w:val="right" w:pos="1008"/>
          <w:tab w:val="left" w:pos="1152"/>
          <w:tab w:val="left" w:pos="1872"/>
          <w:tab w:val="left" w:pos="9187"/>
        </w:tabs>
        <w:ind w:left="2088" w:hanging="2088"/>
        <w:rPr>
          <w:rFonts w:cs="Times New Roman"/>
        </w:rPr>
      </w:pPr>
      <w:r>
        <w:rPr>
          <w:rFonts w:cs="Times New Roman"/>
        </w:rPr>
        <w:tab/>
        <w:t>1/11/2011</w:t>
      </w:r>
      <w:r>
        <w:rPr>
          <w:rFonts w:cs="Times New Roman"/>
        </w:rPr>
        <w:tab/>
        <w:t>Senate</w:t>
      </w:r>
      <w:r>
        <w:rPr>
          <w:rFonts w:cs="Times New Roman"/>
        </w:rPr>
        <w:tab/>
      </w:r>
      <w:r w:rsidRPr="007C3D53">
        <w:rPr>
          <w:rFonts w:cs="Times New Roman"/>
        </w:rPr>
        <w:t>Ref</w:t>
      </w:r>
      <w:r>
        <w:rPr>
          <w:rFonts w:cs="Times New Roman"/>
        </w:rPr>
        <w:t xml:space="preserve">erred to </w:t>
      </w:r>
      <w:r>
        <w:rPr>
          <w:rFonts w:cs="Times New Roman"/>
        </w:rPr>
        <w:lastRenderedPageBreak/>
        <w:t xml:space="preserve">Committee on </w:t>
      </w:r>
      <w:r w:rsidRPr="007C3D53">
        <w:rPr>
          <w:rFonts w:cs="Times New Roman"/>
          <w:b/>
        </w:rPr>
        <w:t>Education</w:t>
      </w:r>
      <w:r>
        <w:rPr>
          <w:rFonts w:cs="Times New Roman"/>
        </w:rPr>
        <w:t xml:space="preserve"> </w:t>
      </w:r>
      <w:r w:rsidRPr="007C3D53">
        <w:rPr>
          <w:rFonts w:cs="Times New Roman"/>
        </w:rPr>
        <w:t>(</w:t>
      </w:r>
      <w:hyperlink r:id="rId7" w:history="1">
        <w:r w:rsidRPr="007C3D53">
          <w:rPr>
            <w:rStyle w:val="Hyperlink"/>
            <w:rFonts w:cs="Times New Roman"/>
          </w:rPr>
          <w:t>Senate Journal</w:t>
        </w:r>
        <w:r w:rsidRPr="007C3D53">
          <w:rPr>
            <w:rStyle w:val="Hyperlink"/>
            <w:rFonts w:cs="Times New Roman"/>
          </w:rPr>
          <w:noBreakHyphen/>
          <w:t>page 82</w:t>
        </w:r>
      </w:hyperlink>
      <w:r w:rsidRPr="007C3D53">
        <w:rPr>
          <w:rFonts w:cs="Times New Roman"/>
        </w:rPr>
        <w:t>)</w:t>
      </w:r>
    </w:p>
    <w:p w:rsidR="000754C4" w:rsidRDefault="000754C4" w:rsidP="000754C4">
      <w:pPr>
        <w:widowControl w:val="0"/>
        <w:tabs>
          <w:tab w:val="right" w:pos="1008"/>
          <w:tab w:val="left" w:pos="1152"/>
          <w:tab w:val="left" w:pos="1872"/>
          <w:tab w:val="left" w:pos="9187"/>
        </w:tabs>
        <w:ind w:left="2088" w:hanging="2088"/>
        <w:rPr>
          <w:rFonts w:cs="Times New Roman"/>
        </w:rPr>
      </w:pPr>
      <w:r>
        <w:rPr>
          <w:rFonts w:cs="Times New Roman"/>
        </w:rPr>
        <w:tab/>
        <w:t>1/27/2011</w:t>
      </w:r>
      <w:r>
        <w:rPr>
          <w:rFonts w:cs="Times New Roman"/>
        </w:rPr>
        <w:tab/>
        <w:t>Senate</w:t>
      </w:r>
      <w:r>
        <w:rPr>
          <w:rFonts w:cs="Times New Roman"/>
        </w:rPr>
        <w:tab/>
      </w:r>
      <w:r w:rsidRPr="007C3D53">
        <w:rPr>
          <w:rFonts w:cs="Times New Roman"/>
        </w:rPr>
        <w:t>Committee r</w:t>
      </w:r>
      <w:r>
        <w:rPr>
          <w:rFonts w:cs="Times New Roman"/>
        </w:rPr>
        <w:t xml:space="preserve">eport: Favorable with amendment </w:t>
      </w:r>
      <w:r w:rsidRPr="007C3D53">
        <w:rPr>
          <w:rFonts w:cs="Times New Roman"/>
          <w:b/>
        </w:rPr>
        <w:t>Education</w:t>
      </w:r>
      <w:r w:rsidRPr="007C3D53">
        <w:rPr>
          <w:rFonts w:cs="Times New Roman"/>
        </w:rPr>
        <w:t xml:space="preserve"> (</w:t>
      </w:r>
      <w:hyperlink r:id="rId8" w:history="1">
        <w:r w:rsidRPr="007C3D53">
          <w:rPr>
            <w:rStyle w:val="Hyperlink"/>
            <w:rFonts w:cs="Times New Roman"/>
          </w:rPr>
          <w:t>Senate Journal</w:t>
        </w:r>
        <w:r w:rsidRPr="007C3D53">
          <w:rPr>
            <w:rStyle w:val="Hyperlink"/>
            <w:rFonts w:cs="Times New Roman"/>
          </w:rPr>
          <w:noBreakHyphen/>
          <w:t>page 22</w:t>
        </w:r>
      </w:hyperlink>
      <w:r w:rsidRPr="007C3D53">
        <w:rPr>
          <w:rFonts w:cs="Times New Roman"/>
        </w:rPr>
        <w:t>)</w:t>
      </w:r>
    </w:p>
    <w:p w:rsidR="000754C4" w:rsidRDefault="000754C4" w:rsidP="000754C4">
      <w:pPr>
        <w:widowControl w:val="0"/>
        <w:tabs>
          <w:tab w:val="right" w:pos="1008"/>
          <w:tab w:val="left" w:pos="1152"/>
          <w:tab w:val="left" w:pos="1872"/>
          <w:tab w:val="left" w:pos="9187"/>
        </w:tabs>
        <w:ind w:left="2088" w:hanging="2088"/>
        <w:rPr>
          <w:rFonts w:cs="Times New Roman"/>
        </w:rPr>
      </w:pPr>
      <w:r>
        <w:rPr>
          <w:rFonts w:cs="Times New Roman"/>
        </w:rPr>
        <w:tab/>
        <w:t>2/1/2011</w:t>
      </w:r>
      <w:r>
        <w:rPr>
          <w:rFonts w:cs="Times New Roman"/>
        </w:rPr>
        <w:tab/>
        <w:t>Senate</w:t>
      </w:r>
      <w:r>
        <w:rPr>
          <w:rFonts w:cs="Times New Roman"/>
        </w:rPr>
        <w:tab/>
      </w:r>
      <w:r w:rsidRPr="007C3D53">
        <w:rPr>
          <w:rFonts w:cs="Times New Roman"/>
        </w:rPr>
        <w:t>Committee Amendment Adopted (</w:t>
      </w:r>
      <w:hyperlink r:id="rId9" w:history="1">
        <w:r w:rsidRPr="007C3D53">
          <w:rPr>
            <w:rStyle w:val="Hyperlink"/>
            <w:rFonts w:cs="Times New Roman"/>
          </w:rPr>
          <w:t>Senate Journal</w:t>
        </w:r>
        <w:r w:rsidRPr="007C3D53">
          <w:rPr>
            <w:rStyle w:val="Hyperlink"/>
            <w:rFonts w:cs="Times New Roman"/>
          </w:rPr>
          <w:noBreakHyphen/>
          <w:t>page 7</w:t>
        </w:r>
      </w:hyperlink>
      <w:r w:rsidRPr="007C3D53">
        <w:rPr>
          <w:rFonts w:cs="Times New Roman"/>
        </w:rPr>
        <w:t>)</w:t>
      </w:r>
    </w:p>
    <w:p w:rsidR="000754C4" w:rsidRDefault="000754C4" w:rsidP="000754C4">
      <w:pPr>
        <w:widowControl w:val="0"/>
        <w:tabs>
          <w:tab w:val="right" w:pos="1008"/>
          <w:tab w:val="left" w:pos="1152"/>
          <w:tab w:val="left" w:pos="1872"/>
          <w:tab w:val="left" w:pos="9187"/>
        </w:tabs>
        <w:ind w:left="2088" w:hanging="2088"/>
        <w:rPr>
          <w:rFonts w:cs="Times New Roman"/>
        </w:rPr>
      </w:pPr>
      <w:r>
        <w:rPr>
          <w:rFonts w:cs="Times New Roman"/>
        </w:rPr>
        <w:tab/>
        <w:t>2/3/2011</w:t>
      </w:r>
      <w:r>
        <w:rPr>
          <w:rFonts w:cs="Times New Roman"/>
        </w:rPr>
        <w:tab/>
        <w:t>Senate</w:t>
      </w:r>
      <w:r>
        <w:rPr>
          <w:rFonts w:cs="Times New Roman"/>
        </w:rPr>
        <w:tab/>
      </w:r>
      <w:r w:rsidRPr="007C3D53">
        <w:rPr>
          <w:rFonts w:cs="Times New Roman"/>
        </w:rPr>
        <w:t>Read second time (</w:t>
      </w:r>
      <w:hyperlink r:id="rId10" w:history="1">
        <w:r w:rsidRPr="007C3D53">
          <w:rPr>
            <w:rStyle w:val="Hyperlink"/>
            <w:rFonts w:cs="Times New Roman"/>
          </w:rPr>
          <w:t>Senate Journal</w:t>
        </w:r>
        <w:r w:rsidRPr="007C3D53">
          <w:rPr>
            <w:rStyle w:val="Hyperlink"/>
            <w:rFonts w:cs="Times New Roman"/>
          </w:rPr>
          <w:noBreakHyphen/>
          <w:t>page 13</w:t>
        </w:r>
      </w:hyperlink>
      <w:r w:rsidRPr="007C3D53">
        <w:rPr>
          <w:rFonts w:cs="Times New Roman"/>
        </w:rPr>
        <w:t>)</w:t>
      </w:r>
    </w:p>
    <w:p w:rsidR="000754C4" w:rsidRDefault="000754C4" w:rsidP="000754C4">
      <w:pPr>
        <w:widowControl w:val="0"/>
        <w:tabs>
          <w:tab w:val="right" w:pos="1008"/>
          <w:tab w:val="left" w:pos="1152"/>
          <w:tab w:val="left" w:pos="1872"/>
          <w:tab w:val="left" w:pos="9187"/>
        </w:tabs>
        <w:ind w:left="2088" w:hanging="2088"/>
        <w:rPr>
          <w:rFonts w:cs="Times New Roman"/>
        </w:rPr>
      </w:pPr>
      <w:r>
        <w:rPr>
          <w:rFonts w:cs="Times New Roman"/>
        </w:rPr>
        <w:tab/>
        <w:t>2/3/2011</w:t>
      </w:r>
      <w:r>
        <w:rPr>
          <w:rFonts w:cs="Times New Roman"/>
        </w:rPr>
        <w:tab/>
        <w:t>Senate</w:t>
      </w:r>
      <w:r>
        <w:rPr>
          <w:rFonts w:cs="Times New Roman"/>
        </w:rPr>
        <w:tab/>
      </w:r>
      <w:r w:rsidRPr="007C3D53">
        <w:rPr>
          <w:rFonts w:cs="Times New Roman"/>
        </w:rPr>
        <w:t>Roll call Ayes</w:t>
      </w:r>
      <w:r>
        <w:rPr>
          <w:rFonts w:cs="Times New Roman"/>
        </w:rPr>
        <w:noBreakHyphen/>
      </w:r>
      <w:r w:rsidRPr="007C3D53">
        <w:rPr>
          <w:rFonts w:cs="Times New Roman"/>
        </w:rPr>
        <w:t>39  Nays</w:t>
      </w:r>
      <w:r>
        <w:rPr>
          <w:rFonts w:cs="Times New Roman"/>
        </w:rPr>
        <w:noBreakHyphen/>
      </w:r>
      <w:r w:rsidRPr="007C3D53">
        <w:rPr>
          <w:rFonts w:cs="Times New Roman"/>
        </w:rPr>
        <w:t>0 (</w:t>
      </w:r>
      <w:hyperlink r:id="rId11" w:history="1">
        <w:r w:rsidRPr="007C3D53">
          <w:rPr>
            <w:rStyle w:val="Hyperlink"/>
            <w:rFonts w:cs="Times New Roman"/>
          </w:rPr>
          <w:t>Senate Journal</w:t>
        </w:r>
        <w:r w:rsidRPr="007C3D53">
          <w:rPr>
            <w:rStyle w:val="Hyperlink"/>
            <w:rFonts w:cs="Times New Roman"/>
          </w:rPr>
          <w:noBreakHyphen/>
          <w:t>page 13</w:t>
        </w:r>
      </w:hyperlink>
      <w:r w:rsidRPr="007C3D53">
        <w:rPr>
          <w:rFonts w:cs="Times New Roman"/>
        </w:rPr>
        <w:t>)</w:t>
      </w:r>
    </w:p>
    <w:p w:rsidR="000754C4" w:rsidRDefault="000754C4" w:rsidP="000754C4">
      <w:pPr>
        <w:widowControl w:val="0"/>
        <w:tabs>
          <w:tab w:val="right" w:pos="1008"/>
          <w:tab w:val="left" w:pos="1152"/>
          <w:tab w:val="left" w:pos="1872"/>
          <w:tab w:val="left" w:pos="9187"/>
        </w:tabs>
        <w:ind w:left="2088" w:hanging="2088"/>
        <w:rPr>
          <w:rFonts w:cs="Times New Roman"/>
        </w:rPr>
      </w:pPr>
      <w:r>
        <w:rPr>
          <w:rFonts w:cs="Times New Roman"/>
        </w:rPr>
        <w:tab/>
        <w:t>3/24/2011</w:t>
      </w:r>
      <w:r>
        <w:rPr>
          <w:rFonts w:cs="Times New Roman"/>
        </w:rPr>
        <w:tab/>
        <w:t>Senate</w:t>
      </w:r>
      <w:r>
        <w:rPr>
          <w:rFonts w:cs="Times New Roman"/>
        </w:rPr>
        <w:tab/>
      </w:r>
      <w:r w:rsidRPr="007C3D53">
        <w:rPr>
          <w:rFonts w:cs="Times New Roman"/>
        </w:rPr>
        <w:t>Re</w:t>
      </w:r>
      <w:r>
        <w:rPr>
          <w:rFonts w:cs="Times New Roman"/>
        </w:rPr>
        <w:t xml:space="preserve">ad third time and sent to House </w:t>
      </w:r>
      <w:r w:rsidRPr="007C3D53">
        <w:rPr>
          <w:rFonts w:cs="Times New Roman"/>
        </w:rPr>
        <w:t>(</w:t>
      </w:r>
      <w:hyperlink r:id="rId12" w:history="1">
        <w:r w:rsidRPr="007C3D53">
          <w:rPr>
            <w:rStyle w:val="Hyperlink"/>
            <w:rFonts w:cs="Times New Roman"/>
          </w:rPr>
          <w:t>Senate Journal</w:t>
        </w:r>
        <w:r w:rsidRPr="007C3D53">
          <w:rPr>
            <w:rStyle w:val="Hyperlink"/>
            <w:rFonts w:cs="Times New Roman"/>
          </w:rPr>
          <w:noBreakHyphen/>
          <w:t>page 11</w:t>
        </w:r>
      </w:hyperlink>
      <w:r w:rsidRPr="007C3D53">
        <w:rPr>
          <w:rFonts w:cs="Times New Roman"/>
        </w:rPr>
        <w:t>)</w:t>
      </w:r>
    </w:p>
    <w:p w:rsidR="000754C4" w:rsidRDefault="000754C4" w:rsidP="000754C4">
      <w:pPr>
        <w:widowControl w:val="0"/>
        <w:tabs>
          <w:tab w:val="right" w:pos="1008"/>
          <w:tab w:val="left" w:pos="1152"/>
          <w:tab w:val="left" w:pos="1872"/>
          <w:tab w:val="left" w:pos="9187"/>
        </w:tabs>
        <w:ind w:left="2088" w:hanging="2088"/>
        <w:rPr>
          <w:rFonts w:cs="Times New Roman"/>
        </w:rPr>
      </w:pPr>
      <w:r>
        <w:rPr>
          <w:rFonts w:cs="Times New Roman"/>
        </w:rPr>
        <w:tab/>
        <w:t>3/29/2011</w:t>
      </w:r>
      <w:r>
        <w:rPr>
          <w:rFonts w:cs="Times New Roman"/>
        </w:rPr>
        <w:tab/>
        <w:t>House</w:t>
      </w:r>
      <w:r>
        <w:rPr>
          <w:rFonts w:cs="Times New Roman"/>
        </w:rPr>
        <w:tab/>
      </w:r>
      <w:r w:rsidRPr="007C3D53">
        <w:rPr>
          <w:rFonts w:cs="Times New Roman"/>
        </w:rPr>
        <w:t>Introduced and read first time (</w:t>
      </w:r>
      <w:hyperlink r:id="rId13" w:history="1">
        <w:r w:rsidRPr="007C3D53">
          <w:rPr>
            <w:rStyle w:val="Hyperlink"/>
            <w:rFonts w:cs="Times New Roman"/>
          </w:rPr>
          <w:t>House Journal</w:t>
        </w:r>
        <w:r w:rsidRPr="007C3D53">
          <w:rPr>
            <w:rStyle w:val="Hyperlink"/>
            <w:rFonts w:cs="Times New Roman"/>
          </w:rPr>
          <w:noBreakHyphen/>
          <w:t>page 18</w:t>
        </w:r>
      </w:hyperlink>
      <w:r w:rsidRPr="007C3D53">
        <w:rPr>
          <w:rFonts w:cs="Times New Roman"/>
        </w:rPr>
        <w:t>)</w:t>
      </w:r>
    </w:p>
    <w:p w:rsidR="000754C4" w:rsidRDefault="000754C4" w:rsidP="000754C4">
      <w:pPr>
        <w:widowControl w:val="0"/>
        <w:tabs>
          <w:tab w:val="right" w:pos="1008"/>
          <w:tab w:val="left" w:pos="1152"/>
          <w:tab w:val="left" w:pos="1872"/>
          <w:tab w:val="left" w:pos="9187"/>
        </w:tabs>
        <w:ind w:left="2088" w:hanging="2088"/>
        <w:rPr>
          <w:rFonts w:cs="Times New Roman"/>
        </w:rPr>
      </w:pPr>
      <w:r>
        <w:rPr>
          <w:rFonts w:cs="Times New Roman"/>
        </w:rPr>
        <w:tab/>
        <w:t>3/29/2011</w:t>
      </w:r>
      <w:r>
        <w:rPr>
          <w:rFonts w:cs="Times New Roman"/>
        </w:rPr>
        <w:tab/>
        <w:t>House</w:t>
      </w:r>
      <w:r>
        <w:rPr>
          <w:rFonts w:cs="Times New Roman"/>
        </w:rPr>
        <w:tab/>
      </w:r>
      <w:r w:rsidRPr="007C3D53">
        <w:rPr>
          <w:rFonts w:cs="Times New Roman"/>
        </w:rPr>
        <w:t>Referred</w:t>
      </w:r>
      <w:r>
        <w:rPr>
          <w:rFonts w:cs="Times New Roman"/>
        </w:rPr>
        <w:t xml:space="preserve"> to Committee on </w:t>
      </w:r>
      <w:r w:rsidRPr="007C3D53">
        <w:rPr>
          <w:rFonts w:cs="Times New Roman"/>
          <w:b/>
        </w:rPr>
        <w:t>Ways and Means</w:t>
      </w:r>
      <w:r>
        <w:rPr>
          <w:rFonts w:cs="Times New Roman"/>
        </w:rPr>
        <w:t xml:space="preserve"> </w:t>
      </w:r>
      <w:r w:rsidRPr="007C3D53">
        <w:rPr>
          <w:rFonts w:cs="Times New Roman"/>
        </w:rPr>
        <w:t>(</w:t>
      </w:r>
      <w:hyperlink r:id="rId14" w:history="1">
        <w:r w:rsidRPr="007C3D53">
          <w:rPr>
            <w:rStyle w:val="Hyperlink"/>
            <w:rFonts w:cs="Times New Roman"/>
          </w:rPr>
          <w:t>House Journal</w:t>
        </w:r>
        <w:r w:rsidRPr="007C3D53">
          <w:rPr>
            <w:rStyle w:val="Hyperlink"/>
            <w:rFonts w:cs="Times New Roman"/>
          </w:rPr>
          <w:noBreakHyphen/>
          <w:t>page 18</w:t>
        </w:r>
      </w:hyperlink>
      <w:r w:rsidRPr="007C3D53">
        <w:rPr>
          <w:rFonts w:cs="Times New Roman"/>
        </w:rPr>
        <w:t>)</w:t>
      </w:r>
    </w:p>
    <w:p w:rsidR="000754C4" w:rsidRDefault="000754C4" w:rsidP="000754C4">
      <w:pPr>
        <w:widowControl w:val="0"/>
        <w:tabs>
          <w:tab w:val="right" w:pos="1008"/>
          <w:tab w:val="left" w:pos="1152"/>
          <w:tab w:val="left" w:pos="1872"/>
          <w:tab w:val="left" w:pos="9187"/>
        </w:tabs>
        <w:ind w:left="2088" w:hanging="2088"/>
        <w:rPr>
          <w:rFonts w:cs="Times New Roman"/>
        </w:rPr>
      </w:pPr>
      <w:r>
        <w:rPr>
          <w:rFonts w:cs="Times New Roman"/>
        </w:rPr>
        <w:tab/>
        <w:t>5/19/2011</w:t>
      </w:r>
      <w:r>
        <w:rPr>
          <w:rFonts w:cs="Times New Roman"/>
        </w:rPr>
        <w:tab/>
        <w:t>House</w:t>
      </w:r>
      <w:r>
        <w:rPr>
          <w:rFonts w:cs="Times New Roman"/>
        </w:rPr>
        <w:tab/>
      </w:r>
      <w:r w:rsidRPr="007C3D53">
        <w:rPr>
          <w:rFonts w:cs="Times New Roman"/>
        </w:rPr>
        <w:t>Recalled f</w:t>
      </w:r>
      <w:r>
        <w:rPr>
          <w:rFonts w:cs="Times New Roman"/>
        </w:rPr>
        <w:t xml:space="preserve">rom Committee on </w:t>
      </w:r>
      <w:r w:rsidRPr="007C3D53">
        <w:rPr>
          <w:rFonts w:cs="Times New Roman"/>
          <w:b/>
        </w:rPr>
        <w:t>Ways and Means</w:t>
      </w:r>
      <w:r>
        <w:rPr>
          <w:rFonts w:cs="Times New Roman"/>
        </w:rPr>
        <w:t xml:space="preserve"> </w:t>
      </w:r>
      <w:r w:rsidRPr="007C3D53">
        <w:rPr>
          <w:rFonts w:cs="Times New Roman"/>
        </w:rPr>
        <w:t>(</w:t>
      </w:r>
      <w:hyperlink r:id="rId15" w:history="1">
        <w:r w:rsidRPr="007C3D53">
          <w:rPr>
            <w:rStyle w:val="Hyperlink"/>
            <w:rFonts w:cs="Times New Roman"/>
          </w:rPr>
          <w:t>House Journal</w:t>
        </w:r>
        <w:r w:rsidRPr="007C3D53">
          <w:rPr>
            <w:rStyle w:val="Hyperlink"/>
            <w:rFonts w:cs="Times New Roman"/>
          </w:rPr>
          <w:noBreakHyphen/>
          <w:t>page 34</w:t>
        </w:r>
      </w:hyperlink>
      <w:r w:rsidRPr="007C3D53">
        <w:rPr>
          <w:rFonts w:cs="Times New Roman"/>
        </w:rPr>
        <w:t>)</w:t>
      </w:r>
    </w:p>
    <w:p w:rsidR="000754C4" w:rsidRDefault="000754C4" w:rsidP="000754C4">
      <w:pPr>
        <w:widowControl w:val="0"/>
        <w:tabs>
          <w:tab w:val="right" w:pos="1008"/>
          <w:tab w:val="left" w:pos="1152"/>
          <w:tab w:val="left" w:pos="1872"/>
          <w:tab w:val="left" w:pos="9187"/>
        </w:tabs>
        <w:ind w:left="2088" w:hanging="2088"/>
        <w:rPr>
          <w:rFonts w:cs="Times New Roman"/>
        </w:rPr>
      </w:pPr>
      <w:r>
        <w:rPr>
          <w:rFonts w:cs="Times New Roman"/>
        </w:rPr>
        <w:tab/>
        <w:t>5/25/2011</w:t>
      </w:r>
      <w:r>
        <w:rPr>
          <w:rFonts w:cs="Times New Roman"/>
        </w:rPr>
        <w:tab/>
        <w:t>House</w:t>
      </w:r>
      <w:r>
        <w:rPr>
          <w:rFonts w:cs="Times New Roman"/>
        </w:rPr>
        <w:tab/>
      </w:r>
      <w:r w:rsidRPr="007C3D53">
        <w:rPr>
          <w:rFonts w:cs="Times New Roman"/>
        </w:rPr>
        <w:t>Amended (</w:t>
      </w:r>
      <w:hyperlink r:id="rId16" w:history="1">
        <w:r w:rsidRPr="007C3D53">
          <w:rPr>
            <w:rStyle w:val="Hyperlink"/>
            <w:rFonts w:cs="Times New Roman"/>
          </w:rPr>
          <w:t>House Journal</w:t>
        </w:r>
        <w:r w:rsidRPr="007C3D53">
          <w:rPr>
            <w:rStyle w:val="Hyperlink"/>
            <w:rFonts w:cs="Times New Roman"/>
          </w:rPr>
          <w:noBreakHyphen/>
          <w:t>page 98</w:t>
        </w:r>
      </w:hyperlink>
      <w:r w:rsidRPr="007C3D53">
        <w:rPr>
          <w:rFonts w:cs="Times New Roman"/>
        </w:rPr>
        <w:t>)</w:t>
      </w:r>
    </w:p>
    <w:p w:rsidR="000754C4" w:rsidRDefault="000754C4" w:rsidP="000754C4">
      <w:pPr>
        <w:widowControl w:val="0"/>
        <w:tabs>
          <w:tab w:val="right" w:pos="1008"/>
          <w:tab w:val="left" w:pos="1152"/>
          <w:tab w:val="left" w:pos="1872"/>
          <w:tab w:val="left" w:pos="9187"/>
        </w:tabs>
        <w:ind w:left="2088" w:hanging="2088"/>
        <w:rPr>
          <w:rFonts w:cs="Times New Roman"/>
        </w:rPr>
      </w:pPr>
      <w:r>
        <w:rPr>
          <w:rFonts w:cs="Times New Roman"/>
        </w:rPr>
        <w:tab/>
        <w:t>5/25/2011</w:t>
      </w:r>
      <w:r>
        <w:rPr>
          <w:rFonts w:cs="Times New Roman"/>
        </w:rPr>
        <w:tab/>
        <w:t>House</w:t>
      </w:r>
      <w:r>
        <w:rPr>
          <w:rFonts w:cs="Times New Roman"/>
        </w:rPr>
        <w:tab/>
      </w:r>
      <w:r w:rsidRPr="007C3D53">
        <w:rPr>
          <w:rFonts w:cs="Times New Roman"/>
        </w:rPr>
        <w:t>Read second time (</w:t>
      </w:r>
      <w:hyperlink r:id="rId17" w:history="1">
        <w:r w:rsidRPr="007C3D53">
          <w:rPr>
            <w:rStyle w:val="Hyperlink"/>
            <w:rFonts w:cs="Times New Roman"/>
          </w:rPr>
          <w:t>House Journal</w:t>
        </w:r>
        <w:r w:rsidRPr="007C3D53">
          <w:rPr>
            <w:rStyle w:val="Hyperlink"/>
            <w:rFonts w:cs="Times New Roman"/>
          </w:rPr>
          <w:noBreakHyphen/>
          <w:t>page 98</w:t>
        </w:r>
      </w:hyperlink>
      <w:r w:rsidRPr="007C3D53">
        <w:rPr>
          <w:rFonts w:cs="Times New Roman"/>
        </w:rPr>
        <w:t>)</w:t>
      </w:r>
    </w:p>
    <w:p w:rsidR="000754C4" w:rsidRDefault="000754C4" w:rsidP="000754C4">
      <w:pPr>
        <w:widowControl w:val="0"/>
        <w:tabs>
          <w:tab w:val="right" w:pos="1008"/>
          <w:tab w:val="left" w:pos="1152"/>
          <w:tab w:val="left" w:pos="1872"/>
          <w:tab w:val="left" w:pos="9187"/>
        </w:tabs>
        <w:ind w:left="2088" w:hanging="2088"/>
        <w:rPr>
          <w:rFonts w:cs="Times New Roman"/>
        </w:rPr>
      </w:pPr>
      <w:r>
        <w:rPr>
          <w:rFonts w:cs="Times New Roman"/>
        </w:rPr>
        <w:tab/>
        <w:t>5/25/2011</w:t>
      </w:r>
      <w:r>
        <w:rPr>
          <w:rFonts w:cs="Times New Roman"/>
        </w:rPr>
        <w:tab/>
        <w:t>House</w:t>
      </w:r>
      <w:r>
        <w:rPr>
          <w:rFonts w:cs="Times New Roman"/>
        </w:rPr>
        <w:tab/>
      </w:r>
      <w:r w:rsidRPr="007C3D53">
        <w:rPr>
          <w:rFonts w:cs="Times New Roman"/>
        </w:rPr>
        <w:t>Roll call Yeas</w:t>
      </w:r>
      <w:r>
        <w:rPr>
          <w:rFonts w:cs="Times New Roman"/>
        </w:rPr>
        <w:noBreakHyphen/>
      </w:r>
      <w:r w:rsidRPr="007C3D53">
        <w:rPr>
          <w:rFonts w:cs="Times New Roman"/>
        </w:rPr>
        <w:t>104  Nays</w:t>
      </w:r>
      <w:r>
        <w:rPr>
          <w:rFonts w:cs="Times New Roman"/>
        </w:rPr>
        <w:noBreakHyphen/>
      </w:r>
      <w:r w:rsidRPr="007C3D53">
        <w:rPr>
          <w:rFonts w:cs="Times New Roman"/>
        </w:rPr>
        <w:t>0 (</w:t>
      </w:r>
      <w:hyperlink r:id="rId18" w:history="1">
        <w:r w:rsidRPr="007C3D53">
          <w:rPr>
            <w:rStyle w:val="Hyperlink"/>
            <w:rFonts w:cs="Times New Roman"/>
          </w:rPr>
          <w:t>House Journal</w:t>
        </w:r>
        <w:r w:rsidRPr="007C3D53">
          <w:rPr>
            <w:rStyle w:val="Hyperlink"/>
            <w:rFonts w:cs="Times New Roman"/>
          </w:rPr>
          <w:noBreakHyphen/>
          <w:t>page 98</w:t>
        </w:r>
      </w:hyperlink>
      <w:r w:rsidRPr="007C3D53">
        <w:rPr>
          <w:rFonts w:cs="Times New Roman"/>
        </w:rPr>
        <w:t>)</w:t>
      </w:r>
    </w:p>
    <w:p w:rsidR="000754C4" w:rsidRDefault="000754C4" w:rsidP="000754C4">
      <w:pPr>
        <w:widowControl w:val="0"/>
        <w:tabs>
          <w:tab w:val="right" w:pos="1008"/>
          <w:tab w:val="left" w:pos="1152"/>
          <w:tab w:val="left" w:pos="1872"/>
          <w:tab w:val="left" w:pos="9187"/>
        </w:tabs>
        <w:ind w:left="2088" w:hanging="2088"/>
        <w:rPr>
          <w:rFonts w:cs="Times New Roman"/>
        </w:rPr>
      </w:pPr>
      <w:r>
        <w:rPr>
          <w:rFonts w:cs="Times New Roman"/>
        </w:rPr>
        <w:tab/>
        <w:t>5/26/2011</w:t>
      </w:r>
      <w:r>
        <w:rPr>
          <w:rFonts w:cs="Times New Roman"/>
        </w:rPr>
        <w:tab/>
        <w:t>House</w:t>
      </w:r>
      <w:r>
        <w:rPr>
          <w:rFonts w:cs="Times New Roman"/>
        </w:rPr>
        <w:tab/>
      </w:r>
      <w:r w:rsidRPr="007C3D53">
        <w:rPr>
          <w:rFonts w:cs="Times New Roman"/>
        </w:rPr>
        <w:t>Read third t</w:t>
      </w:r>
      <w:r>
        <w:rPr>
          <w:rFonts w:cs="Times New Roman"/>
        </w:rPr>
        <w:t xml:space="preserve">ime and returned to Senate with </w:t>
      </w:r>
      <w:r w:rsidRPr="007C3D53">
        <w:rPr>
          <w:rFonts w:cs="Times New Roman"/>
        </w:rPr>
        <w:t>amendments (</w:t>
      </w:r>
      <w:hyperlink r:id="rId19" w:history="1">
        <w:r w:rsidRPr="007C3D53">
          <w:rPr>
            <w:rStyle w:val="Hyperlink"/>
            <w:rFonts w:cs="Times New Roman"/>
          </w:rPr>
          <w:t>House Journal</w:t>
        </w:r>
        <w:r w:rsidRPr="007C3D53">
          <w:rPr>
            <w:rStyle w:val="Hyperlink"/>
            <w:rFonts w:cs="Times New Roman"/>
          </w:rPr>
          <w:noBreakHyphen/>
          <w:t>page 9</w:t>
        </w:r>
      </w:hyperlink>
      <w:r w:rsidRPr="007C3D53">
        <w:rPr>
          <w:rFonts w:cs="Times New Roman"/>
        </w:rPr>
        <w:t>)</w:t>
      </w:r>
    </w:p>
    <w:p w:rsidR="000754C4" w:rsidRDefault="000754C4" w:rsidP="000754C4">
      <w:pPr>
        <w:widowControl w:val="0"/>
        <w:tabs>
          <w:tab w:val="right" w:pos="1008"/>
          <w:tab w:val="left" w:pos="1152"/>
          <w:tab w:val="left" w:pos="1872"/>
          <w:tab w:val="left" w:pos="9187"/>
        </w:tabs>
        <w:ind w:left="2088" w:hanging="2088"/>
        <w:rPr>
          <w:rFonts w:cs="Times New Roman"/>
        </w:rPr>
      </w:pPr>
      <w:r>
        <w:rPr>
          <w:rFonts w:cs="Times New Roman"/>
        </w:rPr>
        <w:tab/>
        <w:t>5/26/2011</w:t>
      </w:r>
      <w:r>
        <w:rPr>
          <w:rFonts w:cs="Times New Roman"/>
        </w:rPr>
        <w:tab/>
      </w:r>
      <w:r>
        <w:rPr>
          <w:rFonts w:cs="Times New Roman"/>
        </w:rPr>
        <w:tab/>
      </w:r>
      <w:r w:rsidRPr="007C3D53">
        <w:rPr>
          <w:rFonts w:cs="Times New Roman"/>
        </w:rPr>
        <w:t>Scrivener's error corrected</w:t>
      </w:r>
    </w:p>
    <w:p w:rsidR="000754C4" w:rsidRDefault="000754C4" w:rsidP="000754C4">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t>Senate</w:t>
      </w:r>
      <w:r>
        <w:rPr>
          <w:rFonts w:cs="Times New Roman"/>
        </w:rPr>
        <w:tab/>
      </w:r>
      <w:r w:rsidRPr="007C3D53">
        <w:rPr>
          <w:rFonts w:cs="Times New Roman"/>
        </w:rPr>
        <w:t>House amendment amended (</w:t>
      </w:r>
      <w:hyperlink r:id="rId20" w:history="1">
        <w:r w:rsidRPr="007C3D53">
          <w:rPr>
            <w:rStyle w:val="Hyperlink"/>
            <w:rFonts w:cs="Times New Roman"/>
          </w:rPr>
          <w:t>Senate Journal</w:t>
        </w:r>
        <w:r w:rsidRPr="007C3D53">
          <w:rPr>
            <w:rStyle w:val="Hyperlink"/>
            <w:rFonts w:cs="Times New Roman"/>
          </w:rPr>
          <w:noBreakHyphen/>
          <w:t>page 147</w:t>
        </w:r>
      </w:hyperlink>
      <w:r w:rsidRPr="007C3D53">
        <w:rPr>
          <w:rFonts w:cs="Times New Roman"/>
        </w:rPr>
        <w:t>)</w:t>
      </w:r>
    </w:p>
    <w:p w:rsidR="000754C4" w:rsidRDefault="000754C4" w:rsidP="000754C4">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t>Senate</w:t>
      </w:r>
      <w:r>
        <w:rPr>
          <w:rFonts w:cs="Times New Roman"/>
        </w:rPr>
        <w:tab/>
      </w:r>
      <w:r w:rsidRPr="007C3D53">
        <w:rPr>
          <w:rFonts w:cs="Times New Roman"/>
        </w:rPr>
        <w:t>Roll call Ayes</w:t>
      </w:r>
      <w:r>
        <w:rPr>
          <w:rFonts w:cs="Times New Roman"/>
        </w:rPr>
        <w:noBreakHyphen/>
      </w:r>
      <w:r w:rsidRPr="007C3D53">
        <w:rPr>
          <w:rFonts w:cs="Times New Roman"/>
        </w:rPr>
        <w:t>39  Nays</w:t>
      </w:r>
      <w:r>
        <w:rPr>
          <w:rFonts w:cs="Times New Roman"/>
        </w:rPr>
        <w:noBreakHyphen/>
      </w:r>
      <w:r w:rsidRPr="007C3D53">
        <w:rPr>
          <w:rFonts w:cs="Times New Roman"/>
        </w:rPr>
        <w:t>0 (</w:t>
      </w:r>
      <w:hyperlink r:id="rId21" w:history="1">
        <w:r w:rsidRPr="007C3D53">
          <w:rPr>
            <w:rStyle w:val="Hyperlink"/>
            <w:rFonts w:cs="Times New Roman"/>
          </w:rPr>
          <w:t>Senate Journal</w:t>
        </w:r>
        <w:r w:rsidRPr="007C3D53">
          <w:rPr>
            <w:rStyle w:val="Hyperlink"/>
            <w:rFonts w:cs="Times New Roman"/>
          </w:rPr>
          <w:noBreakHyphen/>
          <w:t>page 147</w:t>
        </w:r>
      </w:hyperlink>
      <w:r w:rsidRPr="007C3D53">
        <w:rPr>
          <w:rFonts w:cs="Times New Roman"/>
        </w:rPr>
        <w:t>)</w:t>
      </w:r>
    </w:p>
    <w:p w:rsidR="000754C4" w:rsidRDefault="000754C4" w:rsidP="000754C4">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t>Senate</w:t>
      </w:r>
      <w:r>
        <w:rPr>
          <w:rFonts w:cs="Times New Roman"/>
        </w:rPr>
        <w:tab/>
      </w:r>
      <w:r w:rsidRPr="007C3D53">
        <w:rPr>
          <w:rFonts w:cs="Times New Roman"/>
        </w:rPr>
        <w:t>Re</w:t>
      </w:r>
      <w:r>
        <w:rPr>
          <w:rFonts w:cs="Times New Roman"/>
        </w:rPr>
        <w:t xml:space="preserve">turned to House with amendments </w:t>
      </w:r>
      <w:r w:rsidRPr="007C3D53">
        <w:rPr>
          <w:rFonts w:cs="Times New Roman"/>
        </w:rPr>
        <w:t>(</w:t>
      </w:r>
      <w:hyperlink r:id="rId22" w:history="1">
        <w:r w:rsidRPr="007C3D53">
          <w:rPr>
            <w:rStyle w:val="Hyperlink"/>
            <w:rFonts w:cs="Times New Roman"/>
          </w:rPr>
          <w:t>Senate Journal</w:t>
        </w:r>
        <w:r w:rsidRPr="007C3D53">
          <w:rPr>
            <w:rStyle w:val="Hyperlink"/>
            <w:rFonts w:cs="Times New Roman"/>
          </w:rPr>
          <w:noBreakHyphen/>
          <w:t>page 147</w:t>
        </w:r>
      </w:hyperlink>
      <w:r w:rsidRPr="007C3D53">
        <w:rPr>
          <w:rFonts w:cs="Times New Roman"/>
        </w:rPr>
        <w:t>)</w:t>
      </w:r>
    </w:p>
    <w:p w:rsidR="000754C4" w:rsidRDefault="000754C4" w:rsidP="000754C4">
      <w:pPr>
        <w:widowControl w:val="0"/>
        <w:tabs>
          <w:tab w:val="right" w:pos="1008"/>
          <w:tab w:val="left" w:pos="1152"/>
          <w:tab w:val="left" w:pos="1872"/>
          <w:tab w:val="left" w:pos="9187"/>
        </w:tabs>
        <w:ind w:left="2088" w:hanging="2088"/>
        <w:rPr>
          <w:rFonts w:cs="Times New Roman"/>
        </w:rPr>
      </w:pPr>
      <w:r>
        <w:rPr>
          <w:rFonts w:cs="Times New Roman"/>
        </w:rPr>
        <w:tab/>
        <w:t>6/2/2011</w:t>
      </w:r>
      <w:r>
        <w:rPr>
          <w:rFonts w:cs="Times New Roman"/>
        </w:rPr>
        <w:tab/>
        <w:t>House</w:t>
      </w:r>
      <w:r>
        <w:rPr>
          <w:rFonts w:cs="Times New Roman"/>
        </w:rPr>
        <w:tab/>
      </w:r>
      <w:r w:rsidRPr="007C3D53">
        <w:rPr>
          <w:rFonts w:cs="Times New Roman"/>
        </w:rPr>
        <w:t>Non</w:t>
      </w:r>
      <w:r>
        <w:rPr>
          <w:rFonts w:cs="Times New Roman"/>
        </w:rPr>
        <w:noBreakHyphen/>
        <w:t xml:space="preserve">concurrence in Senate amendment </w:t>
      </w:r>
      <w:r w:rsidRPr="007C3D53">
        <w:rPr>
          <w:rFonts w:cs="Times New Roman"/>
        </w:rPr>
        <w:t>(</w:t>
      </w:r>
      <w:hyperlink r:id="rId23" w:history="1">
        <w:r w:rsidRPr="007C3D53">
          <w:rPr>
            <w:rStyle w:val="Hyperlink"/>
            <w:rFonts w:cs="Times New Roman"/>
          </w:rPr>
          <w:t>House Journal</w:t>
        </w:r>
        <w:r w:rsidRPr="007C3D53">
          <w:rPr>
            <w:rStyle w:val="Hyperlink"/>
            <w:rFonts w:cs="Times New Roman"/>
          </w:rPr>
          <w:noBreakHyphen/>
          <w:t>page 87</w:t>
        </w:r>
      </w:hyperlink>
      <w:r w:rsidRPr="007C3D53">
        <w:rPr>
          <w:rFonts w:cs="Times New Roman"/>
        </w:rPr>
        <w:t>)</w:t>
      </w:r>
    </w:p>
    <w:p w:rsidR="000754C4" w:rsidRDefault="000754C4" w:rsidP="000754C4">
      <w:pPr>
        <w:widowControl w:val="0"/>
        <w:tabs>
          <w:tab w:val="right" w:pos="1008"/>
          <w:tab w:val="left" w:pos="1152"/>
          <w:tab w:val="left" w:pos="1872"/>
          <w:tab w:val="left" w:pos="9187"/>
        </w:tabs>
        <w:ind w:left="2088" w:hanging="2088"/>
        <w:rPr>
          <w:rFonts w:cs="Times New Roman"/>
        </w:rPr>
      </w:pPr>
      <w:r>
        <w:rPr>
          <w:rFonts w:cs="Times New Roman"/>
        </w:rPr>
        <w:tab/>
        <w:t>6/2/2011</w:t>
      </w:r>
      <w:r>
        <w:rPr>
          <w:rFonts w:cs="Times New Roman"/>
        </w:rPr>
        <w:tab/>
        <w:t>House</w:t>
      </w:r>
      <w:r>
        <w:rPr>
          <w:rFonts w:cs="Times New Roman"/>
        </w:rPr>
        <w:tab/>
      </w:r>
      <w:r w:rsidRPr="007C3D53">
        <w:rPr>
          <w:rFonts w:cs="Times New Roman"/>
        </w:rPr>
        <w:t>Roll call Yeas</w:t>
      </w:r>
      <w:r>
        <w:rPr>
          <w:rFonts w:cs="Times New Roman"/>
        </w:rPr>
        <w:noBreakHyphen/>
      </w:r>
      <w:r w:rsidRPr="007C3D53">
        <w:rPr>
          <w:rFonts w:cs="Times New Roman"/>
        </w:rPr>
        <w:t>0  Nays</w:t>
      </w:r>
      <w:r>
        <w:rPr>
          <w:rFonts w:cs="Times New Roman"/>
        </w:rPr>
        <w:noBreakHyphen/>
      </w:r>
      <w:r w:rsidRPr="007C3D53">
        <w:rPr>
          <w:rFonts w:cs="Times New Roman"/>
        </w:rPr>
        <w:t>107 (</w:t>
      </w:r>
      <w:hyperlink r:id="rId24" w:history="1">
        <w:r w:rsidRPr="007C3D53">
          <w:rPr>
            <w:rStyle w:val="Hyperlink"/>
            <w:rFonts w:cs="Times New Roman"/>
          </w:rPr>
          <w:t>House Journal</w:t>
        </w:r>
        <w:r w:rsidRPr="007C3D53">
          <w:rPr>
            <w:rStyle w:val="Hyperlink"/>
            <w:rFonts w:cs="Times New Roman"/>
          </w:rPr>
          <w:noBreakHyphen/>
          <w:t>page 87</w:t>
        </w:r>
      </w:hyperlink>
      <w:r w:rsidRPr="007C3D53">
        <w:rPr>
          <w:rFonts w:cs="Times New Roman"/>
        </w:rPr>
        <w:t>)</w:t>
      </w:r>
    </w:p>
    <w:p w:rsidR="000754C4" w:rsidRDefault="000754C4" w:rsidP="000754C4">
      <w:pPr>
        <w:widowControl w:val="0"/>
        <w:tabs>
          <w:tab w:val="right" w:pos="1008"/>
          <w:tab w:val="left" w:pos="1152"/>
          <w:tab w:val="left" w:pos="1872"/>
          <w:tab w:val="left" w:pos="9187"/>
        </w:tabs>
        <w:ind w:left="2088" w:hanging="2088"/>
        <w:rPr>
          <w:rFonts w:cs="Times New Roman"/>
        </w:rPr>
      </w:pPr>
      <w:r>
        <w:rPr>
          <w:rFonts w:cs="Times New Roman"/>
        </w:rPr>
        <w:tab/>
        <w:t>6/14/2011</w:t>
      </w:r>
      <w:r>
        <w:rPr>
          <w:rFonts w:cs="Times New Roman"/>
        </w:rPr>
        <w:tab/>
        <w:t>Senate</w:t>
      </w:r>
      <w:r>
        <w:rPr>
          <w:rFonts w:cs="Times New Roman"/>
        </w:rPr>
        <w:tab/>
      </w:r>
      <w:r w:rsidRPr="007C3D53">
        <w:rPr>
          <w:rFonts w:cs="Times New Roman"/>
        </w:rPr>
        <w:t>Senate insist</w:t>
      </w:r>
      <w:r>
        <w:rPr>
          <w:rFonts w:cs="Times New Roman"/>
        </w:rPr>
        <w:t xml:space="preserve">s upon amendment and conference </w:t>
      </w:r>
      <w:r w:rsidRPr="007C3D53">
        <w:rPr>
          <w:rFonts w:cs="Times New Roman"/>
        </w:rPr>
        <w:t>committee appoi</w:t>
      </w:r>
      <w:r>
        <w:rPr>
          <w:rFonts w:cs="Times New Roman"/>
        </w:rPr>
        <w:t xml:space="preserve">nted Courson, </w:t>
      </w:r>
      <w:r>
        <w:rPr>
          <w:rFonts w:cs="Times New Roman"/>
        </w:rPr>
        <w:lastRenderedPageBreak/>
        <w:t xml:space="preserve">Jackson, and Rose </w:t>
      </w:r>
      <w:r w:rsidRPr="007C3D53">
        <w:rPr>
          <w:rFonts w:cs="Times New Roman"/>
        </w:rPr>
        <w:t>(</w:t>
      </w:r>
      <w:hyperlink r:id="rId25" w:history="1">
        <w:r w:rsidRPr="007C3D53">
          <w:rPr>
            <w:rStyle w:val="Hyperlink"/>
            <w:rFonts w:cs="Times New Roman"/>
          </w:rPr>
          <w:t>Senate Journal</w:t>
        </w:r>
        <w:r w:rsidRPr="007C3D53">
          <w:rPr>
            <w:rStyle w:val="Hyperlink"/>
            <w:rFonts w:cs="Times New Roman"/>
          </w:rPr>
          <w:noBreakHyphen/>
          <w:t>page 26</w:t>
        </w:r>
      </w:hyperlink>
      <w:r w:rsidRPr="007C3D53">
        <w:rPr>
          <w:rFonts w:cs="Times New Roman"/>
        </w:rPr>
        <w:t>)</w:t>
      </w:r>
    </w:p>
    <w:p w:rsidR="000754C4" w:rsidRDefault="000754C4" w:rsidP="000754C4">
      <w:pPr>
        <w:widowControl w:val="0"/>
        <w:tabs>
          <w:tab w:val="right" w:pos="1008"/>
          <w:tab w:val="left" w:pos="1152"/>
          <w:tab w:val="left" w:pos="1872"/>
          <w:tab w:val="left" w:pos="9187"/>
        </w:tabs>
        <w:ind w:left="2088" w:hanging="2088"/>
        <w:rPr>
          <w:rFonts w:cs="Times New Roman"/>
        </w:rPr>
      </w:pPr>
      <w:r>
        <w:rPr>
          <w:rFonts w:cs="Times New Roman"/>
        </w:rPr>
        <w:tab/>
        <w:t>6/14/2011</w:t>
      </w:r>
      <w:r>
        <w:rPr>
          <w:rFonts w:cs="Times New Roman"/>
        </w:rPr>
        <w:tab/>
        <w:t>House</w:t>
      </w:r>
      <w:r>
        <w:rPr>
          <w:rFonts w:cs="Times New Roman"/>
        </w:rPr>
        <w:tab/>
      </w:r>
      <w:r w:rsidRPr="007C3D53">
        <w:rPr>
          <w:rFonts w:cs="Times New Roman"/>
        </w:rPr>
        <w:t>Conference comm</w:t>
      </w:r>
      <w:r>
        <w:rPr>
          <w:rFonts w:cs="Times New Roman"/>
        </w:rPr>
        <w:t xml:space="preserve">ittee appointed Owens, Branham, </w:t>
      </w:r>
      <w:r w:rsidRPr="007C3D53">
        <w:rPr>
          <w:rFonts w:cs="Times New Roman"/>
        </w:rPr>
        <w:t>and Quinn (</w:t>
      </w:r>
      <w:hyperlink r:id="rId26" w:history="1">
        <w:r w:rsidRPr="007C3D53">
          <w:rPr>
            <w:rStyle w:val="Hyperlink"/>
            <w:rFonts w:cs="Times New Roman"/>
          </w:rPr>
          <w:t>House Journal</w:t>
        </w:r>
        <w:r w:rsidRPr="007C3D53">
          <w:rPr>
            <w:rStyle w:val="Hyperlink"/>
            <w:rFonts w:cs="Times New Roman"/>
          </w:rPr>
          <w:noBreakHyphen/>
          <w:t>page 656</w:t>
        </w:r>
      </w:hyperlink>
      <w:r w:rsidRPr="007C3D53">
        <w:rPr>
          <w:rFonts w:cs="Times New Roman"/>
        </w:rPr>
        <w:t>)</w:t>
      </w:r>
    </w:p>
    <w:p w:rsidR="000754C4" w:rsidRDefault="000754C4" w:rsidP="000754C4">
      <w:pPr>
        <w:widowControl w:val="0"/>
        <w:tabs>
          <w:tab w:val="right" w:pos="1008"/>
          <w:tab w:val="left" w:pos="1152"/>
          <w:tab w:val="left" w:pos="1872"/>
          <w:tab w:val="left" w:pos="9187"/>
        </w:tabs>
        <w:ind w:left="2088" w:hanging="2088"/>
        <w:rPr>
          <w:rFonts w:cs="Times New Roman"/>
        </w:rPr>
      </w:pPr>
      <w:r>
        <w:rPr>
          <w:rFonts w:cs="Times New Roman"/>
        </w:rPr>
        <w:tab/>
        <w:t>6/22/2011</w:t>
      </w:r>
      <w:r>
        <w:rPr>
          <w:rFonts w:cs="Times New Roman"/>
        </w:rPr>
        <w:tab/>
        <w:t>Senate</w:t>
      </w:r>
      <w:r>
        <w:rPr>
          <w:rFonts w:cs="Times New Roman"/>
        </w:rPr>
        <w:tab/>
      </w:r>
      <w:r w:rsidRPr="007C3D53">
        <w:rPr>
          <w:rFonts w:cs="Times New Roman"/>
        </w:rPr>
        <w:t>Confere</w:t>
      </w:r>
      <w:r>
        <w:rPr>
          <w:rFonts w:cs="Times New Roman"/>
        </w:rPr>
        <w:t xml:space="preserve">nce report received and adopted </w:t>
      </w:r>
      <w:r w:rsidRPr="007C3D53">
        <w:rPr>
          <w:rFonts w:cs="Times New Roman"/>
        </w:rPr>
        <w:t>(</w:t>
      </w:r>
      <w:hyperlink r:id="rId27" w:history="1">
        <w:r w:rsidRPr="007C3D53">
          <w:rPr>
            <w:rStyle w:val="Hyperlink"/>
            <w:rFonts w:cs="Times New Roman"/>
          </w:rPr>
          <w:t>Senate Journal</w:t>
        </w:r>
        <w:r w:rsidRPr="007C3D53">
          <w:rPr>
            <w:rStyle w:val="Hyperlink"/>
            <w:rFonts w:cs="Times New Roman"/>
          </w:rPr>
          <w:noBreakHyphen/>
          <w:t>page 20</w:t>
        </w:r>
      </w:hyperlink>
      <w:r w:rsidRPr="007C3D53">
        <w:rPr>
          <w:rFonts w:cs="Times New Roman"/>
        </w:rPr>
        <w:t>)</w:t>
      </w:r>
    </w:p>
    <w:p w:rsidR="000754C4" w:rsidRDefault="000754C4" w:rsidP="000754C4">
      <w:pPr>
        <w:widowControl w:val="0"/>
        <w:tabs>
          <w:tab w:val="right" w:pos="1008"/>
          <w:tab w:val="left" w:pos="1152"/>
          <w:tab w:val="left" w:pos="1872"/>
          <w:tab w:val="left" w:pos="9187"/>
        </w:tabs>
        <w:ind w:left="2088" w:hanging="2088"/>
        <w:rPr>
          <w:rFonts w:cs="Times New Roman"/>
        </w:rPr>
      </w:pPr>
      <w:r>
        <w:rPr>
          <w:rFonts w:cs="Times New Roman"/>
        </w:rPr>
        <w:tab/>
        <w:t>6/22/2011</w:t>
      </w:r>
      <w:r>
        <w:rPr>
          <w:rFonts w:cs="Times New Roman"/>
        </w:rPr>
        <w:tab/>
        <w:t>Senate</w:t>
      </w:r>
      <w:r>
        <w:rPr>
          <w:rFonts w:cs="Times New Roman"/>
        </w:rPr>
        <w:tab/>
      </w:r>
      <w:r w:rsidRPr="007C3D53">
        <w:rPr>
          <w:rFonts w:cs="Times New Roman"/>
        </w:rPr>
        <w:t>Roll call Ayes</w:t>
      </w:r>
      <w:r>
        <w:rPr>
          <w:rFonts w:cs="Times New Roman"/>
        </w:rPr>
        <w:noBreakHyphen/>
      </w:r>
      <w:r w:rsidRPr="007C3D53">
        <w:rPr>
          <w:rFonts w:cs="Times New Roman"/>
        </w:rPr>
        <w:t>42  Nays</w:t>
      </w:r>
      <w:r>
        <w:rPr>
          <w:rFonts w:cs="Times New Roman"/>
        </w:rPr>
        <w:noBreakHyphen/>
      </w:r>
      <w:r w:rsidRPr="007C3D53">
        <w:rPr>
          <w:rFonts w:cs="Times New Roman"/>
        </w:rPr>
        <w:t>1 (</w:t>
      </w:r>
      <w:hyperlink r:id="rId28" w:history="1">
        <w:r w:rsidRPr="007C3D53">
          <w:rPr>
            <w:rStyle w:val="Hyperlink"/>
            <w:rFonts w:cs="Times New Roman"/>
          </w:rPr>
          <w:t>Senate Journal</w:t>
        </w:r>
        <w:r w:rsidRPr="007C3D53">
          <w:rPr>
            <w:rStyle w:val="Hyperlink"/>
            <w:rFonts w:cs="Times New Roman"/>
          </w:rPr>
          <w:noBreakHyphen/>
          <w:t>page 20</w:t>
        </w:r>
      </w:hyperlink>
      <w:r w:rsidRPr="007C3D53">
        <w:rPr>
          <w:rFonts w:cs="Times New Roman"/>
        </w:rPr>
        <w:t>)</w:t>
      </w:r>
    </w:p>
    <w:p w:rsidR="000754C4" w:rsidRDefault="000754C4" w:rsidP="000754C4">
      <w:pPr>
        <w:widowControl w:val="0"/>
        <w:tabs>
          <w:tab w:val="right" w:pos="1008"/>
          <w:tab w:val="left" w:pos="1152"/>
          <w:tab w:val="left" w:pos="1872"/>
          <w:tab w:val="left" w:pos="9187"/>
        </w:tabs>
        <w:ind w:left="2088" w:hanging="2088"/>
        <w:rPr>
          <w:rFonts w:cs="Times New Roman"/>
        </w:rPr>
      </w:pPr>
      <w:r>
        <w:rPr>
          <w:rFonts w:cs="Times New Roman"/>
        </w:rPr>
        <w:tab/>
        <w:t>6/22/2011</w:t>
      </w:r>
      <w:r>
        <w:rPr>
          <w:rFonts w:cs="Times New Roman"/>
        </w:rPr>
        <w:tab/>
        <w:t>House</w:t>
      </w:r>
      <w:r>
        <w:rPr>
          <w:rFonts w:cs="Times New Roman"/>
        </w:rPr>
        <w:tab/>
      </w:r>
      <w:r w:rsidRPr="007C3D53">
        <w:rPr>
          <w:rFonts w:cs="Times New Roman"/>
        </w:rPr>
        <w:t>Debate adjourned (</w:t>
      </w:r>
      <w:hyperlink r:id="rId29" w:history="1">
        <w:r w:rsidRPr="007C3D53">
          <w:rPr>
            <w:rStyle w:val="Hyperlink"/>
            <w:rFonts w:cs="Times New Roman"/>
          </w:rPr>
          <w:t>House Journal</w:t>
        </w:r>
        <w:r w:rsidRPr="007C3D53">
          <w:rPr>
            <w:rStyle w:val="Hyperlink"/>
            <w:rFonts w:cs="Times New Roman"/>
          </w:rPr>
          <w:noBreakHyphen/>
          <w:t>page 323</w:t>
        </w:r>
      </w:hyperlink>
      <w:r w:rsidRPr="007C3D53">
        <w:rPr>
          <w:rFonts w:cs="Times New Roman"/>
        </w:rPr>
        <w:t>)</w:t>
      </w:r>
    </w:p>
    <w:p w:rsidR="000754C4" w:rsidRDefault="000754C4" w:rsidP="000754C4">
      <w:pPr>
        <w:widowControl w:val="0"/>
        <w:tabs>
          <w:tab w:val="right" w:pos="1008"/>
          <w:tab w:val="left" w:pos="1152"/>
          <w:tab w:val="left" w:pos="1872"/>
          <w:tab w:val="left" w:pos="9187"/>
        </w:tabs>
        <w:ind w:left="2088" w:hanging="2088"/>
        <w:rPr>
          <w:rFonts w:cs="Times New Roman"/>
        </w:rPr>
      </w:pPr>
      <w:r>
        <w:rPr>
          <w:rFonts w:cs="Times New Roman"/>
        </w:rPr>
        <w:tab/>
        <w:t>6/27/2011</w:t>
      </w:r>
      <w:r>
        <w:rPr>
          <w:rFonts w:cs="Times New Roman"/>
        </w:rPr>
        <w:tab/>
        <w:t>Senate</w:t>
      </w:r>
      <w:r>
        <w:rPr>
          <w:rFonts w:cs="Times New Roman"/>
        </w:rPr>
        <w:tab/>
      </w:r>
      <w:r w:rsidRPr="007C3D53">
        <w:rPr>
          <w:rFonts w:cs="Times New Roman"/>
        </w:rPr>
        <w:t>Reconsidered A</w:t>
      </w:r>
      <w:r>
        <w:rPr>
          <w:rFonts w:cs="Times New Roman"/>
        </w:rPr>
        <w:t xml:space="preserve">doption of Conference Committee </w:t>
      </w:r>
      <w:r w:rsidRPr="007C3D53">
        <w:rPr>
          <w:rFonts w:cs="Times New Roman"/>
        </w:rPr>
        <w:t>Report (</w:t>
      </w:r>
      <w:hyperlink r:id="rId30" w:history="1">
        <w:r w:rsidRPr="007C3D53">
          <w:rPr>
            <w:rStyle w:val="Hyperlink"/>
            <w:rFonts w:cs="Times New Roman"/>
          </w:rPr>
          <w:t>Senate Journal</w:t>
        </w:r>
        <w:r w:rsidRPr="007C3D53">
          <w:rPr>
            <w:rStyle w:val="Hyperlink"/>
            <w:rFonts w:cs="Times New Roman"/>
          </w:rPr>
          <w:noBreakHyphen/>
          <w:t>page 12</w:t>
        </w:r>
      </w:hyperlink>
      <w:r w:rsidRPr="007C3D53">
        <w:rPr>
          <w:rFonts w:cs="Times New Roman"/>
        </w:rPr>
        <w:t>)</w:t>
      </w:r>
    </w:p>
    <w:p w:rsidR="000754C4" w:rsidRDefault="000754C4" w:rsidP="000754C4">
      <w:pPr>
        <w:widowControl w:val="0"/>
        <w:tabs>
          <w:tab w:val="right" w:pos="1008"/>
          <w:tab w:val="left" w:pos="1152"/>
          <w:tab w:val="left" w:pos="1872"/>
          <w:tab w:val="left" w:pos="9187"/>
        </w:tabs>
        <w:ind w:left="2088" w:hanging="2088"/>
        <w:rPr>
          <w:rFonts w:cs="Times New Roman"/>
        </w:rPr>
      </w:pPr>
      <w:r>
        <w:rPr>
          <w:rFonts w:cs="Times New Roman"/>
        </w:rPr>
        <w:tab/>
        <w:t>6/29/2011</w:t>
      </w:r>
      <w:r>
        <w:rPr>
          <w:rFonts w:cs="Times New Roman"/>
        </w:rPr>
        <w:tab/>
        <w:t>House</w:t>
      </w:r>
      <w:r>
        <w:rPr>
          <w:rFonts w:cs="Times New Roman"/>
        </w:rPr>
        <w:tab/>
      </w:r>
      <w:r w:rsidRPr="007C3D53">
        <w:rPr>
          <w:rFonts w:cs="Times New Roman"/>
        </w:rPr>
        <w:t>Conference Report Tabled (</w:t>
      </w:r>
      <w:hyperlink r:id="rId31" w:history="1">
        <w:r w:rsidRPr="007C3D53">
          <w:rPr>
            <w:rStyle w:val="Hyperlink"/>
            <w:rFonts w:cs="Times New Roman"/>
          </w:rPr>
          <w:t>House Journal</w:t>
        </w:r>
        <w:r w:rsidRPr="007C3D53">
          <w:rPr>
            <w:rStyle w:val="Hyperlink"/>
            <w:rFonts w:cs="Times New Roman"/>
          </w:rPr>
          <w:noBreakHyphen/>
          <w:t>page 29</w:t>
        </w:r>
      </w:hyperlink>
      <w:r w:rsidRPr="007C3D53">
        <w:rPr>
          <w:rFonts w:cs="Times New Roman"/>
        </w:rPr>
        <w:t>)</w:t>
      </w:r>
    </w:p>
    <w:p w:rsidR="000754C4" w:rsidRDefault="000754C4" w:rsidP="000754C4">
      <w:pPr>
        <w:widowControl w:val="0"/>
        <w:tabs>
          <w:tab w:val="right" w:pos="1008"/>
          <w:tab w:val="left" w:pos="1152"/>
          <w:tab w:val="left" w:pos="1872"/>
          <w:tab w:val="left" w:pos="9187"/>
        </w:tabs>
        <w:ind w:left="2088" w:hanging="2088"/>
        <w:rPr>
          <w:rFonts w:cs="Times New Roman"/>
        </w:rPr>
      </w:pPr>
      <w:r>
        <w:rPr>
          <w:rFonts w:cs="Times New Roman"/>
        </w:rPr>
        <w:tab/>
        <w:t>6/29/2011</w:t>
      </w:r>
      <w:r>
        <w:rPr>
          <w:rFonts w:cs="Times New Roman"/>
        </w:rPr>
        <w:tab/>
        <w:t>Senate</w:t>
      </w:r>
      <w:r>
        <w:rPr>
          <w:rFonts w:cs="Times New Roman"/>
        </w:rPr>
        <w:tab/>
      </w:r>
      <w:r w:rsidRPr="007C3D53">
        <w:rPr>
          <w:rFonts w:cs="Times New Roman"/>
        </w:rPr>
        <w:t>Conference report adopted (</w:t>
      </w:r>
      <w:hyperlink r:id="rId32" w:history="1">
        <w:r w:rsidRPr="007C3D53">
          <w:rPr>
            <w:rStyle w:val="Hyperlink"/>
            <w:rFonts w:cs="Times New Roman"/>
          </w:rPr>
          <w:t>Senate Journal</w:t>
        </w:r>
        <w:r w:rsidRPr="007C3D53">
          <w:rPr>
            <w:rStyle w:val="Hyperlink"/>
            <w:rFonts w:cs="Times New Roman"/>
          </w:rPr>
          <w:noBreakHyphen/>
          <w:t>page 23</w:t>
        </w:r>
      </w:hyperlink>
      <w:r w:rsidRPr="007C3D53">
        <w:rPr>
          <w:rFonts w:cs="Times New Roman"/>
        </w:rPr>
        <w:t>)</w:t>
      </w:r>
    </w:p>
    <w:p w:rsidR="000754C4" w:rsidRDefault="000754C4" w:rsidP="000754C4">
      <w:pPr>
        <w:widowControl w:val="0"/>
        <w:tabs>
          <w:tab w:val="right" w:pos="1008"/>
          <w:tab w:val="left" w:pos="1152"/>
          <w:tab w:val="left" w:pos="1872"/>
          <w:tab w:val="left" w:pos="9187"/>
        </w:tabs>
        <w:ind w:left="2088" w:hanging="2088"/>
        <w:rPr>
          <w:rFonts w:cs="Times New Roman"/>
        </w:rPr>
      </w:pPr>
      <w:r>
        <w:rPr>
          <w:rFonts w:cs="Times New Roman"/>
        </w:rPr>
        <w:tab/>
        <w:t>6/29/2011</w:t>
      </w:r>
      <w:r>
        <w:rPr>
          <w:rFonts w:cs="Times New Roman"/>
        </w:rPr>
        <w:tab/>
        <w:t>Senate</w:t>
      </w:r>
      <w:r>
        <w:rPr>
          <w:rFonts w:cs="Times New Roman"/>
        </w:rPr>
        <w:tab/>
      </w:r>
      <w:r w:rsidRPr="007C3D53">
        <w:rPr>
          <w:rFonts w:cs="Times New Roman"/>
        </w:rPr>
        <w:t>Roll call Ayes</w:t>
      </w:r>
      <w:r>
        <w:rPr>
          <w:rFonts w:cs="Times New Roman"/>
        </w:rPr>
        <w:noBreakHyphen/>
      </w:r>
      <w:r w:rsidRPr="007C3D53">
        <w:rPr>
          <w:rFonts w:cs="Times New Roman"/>
        </w:rPr>
        <w:t>37  Nays</w:t>
      </w:r>
      <w:r>
        <w:rPr>
          <w:rFonts w:cs="Times New Roman"/>
        </w:rPr>
        <w:noBreakHyphen/>
      </w:r>
      <w:r w:rsidRPr="007C3D53">
        <w:rPr>
          <w:rFonts w:cs="Times New Roman"/>
        </w:rPr>
        <w:t>1 (</w:t>
      </w:r>
      <w:hyperlink r:id="rId33" w:history="1">
        <w:r w:rsidRPr="007C3D53">
          <w:rPr>
            <w:rStyle w:val="Hyperlink"/>
            <w:rFonts w:cs="Times New Roman"/>
          </w:rPr>
          <w:t>Senate Journal</w:t>
        </w:r>
        <w:r w:rsidRPr="007C3D53">
          <w:rPr>
            <w:rStyle w:val="Hyperlink"/>
            <w:rFonts w:cs="Times New Roman"/>
          </w:rPr>
          <w:noBreakHyphen/>
          <w:t>page 23</w:t>
        </w:r>
      </w:hyperlink>
      <w:r w:rsidRPr="007C3D53">
        <w:rPr>
          <w:rFonts w:cs="Times New Roman"/>
        </w:rPr>
        <w:t>)</w:t>
      </w:r>
    </w:p>
    <w:p w:rsidR="000754C4" w:rsidRDefault="000754C4" w:rsidP="000754C4">
      <w:pPr>
        <w:widowControl w:val="0"/>
        <w:tabs>
          <w:tab w:val="right" w:pos="1008"/>
          <w:tab w:val="left" w:pos="1152"/>
          <w:tab w:val="left" w:pos="1872"/>
          <w:tab w:val="left" w:pos="9187"/>
        </w:tabs>
        <w:ind w:left="2088" w:hanging="2088"/>
        <w:rPr>
          <w:rFonts w:cs="Times New Roman"/>
        </w:rPr>
      </w:pPr>
      <w:r>
        <w:rPr>
          <w:rFonts w:cs="Times New Roman"/>
        </w:rPr>
        <w:tab/>
        <w:t>6/29/2011</w:t>
      </w:r>
      <w:r>
        <w:rPr>
          <w:rFonts w:cs="Times New Roman"/>
        </w:rPr>
        <w:tab/>
        <w:t>House</w:t>
      </w:r>
      <w:r>
        <w:rPr>
          <w:rFonts w:cs="Times New Roman"/>
        </w:rPr>
        <w:tab/>
      </w:r>
      <w:r w:rsidRPr="007C3D53">
        <w:rPr>
          <w:rFonts w:cs="Times New Roman"/>
        </w:rPr>
        <w:t>Confere</w:t>
      </w:r>
      <w:r>
        <w:rPr>
          <w:rFonts w:cs="Times New Roman"/>
        </w:rPr>
        <w:t xml:space="preserve">nce report received and adopted </w:t>
      </w:r>
      <w:r w:rsidRPr="007C3D53">
        <w:rPr>
          <w:rFonts w:cs="Times New Roman"/>
        </w:rPr>
        <w:t>(</w:t>
      </w:r>
      <w:hyperlink r:id="rId34" w:history="1">
        <w:r w:rsidRPr="007C3D53">
          <w:rPr>
            <w:rStyle w:val="Hyperlink"/>
            <w:rFonts w:cs="Times New Roman"/>
          </w:rPr>
          <w:t>House Journal</w:t>
        </w:r>
        <w:r w:rsidRPr="007C3D53">
          <w:rPr>
            <w:rStyle w:val="Hyperlink"/>
            <w:rFonts w:cs="Times New Roman"/>
          </w:rPr>
          <w:noBreakHyphen/>
          <w:t>page 45</w:t>
        </w:r>
      </w:hyperlink>
      <w:r w:rsidRPr="007C3D53">
        <w:rPr>
          <w:rFonts w:cs="Times New Roman"/>
        </w:rPr>
        <w:t>)</w:t>
      </w:r>
    </w:p>
    <w:p w:rsidR="000754C4" w:rsidRDefault="000754C4" w:rsidP="000754C4">
      <w:pPr>
        <w:widowControl w:val="0"/>
        <w:tabs>
          <w:tab w:val="right" w:pos="1008"/>
          <w:tab w:val="left" w:pos="1152"/>
          <w:tab w:val="left" w:pos="1872"/>
          <w:tab w:val="left" w:pos="9187"/>
        </w:tabs>
        <w:ind w:left="2088" w:hanging="2088"/>
        <w:rPr>
          <w:rFonts w:cs="Times New Roman"/>
        </w:rPr>
      </w:pPr>
      <w:r>
        <w:rPr>
          <w:rFonts w:cs="Times New Roman"/>
        </w:rPr>
        <w:tab/>
        <w:t>6/29/2011</w:t>
      </w:r>
      <w:r>
        <w:rPr>
          <w:rFonts w:cs="Times New Roman"/>
        </w:rPr>
        <w:tab/>
        <w:t>House</w:t>
      </w:r>
      <w:r>
        <w:rPr>
          <w:rFonts w:cs="Times New Roman"/>
        </w:rPr>
        <w:tab/>
      </w:r>
      <w:r w:rsidRPr="007C3D53">
        <w:rPr>
          <w:rFonts w:cs="Times New Roman"/>
        </w:rPr>
        <w:t>Roll call Yeas</w:t>
      </w:r>
      <w:r>
        <w:rPr>
          <w:rFonts w:cs="Times New Roman"/>
        </w:rPr>
        <w:noBreakHyphen/>
      </w:r>
      <w:r w:rsidRPr="007C3D53">
        <w:rPr>
          <w:rFonts w:cs="Times New Roman"/>
        </w:rPr>
        <w:t>111  Nays</w:t>
      </w:r>
      <w:r>
        <w:rPr>
          <w:rFonts w:cs="Times New Roman"/>
        </w:rPr>
        <w:noBreakHyphen/>
      </w:r>
      <w:r w:rsidRPr="007C3D53">
        <w:rPr>
          <w:rFonts w:cs="Times New Roman"/>
        </w:rPr>
        <w:t>0 (</w:t>
      </w:r>
      <w:hyperlink r:id="rId35" w:history="1">
        <w:r w:rsidRPr="007C3D53">
          <w:rPr>
            <w:rStyle w:val="Hyperlink"/>
            <w:rFonts w:cs="Times New Roman"/>
          </w:rPr>
          <w:t>House Journal</w:t>
        </w:r>
        <w:r w:rsidRPr="007C3D53">
          <w:rPr>
            <w:rStyle w:val="Hyperlink"/>
            <w:rFonts w:cs="Times New Roman"/>
          </w:rPr>
          <w:noBreakHyphen/>
          <w:t>page 45</w:t>
        </w:r>
      </w:hyperlink>
      <w:r w:rsidRPr="007C3D53">
        <w:rPr>
          <w:rFonts w:cs="Times New Roman"/>
        </w:rPr>
        <w:t>)</w:t>
      </w:r>
    </w:p>
    <w:p w:rsidR="000754C4" w:rsidRDefault="000754C4" w:rsidP="000754C4">
      <w:pPr>
        <w:widowControl w:val="0"/>
        <w:tabs>
          <w:tab w:val="right" w:pos="1008"/>
          <w:tab w:val="left" w:pos="1152"/>
          <w:tab w:val="left" w:pos="1872"/>
          <w:tab w:val="left" w:pos="9187"/>
        </w:tabs>
        <w:ind w:left="2088" w:hanging="2088"/>
        <w:rPr>
          <w:rFonts w:cs="Times New Roman"/>
        </w:rPr>
      </w:pPr>
      <w:r>
        <w:rPr>
          <w:rFonts w:cs="Times New Roman"/>
        </w:rPr>
        <w:tab/>
        <w:t>6/29/2011</w:t>
      </w:r>
      <w:r>
        <w:rPr>
          <w:rFonts w:cs="Times New Roman"/>
        </w:rPr>
        <w:tab/>
        <w:t>House</w:t>
      </w:r>
      <w:r>
        <w:rPr>
          <w:rFonts w:cs="Times New Roman"/>
        </w:rPr>
        <w:tab/>
      </w:r>
      <w:r w:rsidRPr="007C3D53">
        <w:rPr>
          <w:rFonts w:cs="Times New Roman"/>
        </w:rPr>
        <w:t>Or</w:t>
      </w:r>
      <w:r>
        <w:rPr>
          <w:rFonts w:cs="Times New Roman"/>
        </w:rPr>
        <w:t xml:space="preserve">dered enrolled for ratification </w:t>
      </w:r>
      <w:r w:rsidRPr="007C3D53">
        <w:rPr>
          <w:rFonts w:cs="Times New Roman"/>
        </w:rPr>
        <w:t>(</w:t>
      </w:r>
      <w:hyperlink r:id="rId36" w:history="1">
        <w:r w:rsidRPr="007C3D53">
          <w:rPr>
            <w:rStyle w:val="Hyperlink"/>
            <w:rFonts w:cs="Times New Roman"/>
          </w:rPr>
          <w:t>House Journal</w:t>
        </w:r>
        <w:r w:rsidRPr="007C3D53">
          <w:rPr>
            <w:rStyle w:val="Hyperlink"/>
            <w:rFonts w:cs="Times New Roman"/>
          </w:rPr>
          <w:noBreakHyphen/>
          <w:t>page 123</w:t>
        </w:r>
      </w:hyperlink>
      <w:r w:rsidRPr="007C3D53">
        <w:rPr>
          <w:rFonts w:cs="Times New Roman"/>
        </w:rPr>
        <w:t>)</w:t>
      </w:r>
    </w:p>
    <w:p w:rsidR="000754C4" w:rsidRDefault="000754C4" w:rsidP="000754C4">
      <w:pPr>
        <w:widowControl w:val="0"/>
        <w:tabs>
          <w:tab w:val="right" w:pos="1008"/>
          <w:tab w:val="left" w:pos="1152"/>
          <w:tab w:val="left" w:pos="1872"/>
          <w:tab w:val="left" w:pos="9187"/>
        </w:tabs>
        <w:ind w:left="2088" w:hanging="2088"/>
        <w:rPr>
          <w:rFonts w:cs="Times New Roman"/>
        </w:rPr>
      </w:pPr>
      <w:r>
        <w:rPr>
          <w:rFonts w:cs="Times New Roman"/>
        </w:rPr>
        <w:tab/>
        <w:t>7/26/2011</w:t>
      </w:r>
      <w:r>
        <w:rPr>
          <w:rFonts w:cs="Times New Roman"/>
        </w:rPr>
        <w:tab/>
      </w:r>
      <w:r>
        <w:rPr>
          <w:rFonts w:cs="Times New Roman"/>
        </w:rPr>
        <w:tab/>
      </w:r>
      <w:r w:rsidRPr="007C3D53">
        <w:rPr>
          <w:rFonts w:cs="Times New Roman"/>
        </w:rPr>
        <w:t>Ratified R 109</w:t>
      </w:r>
    </w:p>
    <w:p w:rsidR="000754C4" w:rsidRDefault="000754C4" w:rsidP="000754C4">
      <w:pPr>
        <w:widowControl w:val="0"/>
        <w:tabs>
          <w:tab w:val="right" w:pos="1008"/>
          <w:tab w:val="left" w:pos="1152"/>
          <w:tab w:val="left" w:pos="1872"/>
          <w:tab w:val="left" w:pos="9187"/>
        </w:tabs>
        <w:ind w:left="2088" w:hanging="2088"/>
        <w:rPr>
          <w:rFonts w:cs="Times New Roman"/>
        </w:rPr>
      </w:pPr>
      <w:r>
        <w:rPr>
          <w:rFonts w:cs="Times New Roman"/>
        </w:rPr>
        <w:tab/>
        <w:t>8/1/2011</w:t>
      </w:r>
      <w:r>
        <w:rPr>
          <w:rFonts w:cs="Times New Roman"/>
        </w:rPr>
        <w:tab/>
      </w:r>
      <w:r>
        <w:rPr>
          <w:rFonts w:cs="Times New Roman"/>
        </w:rPr>
        <w:tab/>
      </w:r>
      <w:r w:rsidRPr="007C3D53">
        <w:rPr>
          <w:rFonts w:cs="Times New Roman"/>
        </w:rPr>
        <w:t>Signed By Governor</w:t>
      </w:r>
    </w:p>
    <w:p w:rsidR="000754C4" w:rsidRDefault="000754C4" w:rsidP="000754C4">
      <w:pPr>
        <w:widowControl w:val="0"/>
        <w:tabs>
          <w:tab w:val="right" w:pos="1008"/>
          <w:tab w:val="left" w:pos="1152"/>
          <w:tab w:val="left" w:pos="1872"/>
          <w:tab w:val="left" w:pos="9187"/>
        </w:tabs>
        <w:ind w:left="2088" w:hanging="2088"/>
        <w:rPr>
          <w:rFonts w:cs="Times New Roman"/>
        </w:rPr>
      </w:pPr>
      <w:r>
        <w:rPr>
          <w:rFonts w:cs="Times New Roman"/>
        </w:rPr>
        <w:tab/>
        <w:t>8/5/2011</w:t>
      </w:r>
      <w:r>
        <w:rPr>
          <w:rFonts w:cs="Times New Roman"/>
        </w:rPr>
        <w:tab/>
      </w:r>
      <w:r>
        <w:rPr>
          <w:rFonts w:cs="Times New Roman"/>
        </w:rPr>
        <w:tab/>
      </w:r>
      <w:r w:rsidRPr="007C3D53">
        <w:rPr>
          <w:rFonts w:cs="Times New Roman"/>
        </w:rPr>
        <w:t>Effective date See Act for Effective Date</w:t>
      </w:r>
    </w:p>
    <w:p w:rsidR="000754C4" w:rsidRDefault="000754C4" w:rsidP="000754C4">
      <w:pPr>
        <w:widowControl w:val="0"/>
        <w:tabs>
          <w:tab w:val="right" w:pos="1008"/>
          <w:tab w:val="left" w:pos="1152"/>
          <w:tab w:val="left" w:pos="1872"/>
          <w:tab w:val="left" w:pos="9187"/>
        </w:tabs>
        <w:ind w:left="2088" w:hanging="2088"/>
        <w:rPr>
          <w:rFonts w:cs="Times New Roman"/>
        </w:rPr>
      </w:pPr>
      <w:r>
        <w:rPr>
          <w:rFonts w:cs="Times New Roman"/>
        </w:rPr>
        <w:tab/>
        <w:t>8/5/2011</w:t>
      </w:r>
      <w:r>
        <w:rPr>
          <w:rFonts w:cs="Times New Roman"/>
        </w:rPr>
        <w:tab/>
      </w:r>
      <w:r>
        <w:rPr>
          <w:rFonts w:cs="Times New Roman"/>
        </w:rPr>
        <w:tab/>
      </w:r>
      <w:r w:rsidRPr="007C3D53">
        <w:rPr>
          <w:rFonts w:cs="Times New Roman"/>
        </w:rPr>
        <w:t>Act No</w:t>
      </w:r>
      <w:r>
        <w:rPr>
          <w:rFonts w:cs="Times New Roman"/>
        </w:rPr>
        <w:t>. </w:t>
      </w:r>
      <w:r w:rsidRPr="007C3D53">
        <w:rPr>
          <w:rFonts w:cs="Times New Roman"/>
        </w:rPr>
        <w:t>74</w:t>
      </w:r>
    </w:p>
    <w:p w:rsidR="000754C4" w:rsidRDefault="000754C4" w:rsidP="000754C4">
      <w:pPr>
        <w:widowControl w:val="0"/>
        <w:tabs>
          <w:tab w:val="right" w:pos="1008"/>
          <w:tab w:val="left" w:pos="1152"/>
          <w:tab w:val="left" w:pos="1872"/>
          <w:tab w:val="left" w:pos="9187"/>
        </w:tabs>
        <w:ind w:left="2088" w:hanging="2088"/>
        <w:rPr>
          <w:rFonts w:cs="Times New Roman"/>
        </w:rPr>
      </w:pPr>
    </w:p>
    <w:p w:rsidR="00466F63" w:rsidRPr="00466F63" w:rsidRDefault="00466F63" w:rsidP="00466F63">
      <w:pPr>
        <w:widowControl w:val="0"/>
        <w:tabs>
          <w:tab w:val="right" w:pos="1008"/>
          <w:tab w:val="left" w:pos="1152"/>
          <w:tab w:val="left" w:pos="1872"/>
          <w:tab w:val="left" w:pos="9187"/>
        </w:tabs>
        <w:ind w:left="2088" w:hanging="2088"/>
        <w:rPr>
          <w:rFonts w:cs="Times New Roman"/>
        </w:rPr>
      </w:pPr>
    </w:p>
    <w:p w:rsidR="00466F63" w:rsidRPr="00466F63" w:rsidRDefault="00466F63" w:rsidP="00466F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66F63">
        <w:rPr>
          <w:rFonts w:cs="Times New Roman"/>
          <w:b/>
        </w:rPr>
        <w:t>VERSIONS OF THIS BILL</w:t>
      </w:r>
    </w:p>
    <w:p w:rsidR="00466F63" w:rsidRPr="00466F63" w:rsidRDefault="00466F63" w:rsidP="00466F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F63" w:rsidRPr="00466F63" w:rsidRDefault="0092228A" w:rsidP="00466F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7" w:history="1">
        <w:r w:rsidR="00466F63" w:rsidRPr="00466F63">
          <w:rPr>
            <w:rFonts w:cs="Times New Roman"/>
            <w:color w:val="0000FF" w:themeColor="hyperlink"/>
            <w:u w:val="single"/>
          </w:rPr>
          <w:t>12/1/2010</w:t>
        </w:r>
      </w:hyperlink>
    </w:p>
    <w:p w:rsidR="00466F63" w:rsidRPr="00466F63" w:rsidRDefault="0092228A" w:rsidP="00466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8" w:history="1">
        <w:r w:rsidR="00466F63" w:rsidRPr="00466F63">
          <w:rPr>
            <w:rFonts w:cs="Times New Roman"/>
            <w:color w:val="0000FF" w:themeColor="hyperlink"/>
            <w:u w:val="single"/>
          </w:rPr>
          <w:t>1/27/2011</w:t>
        </w:r>
      </w:hyperlink>
    </w:p>
    <w:p w:rsidR="00466F63" w:rsidRPr="00466F63" w:rsidRDefault="0092228A" w:rsidP="00466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9" w:history="1">
        <w:r w:rsidR="00466F63" w:rsidRPr="00466F63">
          <w:rPr>
            <w:rFonts w:cs="Times New Roman"/>
            <w:color w:val="0000FF" w:themeColor="hyperlink"/>
            <w:u w:val="single"/>
          </w:rPr>
          <w:t>2/1/2011</w:t>
        </w:r>
      </w:hyperlink>
    </w:p>
    <w:p w:rsidR="00466F63" w:rsidRPr="00466F63" w:rsidRDefault="0092228A" w:rsidP="00466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0" w:history="1">
        <w:r w:rsidR="00466F63" w:rsidRPr="00466F63">
          <w:rPr>
            <w:rFonts w:cs="Times New Roman"/>
            <w:color w:val="0000FF" w:themeColor="hyperlink"/>
            <w:u w:val="single"/>
          </w:rPr>
          <w:t>5/19/2011</w:t>
        </w:r>
      </w:hyperlink>
    </w:p>
    <w:p w:rsidR="00466F63" w:rsidRPr="00466F63" w:rsidRDefault="0092228A" w:rsidP="00466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1" w:history="1">
        <w:r w:rsidR="00466F63" w:rsidRPr="00466F63">
          <w:rPr>
            <w:rFonts w:cs="Times New Roman"/>
            <w:color w:val="0000FF" w:themeColor="hyperlink"/>
            <w:u w:val="single"/>
          </w:rPr>
          <w:t>5/25/2011</w:t>
        </w:r>
      </w:hyperlink>
    </w:p>
    <w:p w:rsidR="00466F63" w:rsidRPr="00466F63" w:rsidRDefault="0092228A" w:rsidP="00466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2" w:history="1">
        <w:r w:rsidR="00466F63" w:rsidRPr="00466F63">
          <w:rPr>
            <w:rFonts w:cs="Times New Roman"/>
            <w:color w:val="0000FF" w:themeColor="hyperlink"/>
            <w:u w:val="single"/>
          </w:rPr>
          <w:t>5/26/2011</w:t>
        </w:r>
      </w:hyperlink>
    </w:p>
    <w:p w:rsidR="00466F63" w:rsidRPr="00466F63" w:rsidRDefault="0092228A" w:rsidP="00466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3" w:history="1">
        <w:r w:rsidR="00466F63" w:rsidRPr="00466F63">
          <w:rPr>
            <w:rFonts w:cs="Times New Roman"/>
            <w:color w:val="0000FF" w:themeColor="hyperlink"/>
            <w:u w:val="single"/>
          </w:rPr>
          <w:t>6/1/2011</w:t>
        </w:r>
      </w:hyperlink>
    </w:p>
    <w:p w:rsidR="00466F63" w:rsidRPr="00466F63" w:rsidRDefault="0092228A" w:rsidP="00466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4" w:history="1">
        <w:r w:rsidR="00466F63" w:rsidRPr="00466F63">
          <w:rPr>
            <w:rFonts w:cs="Times New Roman"/>
            <w:color w:val="0000FF" w:themeColor="hyperlink"/>
            <w:u w:val="single"/>
          </w:rPr>
          <w:t>6/29/2011</w:t>
        </w:r>
      </w:hyperlink>
    </w:p>
    <w:p w:rsidR="00466F63" w:rsidRPr="00466F63" w:rsidRDefault="00466F63" w:rsidP="00466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66F63" w:rsidRDefault="00466F63" w:rsidP="00466F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466F63" w:rsidSect="00466F63">
          <w:pgSz w:w="12240" w:h="15840" w:code="1"/>
          <w:pgMar w:top="1080" w:right="1440" w:bottom="1080" w:left="1440" w:header="720" w:footer="720" w:gutter="0"/>
          <w:pgNumType w:start="1"/>
          <w:cols w:space="720"/>
          <w:noEndnote/>
          <w:docGrid w:linePitch="360"/>
        </w:sectPr>
      </w:pPr>
    </w:p>
    <w:p w:rsidR="00A06CEA"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(A74, R109, S172)</w:t>
      </w:r>
    </w:p>
    <w:p w:rsidR="00A06CEA" w:rsidRPr="008836A5"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06CEA" w:rsidRPr="00466F63"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466F63">
        <w:rPr>
          <w:rFonts w:cs="Times New Roman"/>
          <w:b/>
          <w:color w:val="000000" w:themeColor="text1"/>
          <w:szCs w:val="36"/>
        </w:rPr>
        <w:t xml:space="preserve">AN ACT </w:t>
      </w:r>
      <w:r w:rsidRPr="00466F63">
        <w:rPr>
          <w:rFonts w:cs="Times New Roman"/>
          <w:b/>
          <w:color w:val="000000" w:themeColor="text1"/>
          <w:u w:color="000000" w:themeColor="text1"/>
        </w:rPr>
        <w:t>TO ENACT THE “SOUTH CAROLINA HIGHER EDUCATION EFFICIENCY AND ADMINISTRATIVE POLICIES ACT OF 2011”,</w:t>
      </w:r>
      <w:r>
        <w:rPr>
          <w:rFonts w:cs="Times New Roman"/>
          <w:b/>
          <w:color w:val="000000" w:themeColor="text1"/>
          <w:u w:color="000000" w:themeColor="text1"/>
        </w:rPr>
        <w:t xml:space="preserve"> TO AMEND THE CODE OF LAWS OF SOUTH CAROLINA, 1976,</w:t>
      </w:r>
      <w:r w:rsidRPr="00466F63">
        <w:rPr>
          <w:rFonts w:cs="Times New Roman"/>
          <w:b/>
          <w:color w:val="000000" w:themeColor="text1"/>
          <w:u w:color="000000" w:themeColor="text1"/>
        </w:rPr>
        <w:t xml:space="preserve"> BY ADDING SECTION 59</w:t>
      </w:r>
      <w:r w:rsidRPr="00466F63">
        <w:rPr>
          <w:rFonts w:cs="Times New Roman"/>
          <w:b/>
          <w:color w:val="000000" w:themeColor="text1"/>
          <w:u w:color="000000" w:themeColor="text1"/>
        </w:rPr>
        <w:noBreakHyphen/>
        <w:t>101</w:t>
      </w:r>
      <w:r w:rsidRPr="00466F63">
        <w:rPr>
          <w:rFonts w:cs="Times New Roman"/>
          <w:b/>
          <w:color w:val="000000" w:themeColor="text1"/>
          <w:u w:color="000000" w:themeColor="text1"/>
        </w:rPr>
        <w:noBreakHyphen/>
        <w:t xml:space="preserve">670 SO AS </w:t>
      </w:r>
      <w:r w:rsidRPr="00466F63">
        <w:rPr>
          <w:rFonts w:eastAsia="Times New Roman" w:cs="Times New Roman"/>
          <w:b/>
        </w:rPr>
        <w:t xml:space="preserve">TO PROVIDE THAT EACH PUBLIC INSTITUTION OF HIGHER LEARNING </w:t>
      </w:r>
      <w:r w:rsidRPr="00466F63">
        <w:rPr>
          <w:rFonts w:cs="Times New Roman"/>
          <w:b/>
          <w:color w:val="000000" w:themeColor="text1"/>
          <w:u w:color="000000" w:themeColor="text1"/>
        </w:rPr>
        <w:t xml:space="preserve">MUST MAINTAIN A DETAILED TRANSACTION REGISTER OF ALL FUNDS EXPENDED EACH MONTH AND POST THAT REGISTER ONLINE; BY ADDING </w:t>
      </w:r>
      <w:r w:rsidRPr="00466F63">
        <w:rPr>
          <w:rFonts w:eastAsia="Times New Roman" w:cs="Times New Roman"/>
          <w:b/>
        </w:rPr>
        <w:t>SECTION 1</w:t>
      </w:r>
      <w:r w:rsidRPr="00466F63">
        <w:rPr>
          <w:rFonts w:eastAsia="Times New Roman" w:cs="Times New Roman"/>
          <w:b/>
        </w:rPr>
        <w:noBreakHyphen/>
        <w:t>1</w:t>
      </w:r>
      <w:r w:rsidRPr="00466F63">
        <w:rPr>
          <w:rFonts w:eastAsia="Times New Roman" w:cs="Times New Roman"/>
          <w:b/>
        </w:rPr>
        <w:noBreakHyphen/>
        <w:t xml:space="preserve">1040 SO AS TO PROVIDE THAT ALL STATE AGENCIES MUST HAVE A LINK ON THEIR INTERNET WEBSITE TO THE STATE AGENCY RESPONSIBLE FOR </w:t>
      </w:r>
      <w:r w:rsidRPr="00466F63">
        <w:rPr>
          <w:rFonts w:cs="Times New Roman"/>
          <w:b/>
          <w:szCs w:val="18"/>
          <w:u w:color="000000" w:themeColor="text1"/>
        </w:rPr>
        <w:t xml:space="preserve">POSTING ON ITS INTERNET WEBSITE THE AGENCY’S, DEPARTMENT’S, OR INSTITUTION’S MONTHLY STATE PROCUREMENT CARD STATEMENTS, TO DIRECT </w:t>
      </w:r>
      <w:r w:rsidRPr="00466F63">
        <w:rPr>
          <w:rFonts w:cs="Times New Roman"/>
          <w:b/>
          <w:color w:val="000000" w:themeColor="text1"/>
          <w:u w:color="000000" w:themeColor="text1"/>
        </w:rPr>
        <w:t xml:space="preserve">THE STATE BUDGET AND CONTROL BOARD’S STATE OFFICE OF HUMAN RESOURCES TO PARTICIPATE WITH FIVE REPRESENTATIVES SELECTED BY THE RESPECTIVE PRESIDENTS OF </w:t>
      </w:r>
      <w:r w:rsidRPr="00466F63">
        <w:rPr>
          <w:rFonts w:cs="Times New Roman"/>
          <w:b/>
          <w:color w:val="000000" w:themeColor="text1"/>
        </w:rPr>
        <w:t>THE PUBLIC INSTITUTIONS OF HIGHER LEARNING AND TECHNICAL COLLEGES TO STUDY, DEVELOP, AND RECOMMEND A SEPARATE, COMPREHENSIVE HUMAN RESOURCES SYSTEM FOR THE PUBLIC INSTITUTIONS OF HIGHER LEARNING AND TECHNICAL COLLEGES; TO AMEND SECTION 2</w:t>
      </w:r>
      <w:r w:rsidRPr="00466F63">
        <w:rPr>
          <w:rFonts w:cs="Times New Roman"/>
          <w:b/>
          <w:color w:val="000000" w:themeColor="text1"/>
        </w:rPr>
        <w:noBreakHyphen/>
        <w:t>47</w:t>
      </w:r>
      <w:r w:rsidRPr="00466F63">
        <w:rPr>
          <w:rFonts w:cs="Times New Roman"/>
          <w:b/>
          <w:color w:val="000000" w:themeColor="text1"/>
        </w:rPr>
        <w:noBreakHyphen/>
        <w:t xml:space="preserve">50, AS AMENDED, RELATING TO PERMANENT IMPROVEMENT PROJECTS, SO AS TO DEFINE </w:t>
      </w:r>
      <w:r>
        <w:rPr>
          <w:rFonts w:cs="Times New Roman"/>
          <w:b/>
          <w:color w:val="000000" w:themeColor="text1"/>
        </w:rPr>
        <w:t>“</w:t>
      </w:r>
      <w:r w:rsidRPr="00466F63">
        <w:rPr>
          <w:rFonts w:cs="Times New Roman"/>
          <w:b/>
          <w:color w:val="000000" w:themeColor="text1"/>
        </w:rPr>
        <w:t>PERMANENT IMPROVEMENT PROJECT</w:t>
      </w:r>
      <w:r>
        <w:rPr>
          <w:rFonts w:cs="Times New Roman"/>
          <w:b/>
          <w:color w:val="000000" w:themeColor="text1"/>
        </w:rPr>
        <w:t>”</w:t>
      </w:r>
      <w:r w:rsidRPr="00466F63">
        <w:rPr>
          <w:rFonts w:cs="Times New Roman"/>
          <w:b/>
          <w:color w:val="000000" w:themeColor="text1"/>
        </w:rPr>
        <w:t>; TO AMEND SECTION 11</w:t>
      </w:r>
      <w:r w:rsidRPr="00466F63">
        <w:rPr>
          <w:rFonts w:cs="Times New Roman"/>
          <w:b/>
          <w:color w:val="000000" w:themeColor="text1"/>
        </w:rPr>
        <w:noBreakHyphen/>
        <w:t>35</w:t>
      </w:r>
      <w:r w:rsidRPr="00466F63">
        <w:rPr>
          <w:rFonts w:cs="Times New Roman"/>
          <w:b/>
          <w:color w:val="000000" w:themeColor="text1"/>
        </w:rPr>
        <w:noBreakHyphen/>
        <w:t>1210, RELATING TO THE STATE BUDGET AND CONTROL BOARD’S REVIEW OF DOLLAR LIMITS FOR A GOVERNMENTAL BODY’S PROCUREMENT, SO AS TO PROVIDE THAT THE S</w:t>
      </w:r>
      <w:r w:rsidRPr="00466F63">
        <w:rPr>
          <w:rFonts w:cs="Times New Roman"/>
          <w:b/>
          <w:color w:val="000000" w:themeColor="text1"/>
          <w:u w:color="000000" w:themeColor="text1"/>
        </w:rPr>
        <w:t>TATE BOARD FOR TECHNICAL AND COMPREHENSIVE EDUCATION, IN COORDINATION WITH THE APPROPRIATE CHIEF PROCUREMENT OFFICER, MAY APPROVE A CUMULATIVE TOTAL OF UP TO FIFTY THOUSAND DOLLARS IN ADDITIONAL PROCUREMENT AUTHORITY FOR TECHNICAL COLLEGES; TO AMEND SECTION 11</w:t>
      </w:r>
      <w:r w:rsidRPr="00466F63">
        <w:rPr>
          <w:rFonts w:cs="Times New Roman"/>
          <w:b/>
          <w:color w:val="000000" w:themeColor="text1"/>
          <w:u w:color="000000" w:themeColor="text1"/>
        </w:rPr>
        <w:noBreakHyphen/>
        <w:t>35</w:t>
      </w:r>
      <w:r w:rsidRPr="00466F63">
        <w:rPr>
          <w:rFonts w:cs="Times New Roman"/>
          <w:b/>
          <w:color w:val="000000" w:themeColor="text1"/>
          <w:u w:color="000000" w:themeColor="text1"/>
        </w:rPr>
        <w:noBreakHyphen/>
        <w:t>1550, RELATING TO BID PROCEDURES, SO AS TO PROVIDE THAT IN CERTAIN SITUATIONS, A PUBLIC INSTITUTION OF HIGHER LEARNING AND TECHNICAL COLLEGE MAY MAKE SMALL PURCHASES NOT EXCEEDING TEN THOUSAND DOLLARS WITHOUT CERTAIN PROVISIONS OF THE PROCUREMENT CODE APPLYING; TO AMEND SECTION 11</w:t>
      </w:r>
      <w:r w:rsidRPr="00466F63">
        <w:rPr>
          <w:rFonts w:cs="Times New Roman"/>
          <w:b/>
          <w:color w:val="000000" w:themeColor="text1"/>
          <w:u w:color="000000" w:themeColor="text1"/>
        </w:rPr>
        <w:noBreakHyphen/>
        <w:t>35</w:t>
      </w:r>
      <w:r w:rsidRPr="00466F63">
        <w:rPr>
          <w:rFonts w:cs="Times New Roman"/>
          <w:b/>
          <w:color w:val="000000" w:themeColor="text1"/>
          <w:u w:color="000000" w:themeColor="text1"/>
        </w:rPr>
        <w:noBreakHyphen/>
        <w:t>3310, RELATING TO INDEFINITE DELIVERY CONTRACTS, SO AS TO INCREASE CERTAIN DOLLAR LIMITS FOR P</w:t>
      </w:r>
      <w:r w:rsidRPr="00466F63">
        <w:rPr>
          <w:rFonts w:cs="Times New Roman"/>
          <w:b/>
          <w:color w:val="000000" w:themeColor="text1"/>
        </w:rPr>
        <w:t xml:space="preserve">UBLIC INSTITUTIONS OF HIGHER LEARNING AND TECHNICAL COLLEGES; TO AMEND </w:t>
      </w:r>
      <w:r w:rsidRPr="00466F63">
        <w:rPr>
          <w:rFonts w:cs="Times New Roman"/>
          <w:b/>
        </w:rPr>
        <w:t>SECTION 11</w:t>
      </w:r>
      <w:r w:rsidRPr="00466F63">
        <w:rPr>
          <w:rFonts w:cs="Times New Roman"/>
          <w:b/>
        </w:rPr>
        <w:noBreakHyphen/>
        <w:t>35</w:t>
      </w:r>
      <w:r w:rsidRPr="00466F63">
        <w:rPr>
          <w:rFonts w:cs="Times New Roman"/>
          <w:b/>
        </w:rPr>
        <w:noBreakHyphen/>
        <w:t>4810, RELATING TO COOPERATIVE PURCHASING, SO AS TO EXEMPT PUBLIC INSTITUTIONS OF HIGHER LEARNING FROM THE REQUIREMENT OF THIRTY DAYS’ NOTICE OF A MULTISTATE SOLICITATION IF A COST SAVINGS IS DEMONSTRATED TO THE OFFICE OF STATE PROCUREMENT; TO AMEND SECTION 1</w:t>
      </w:r>
      <w:r w:rsidRPr="00466F63">
        <w:rPr>
          <w:rFonts w:cs="Times New Roman"/>
          <w:b/>
        </w:rPr>
        <w:noBreakHyphen/>
        <w:t>7</w:t>
      </w:r>
      <w:r w:rsidRPr="00466F63">
        <w:rPr>
          <w:rFonts w:cs="Times New Roman"/>
          <w:b/>
        </w:rPr>
        <w:noBreakHyphen/>
        <w:t xml:space="preserve">170, RELATING TO ENGAGING AN ATTORNEY ON A FEE BASIS, SO AS TO PROVIDE THAT A PUBLIC INSTITUTION OF HIGHER LEARNING SHALL ENGAGE AND COMPENSATE OUTSIDE COUNSEL IN ACCORDANCE WITH POLICIES AND PROCEDURES ADOPTED BY THE STATE BUDGET AND CONTROL BOARD FOR MATTERS OF BONDED INDEBTEDNESS, PUBLIC FINANCE, BORROWING, AND RELATED FINANCIAL MATTERS; </w:t>
      </w:r>
      <w:r w:rsidRPr="00466F63">
        <w:rPr>
          <w:rFonts w:cs="Times New Roman"/>
          <w:b/>
          <w:color w:val="000000" w:themeColor="text1"/>
        </w:rPr>
        <w:t>BY ADDING SECTION 59</w:t>
      </w:r>
      <w:r w:rsidRPr="00466F63">
        <w:rPr>
          <w:rFonts w:cs="Times New Roman"/>
          <w:b/>
          <w:color w:val="000000" w:themeColor="text1"/>
        </w:rPr>
        <w:noBreakHyphen/>
        <w:t>101</w:t>
      </w:r>
      <w:r w:rsidRPr="00466F63">
        <w:rPr>
          <w:rFonts w:cs="Times New Roman"/>
          <w:b/>
          <w:color w:val="000000" w:themeColor="text1"/>
        </w:rPr>
        <w:noBreakHyphen/>
        <w:t>55 SO AS TO PROHIBIT STATE APPROPRIATED FUNDS FROM BEING</w:t>
      </w:r>
      <w:r w:rsidRPr="00466F63">
        <w:rPr>
          <w:rFonts w:cs="Times New Roman"/>
          <w:b/>
          <w:color w:val="000000" w:themeColor="text1"/>
          <w:u w:color="000000" w:themeColor="text1"/>
        </w:rPr>
        <w:t xml:space="preserve"> USED TO PROVIDE OUT</w:t>
      </w:r>
      <w:r w:rsidRPr="00466F63">
        <w:rPr>
          <w:rFonts w:cs="Times New Roman"/>
          <w:b/>
          <w:color w:val="000000" w:themeColor="text1"/>
          <w:u w:color="000000" w:themeColor="text1"/>
        </w:rPr>
        <w:noBreakHyphen/>
        <w:t>OF</w:t>
      </w:r>
      <w:r w:rsidRPr="00466F63">
        <w:rPr>
          <w:rFonts w:cs="Times New Roman"/>
          <w:b/>
          <w:color w:val="000000" w:themeColor="text1"/>
          <w:u w:color="000000" w:themeColor="text1"/>
        </w:rPr>
        <w:noBreakHyphen/>
        <w:t>STATE SUBSIDIES TO STUDENTS ATTENDING STATE</w:t>
      </w:r>
      <w:r w:rsidRPr="00466F63">
        <w:rPr>
          <w:rFonts w:cs="Times New Roman"/>
          <w:b/>
          <w:color w:val="000000" w:themeColor="text1"/>
          <w:u w:color="000000" w:themeColor="text1"/>
        </w:rPr>
        <w:noBreakHyphen/>
        <w:t>SUPPORTED INSTITUTIONS OF HIGHER LEARNING;</w:t>
      </w:r>
      <w:r w:rsidRPr="00466F63">
        <w:rPr>
          <w:rFonts w:cs="Times New Roman"/>
          <w:b/>
        </w:rPr>
        <w:t xml:space="preserve"> </w:t>
      </w:r>
      <w:r w:rsidRPr="00466F63">
        <w:rPr>
          <w:rFonts w:cs="Times New Roman"/>
          <w:b/>
          <w:color w:val="000000" w:themeColor="text1"/>
          <w:u w:color="000000" w:themeColor="text1"/>
        </w:rPr>
        <w:t xml:space="preserve">BY ADDING </w:t>
      </w:r>
      <w:r w:rsidRPr="00466F63">
        <w:rPr>
          <w:rFonts w:cs="Times New Roman"/>
          <w:b/>
        </w:rPr>
        <w:t>SECTION 59</w:t>
      </w:r>
      <w:r w:rsidRPr="00466F63">
        <w:rPr>
          <w:rFonts w:cs="Times New Roman"/>
          <w:b/>
        </w:rPr>
        <w:noBreakHyphen/>
        <w:t>112</w:t>
      </w:r>
      <w:r w:rsidRPr="00466F63">
        <w:rPr>
          <w:rFonts w:cs="Times New Roman"/>
          <w:b/>
        </w:rPr>
        <w:noBreakHyphen/>
        <w:t xml:space="preserve">115 SO AS TO PROVIDE THAT WHEN THE GOVERNING BOARD OF A PUBLIC INSTITUTION OF HIGHER LEARNING OR TECHNICAL COLLEGE ADOPTS A CHANGE TO THE TUITION OR FEES IMPOSED ON STUDENTS, THE CHANGE MAY BE IMPLEMENTED ONLY AFTER A PUBLIC VOTE WITH THE NUMBER OF TRUSTEES OR LOCAL AREA COMMISSIONERS VOTING FOR AND AGAINST THE CHANGE BEING COUNTED; BY ADDING </w:t>
      </w:r>
      <w:r w:rsidRPr="00466F63">
        <w:rPr>
          <w:rFonts w:cs="Times New Roman"/>
          <w:b/>
          <w:color w:val="000000" w:themeColor="text1"/>
          <w:u w:color="000000" w:themeColor="text1"/>
        </w:rPr>
        <w:t>SECTION 8</w:t>
      </w:r>
      <w:r w:rsidRPr="00466F63">
        <w:rPr>
          <w:rFonts w:cs="Times New Roman"/>
          <w:b/>
          <w:color w:val="000000" w:themeColor="text1"/>
          <w:u w:color="000000" w:themeColor="text1"/>
        </w:rPr>
        <w:noBreakHyphen/>
        <w:t>11</w:t>
      </w:r>
      <w:r w:rsidRPr="00466F63">
        <w:rPr>
          <w:rFonts w:cs="Times New Roman"/>
          <w:b/>
          <w:color w:val="000000" w:themeColor="text1"/>
          <w:u w:color="000000" w:themeColor="text1"/>
        </w:rPr>
        <w:noBreakHyphen/>
        <w:t xml:space="preserve">162 SO AS TO PROVIDE THAT TECHNICAL COLLEGE PRESIDENTS ARE COVERED BY THE AUTHORITY </w:t>
      </w:r>
      <w:r w:rsidRPr="00466F63">
        <w:rPr>
          <w:rFonts w:cs="Times New Roman"/>
          <w:b/>
          <w:color w:val="000000" w:themeColor="text1"/>
        </w:rPr>
        <w:t>OF THE AGENCY HEAD SALARY COMMISSION; TO AMEND SECTION 1</w:t>
      </w:r>
      <w:r w:rsidRPr="00466F63">
        <w:rPr>
          <w:rFonts w:cs="Times New Roman"/>
          <w:b/>
          <w:color w:val="000000" w:themeColor="text1"/>
        </w:rPr>
        <w:noBreakHyphen/>
        <w:t>11</w:t>
      </w:r>
      <w:r w:rsidRPr="00466F63">
        <w:rPr>
          <w:rFonts w:cs="Times New Roman"/>
          <w:b/>
          <w:color w:val="000000" w:themeColor="text1"/>
        </w:rPr>
        <w:noBreakHyphen/>
        <w:t>55, RELATING TO THE LEASING OF REAL PROPERTY FOR GOVERNMENTAL BODIES, SO AS TO PROVIDE THAT A TECHNICAL COLLEGE, WITH THE APPROVAL OF THE STATE BOARD FOR TECHNICAL AND COMPREHENSIVE EDUCATION, AND A PUBLIC INSTITUTION OF HIGHER LEARNING, MAY ENTER INTO ANY LEASE AGREEMENT OR RENEW ANY LEASE AGREEMENT UP TO ONE HUNDRED THOUSAND DOLLARS ANNUALLY FOR EACH PROPERTY OR FACILITY WITHOUT NOTIFYING THE OFFICE OF GENERAL SERVICES FOR AN INVESTIGATION OF AVAILABLE SPACE; BY ADDING SECTION 59</w:t>
      </w:r>
      <w:r w:rsidRPr="00466F63">
        <w:rPr>
          <w:rFonts w:cs="Times New Roman"/>
          <w:b/>
          <w:color w:val="000000" w:themeColor="text1"/>
        </w:rPr>
        <w:noBreakHyphen/>
        <w:t>53</w:t>
      </w:r>
      <w:r w:rsidRPr="00466F63">
        <w:rPr>
          <w:rFonts w:cs="Times New Roman"/>
          <w:b/>
          <w:color w:val="000000" w:themeColor="text1"/>
        </w:rPr>
        <w:noBreakHyphen/>
        <w:t xml:space="preserve">168 SO AS TO AUTHORIZE </w:t>
      </w:r>
      <w:r w:rsidRPr="00466F63">
        <w:rPr>
          <w:rFonts w:cs="Times New Roman"/>
          <w:b/>
          <w:color w:val="000000" w:themeColor="text1"/>
          <w:u w:color="000000" w:themeColor="text1"/>
        </w:rPr>
        <w:t>THE STATE BOARD FOR TECHNICAL AND COMPREHENSIVE EDUCATION TO EMPLOY AND ADMINISTER CERTAIN ADMINISTRATIVE EFFICIENCY PROVISIONS, AND TO ESTABLISH AN ADVISOR</w:t>
      </w:r>
      <w:r w:rsidRPr="00466F63">
        <w:rPr>
          <w:rFonts w:cs="Times New Roman"/>
          <w:b/>
          <w:color w:val="000000" w:themeColor="text1"/>
        </w:rPr>
        <w:t>Y BOARD; BY ADDING SECTION 59</w:t>
      </w:r>
      <w:r w:rsidRPr="00466F63">
        <w:rPr>
          <w:rFonts w:cs="Times New Roman"/>
          <w:b/>
          <w:color w:val="000000" w:themeColor="text1"/>
        </w:rPr>
        <w:noBreakHyphen/>
        <w:t>112</w:t>
      </w:r>
      <w:r w:rsidRPr="00466F63">
        <w:rPr>
          <w:rFonts w:cs="Times New Roman"/>
          <w:b/>
          <w:color w:val="000000" w:themeColor="text1"/>
        </w:rPr>
        <w:noBreakHyphen/>
        <w:t>140 SO AS TO ALLOW THE AREA COMMISSION FOR THE FLORENCE</w:t>
      </w:r>
      <w:r w:rsidRPr="00466F63">
        <w:rPr>
          <w:rFonts w:cs="Times New Roman"/>
          <w:b/>
          <w:color w:val="000000" w:themeColor="text1"/>
        </w:rPr>
        <w:noBreakHyphen/>
        <w:t>DARLINGTON TECHNICAL COLLEGE TO WAIVE CERTAIN REQUIREMENTS FOR STUDENT PARTICIPANTS IN THE CATERPILLAR DEALER ACADEMY OPERATED BY FLORENCE</w:t>
      </w:r>
      <w:r w:rsidRPr="00466F63">
        <w:rPr>
          <w:rFonts w:cs="Times New Roman"/>
          <w:b/>
          <w:color w:val="000000" w:themeColor="text1"/>
        </w:rPr>
        <w:noBreakHyphen/>
        <w:t>DARLINGTON TECHNICAL COLLEGE; TO AMEND SECTION 2</w:t>
      </w:r>
      <w:r w:rsidRPr="00466F63">
        <w:rPr>
          <w:rFonts w:cs="Times New Roman"/>
          <w:b/>
          <w:color w:val="000000" w:themeColor="text1"/>
        </w:rPr>
        <w:noBreakHyphen/>
        <w:t>77</w:t>
      </w:r>
      <w:r w:rsidRPr="00466F63">
        <w:rPr>
          <w:rFonts w:cs="Times New Roman"/>
          <w:b/>
          <w:color w:val="000000" w:themeColor="text1"/>
        </w:rPr>
        <w:noBreakHyphen/>
        <w:t xml:space="preserve">20, RELATING TO </w:t>
      </w:r>
      <w:r w:rsidRPr="00466F63">
        <w:rPr>
          <w:rFonts w:cs="Times New Roman"/>
          <w:b/>
          <w:color w:val="000000"/>
        </w:rPr>
        <w:t xml:space="preserve">THE SOUTH CAROLINA HIGHER EDUCATION EXCELLENCE ENHANCEMENT PROGRAM, SO AS TO REQUIRE THAT ALL THE FUNDS APPROPRIATED TO THE PROGRAM MUST </w:t>
      </w:r>
      <w:r w:rsidRPr="00466F63">
        <w:rPr>
          <w:rFonts w:cs="Times New Roman"/>
          <w:b/>
          <w:color w:val="000000" w:themeColor="text1"/>
        </w:rPr>
        <w:t>BE ALLOCATED EQUALLY AMONG THE ELIGIBLE INSTITUTIONS; AND TO AMEND SECTION 59</w:t>
      </w:r>
      <w:r w:rsidRPr="00466F63">
        <w:rPr>
          <w:rFonts w:cs="Times New Roman"/>
          <w:b/>
          <w:color w:val="000000" w:themeColor="text1"/>
        </w:rPr>
        <w:noBreakHyphen/>
        <w:t>142</w:t>
      </w:r>
      <w:r w:rsidRPr="00466F63">
        <w:rPr>
          <w:rFonts w:cs="Times New Roman"/>
          <w:b/>
          <w:color w:val="000000" w:themeColor="text1"/>
        </w:rPr>
        <w:noBreakHyphen/>
        <w:t xml:space="preserve">40, RELATING TO </w:t>
      </w:r>
      <w:r w:rsidRPr="00466F63">
        <w:rPr>
          <w:rFonts w:cs="Times New Roman"/>
          <w:b/>
          <w:color w:val="000000"/>
        </w:rPr>
        <w:t>STUDENTS FIRST FINANCIAL RESOURCES FOR SCHOLARSHIPS AND TUITION, SO AS TO UPDATE REFERENCES AND TO PROVIDE THAT F</w:t>
      </w:r>
      <w:r w:rsidRPr="00466F63">
        <w:rPr>
          <w:rFonts w:cs="Times New Roman"/>
          <w:b/>
          <w:color w:val="000000" w:themeColor="text1"/>
        </w:rPr>
        <w:t>UNDS FOR THE NEED</w:t>
      </w:r>
      <w:r w:rsidRPr="00466F63">
        <w:rPr>
          <w:rFonts w:cs="Times New Roman"/>
          <w:b/>
          <w:color w:val="000000" w:themeColor="text1"/>
        </w:rPr>
        <w:noBreakHyphen/>
        <w:t>BASED GRANT MUST BE ALLOCATED IN A GIVEN YEAR TO INSTITUTIONS USING A METHODOLOGY THAT CONSIDERS STATE RESIDENT PELL GRANT RECIPIENTS SO THAT EACH PUBLIC INSTITUTION SHALL RECEIVE AN AMOUNT SUFFICIENT TO PROVIDE A SIMILAR LEVEL OF SUPPORT PER STATE RESIDENT PELL RECIPIENT WHEN COMPARED TO TUITION AND REQUIRED FEES, BUT THAT NO INSTITUTION SHALL RECEIVE A SMALLER PROPORTION OF FUNDING THAN WOULD BE PROVIDED UNDER THE STUDENT ENROLLMENT METHODOLOGY USED IN YEARS PRIOR TO FISCAL YEAR 2008</w:t>
      </w:r>
      <w:r w:rsidRPr="00466F63">
        <w:rPr>
          <w:rFonts w:cs="Times New Roman"/>
          <w:b/>
          <w:color w:val="000000" w:themeColor="text1"/>
        </w:rPr>
        <w:noBreakHyphen/>
        <w:t>2009.</w:t>
      </w: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912F74">
        <w:rPr>
          <w:rFonts w:cs="Times New Roman"/>
          <w:color w:val="000000" w:themeColor="text1"/>
          <w:u w:color="000000" w:themeColor="text1"/>
        </w:rPr>
        <w:t>Be it enacted by the General Assembly of the State of South Carolina:</w:t>
      </w: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912F74">
        <w:rPr>
          <w:rFonts w:cs="Times New Roman"/>
          <w:color w:val="000000" w:themeColor="text1"/>
          <w:u w:color="000000" w:themeColor="text1"/>
        </w:rPr>
        <w:t>Part I</w:t>
      </w: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912F74">
        <w:rPr>
          <w:rFonts w:cs="Times New Roman"/>
          <w:color w:val="000000" w:themeColor="text1"/>
          <w:u w:color="000000" w:themeColor="text1"/>
        </w:rPr>
        <w:t>Citation</w:t>
      </w: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06CEA" w:rsidRPr="004B32B1"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Citation</w:t>
      </w:r>
    </w:p>
    <w:p w:rsidR="00A06CEA"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12F74">
        <w:rPr>
          <w:rFonts w:cs="Times New Roman"/>
          <w:color w:val="000000" w:themeColor="text1"/>
          <w:u w:color="000000" w:themeColor="text1"/>
        </w:rPr>
        <w:t>SECTION</w:t>
      </w:r>
      <w:r w:rsidRPr="00912F74">
        <w:rPr>
          <w:rFonts w:cs="Times New Roman"/>
          <w:color w:val="000000" w:themeColor="text1"/>
          <w:u w:color="000000" w:themeColor="text1"/>
        </w:rPr>
        <w:tab/>
        <w:t>1.</w:t>
      </w:r>
      <w:r w:rsidRPr="00912F74">
        <w:rPr>
          <w:rFonts w:cs="Times New Roman"/>
          <w:color w:val="000000" w:themeColor="text1"/>
          <w:u w:color="000000" w:themeColor="text1"/>
        </w:rPr>
        <w:tab/>
        <w:t>This act is known and may be cited as the “South Carolina Higher Education Efficiency and Administrative Policies Act of 2011”.</w:t>
      </w: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912F74">
        <w:rPr>
          <w:rFonts w:cs="Times New Roman"/>
          <w:color w:val="000000" w:themeColor="text1"/>
          <w:u w:color="000000" w:themeColor="text1"/>
        </w:rPr>
        <w:t>Part II</w:t>
      </w: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912F74">
        <w:rPr>
          <w:rFonts w:cs="Times New Roman"/>
          <w:color w:val="000000" w:themeColor="text1"/>
          <w:u w:color="000000" w:themeColor="text1"/>
        </w:rPr>
        <w:t>Transaction Register</w:t>
      </w:r>
    </w:p>
    <w:p w:rsidR="00A06CEA"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06CEA" w:rsidRPr="004B32B1"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4B32B1">
        <w:rPr>
          <w:rFonts w:cs="Times New Roman"/>
          <w:b/>
          <w:color w:val="000000" w:themeColor="text1"/>
          <w:u w:color="000000" w:themeColor="text1"/>
        </w:rPr>
        <w:t>Transaction register, procurement card statements</w:t>
      </w: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12F74">
        <w:rPr>
          <w:rFonts w:cs="Times New Roman"/>
          <w:color w:val="000000" w:themeColor="text1"/>
          <w:u w:color="000000" w:themeColor="text1"/>
        </w:rPr>
        <w:t>SECTION</w:t>
      </w:r>
      <w:r w:rsidRPr="00912F74">
        <w:rPr>
          <w:rFonts w:cs="Times New Roman"/>
          <w:color w:val="000000" w:themeColor="text1"/>
          <w:u w:color="000000" w:themeColor="text1"/>
        </w:rPr>
        <w:tab/>
        <w:t>2.</w:t>
      </w:r>
      <w:r w:rsidRPr="00912F74">
        <w:rPr>
          <w:rFonts w:cs="Times New Roman"/>
          <w:color w:val="000000" w:themeColor="text1"/>
          <w:u w:color="000000" w:themeColor="text1"/>
        </w:rPr>
        <w:tab/>
        <w:t>A.</w:t>
      </w:r>
      <w:r w:rsidRPr="00912F74">
        <w:rPr>
          <w:rFonts w:cs="Times New Roman"/>
          <w:color w:val="000000" w:themeColor="text1"/>
          <w:u w:color="000000" w:themeColor="text1"/>
        </w:rPr>
        <w:tab/>
      </w:r>
      <w:r>
        <w:rPr>
          <w:rFonts w:cs="Times New Roman"/>
          <w:color w:val="000000" w:themeColor="text1"/>
          <w:u w:color="000000" w:themeColor="text1"/>
        </w:rPr>
        <w:tab/>
      </w:r>
      <w:r w:rsidRPr="00912F74">
        <w:rPr>
          <w:rFonts w:cs="Times New Roman"/>
          <w:color w:val="000000" w:themeColor="text1"/>
          <w:u w:color="000000" w:themeColor="text1"/>
        </w:rPr>
        <w:t>Article 2, Chapter 101, Title 59 of the 1976 Code is amended by adding:</w:t>
      </w: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12F74">
        <w:rPr>
          <w:rFonts w:cs="Times New Roman"/>
          <w:color w:val="000000" w:themeColor="text1"/>
          <w:u w:color="000000" w:themeColor="text1"/>
        </w:rPr>
        <w:tab/>
        <w:t>“Section 59</w:t>
      </w:r>
      <w:r>
        <w:rPr>
          <w:rFonts w:cs="Times New Roman"/>
          <w:color w:val="000000" w:themeColor="text1"/>
          <w:u w:color="000000" w:themeColor="text1"/>
        </w:rPr>
        <w:noBreakHyphen/>
      </w:r>
      <w:r w:rsidRPr="00912F74">
        <w:rPr>
          <w:rFonts w:cs="Times New Roman"/>
          <w:color w:val="000000" w:themeColor="text1"/>
          <w:u w:color="000000" w:themeColor="text1"/>
        </w:rPr>
        <w:t>101</w:t>
      </w:r>
      <w:r>
        <w:rPr>
          <w:rFonts w:cs="Times New Roman"/>
          <w:color w:val="000000" w:themeColor="text1"/>
          <w:u w:color="000000" w:themeColor="text1"/>
        </w:rPr>
        <w:noBreakHyphen/>
      </w:r>
      <w:r w:rsidRPr="00912F74">
        <w:rPr>
          <w:rFonts w:cs="Times New Roman"/>
          <w:color w:val="000000" w:themeColor="text1"/>
          <w:u w:color="000000" w:themeColor="text1"/>
        </w:rPr>
        <w:t>670.</w:t>
      </w:r>
      <w:r w:rsidRPr="00912F74">
        <w:rPr>
          <w:rFonts w:cs="Times New Roman"/>
          <w:color w:val="000000" w:themeColor="text1"/>
          <w:u w:color="000000" w:themeColor="text1"/>
        </w:rPr>
        <w:tab/>
      </w:r>
      <w:r w:rsidRPr="00912F74">
        <w:rPr>
          <w:rFonts w:cs="Times New Roman"/>
          <w:color w:val="000000" w:themeColor="text1"/>
          <w:u w:color="000000" w:themeColor="text1"/>
        </w:rPr>
        <w:tab/>
        <w:t>(A)</w:t>
      </w:r>
      <w:r w:rsidRPr="00912F74">
        <w:rPr>
          <w:rFonts w:cs="Times New Roman"/>
          <w:color w:val="000000" w:themeColor="text1"/>
          <w:u w:color="000000" w:themeColor="text1"/>
        </w:rPr>
        <w:tab/>
        <w:t>Each public institution of higher learning shall maintain a transaction register that includes a complete record of all funds expended, from whatever source for whatever purpose.  The register must be prominently posted on the institution</w:t>
      </w:r>
      <w:r w:rsidRPr="008F386B">
        <w:rPr>
          <w:rFonts w:cs="Times New Roman"/>
          <w:color w:val="000000" w:themeColor="text1"/>
          <w:u w:color="000000" w:themeColor="text1"/>
        </w:rPr>
        <w:t>’</w:t>
      </w:r>
      <w:r w:rsidRPr="00912F74">
        <w:rPr>
          <w:rFonts w:cs="Times New Roman"/>
          <w:color w:val="000000" w:themeColor="text1"/>
          <w:u w:color="000000" w:themeColor="text1"/>
        </w:rPr>
        <w:t>s Internet website and made available for public viewing and downloading.</w:t>
      </w: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12F74">
        <w:rPr>
          <w:rFonts w:cs="Times New Roman"/>
          <w:color w:val="000000" w:themeColor="text1"/>
          <w:u w:color="000000" w:themeColor="text1"/>
        </w:rPr>
        <w:tab/>
      </w:r>
      <w:r w:rsidRPr="00912F74">
        <w:rPr>
          <w:rFonts w:cs="Times New Roman"/>
          <w:color w:val="000000" w:themeColor="text1"/>
          <w:u w:color="000000" w:themeColor="text1"/>
        </w:rPr>
        <w:tab/>
        <w:t>(1)(a)</w:t>
      </w:r>
      <w:r w:rsidRPr="00912F74">
        <w:rPr>
          <w:rFonts w:cs="Times New Roman"/>
          <w:color w:val="000000" w:themeColor="text1"/>
          <w:u w:color="000000" w:themeColor="text1"/>
        </w:rPr>
        <w:tab/>
        <w:t>The register must include for each expenditure:</w:t>
      </w: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12F74">
        <w:rPr>
          <w:rFonts w:cs="Times New Roman"/>
          <w:color w:val="000000" w:themeColor="text1"/>
          <w:u w:color="000000" w:themeColor="text1"/>
        </w:rPr>
        <w:tab/>
      </w:r>
      <w:r w:rsidRPr="00912F74">
        <w:rPr>
          <w:rFonts w:cs="Times New Roman"/>
          <w:color w:val="000000" w:themeColor="text1"/>
          <w:u w:color="000000" w:themeColor="text1"/>
        </w:rPr>
        <w:tab/>
      </w:r>
      <w:r w:rsidRPr="00912F74">
        <w:rPr>
          <w:rFonts w:cs="Times New Roman"/>
          <w:color w:val="000000" w:themeColor="text1"/>
          <w:u w:color="000000" w:themeColor="text1"/>
        </w:rPr>
        <w:tab/>
      </w:r>
      <w:r w:rsidRPr="00912F74">
        <w:rPr>
          <w:rFonts w:cs="Times New Roman"/>
          <w:color w:val="000000" w:themeColor="text1"/>
          <w:u w:color="000000" w:themeColor="text1"/>
        </w:rPr>
        <w:tab/>
        <w:t>(i)</w:t>
      </w:r>
      <w:r w:rsidRPr="00912F74">
        <w:rPr>
          <w:rFonts w:cs="Times New Roman"/>
          <w:color w:val="000000" w:themeColor="text1"/>
          <w:u w:color="000000" w:themeColor="text1"/>
        </w:rPr>
        <w:tab/>
      </w:r>
      <w:r w:rsidRPr="00912F74">
        <w:rPr>
          <w:rFonts w:cs="Times New Roman"/>
          <w:color w:val="000000" w:themeColor="text1"/>
          <w:u w:color="000000" w:themeColor="text1"/>
        </w:rPr>
        <w:tab/>
        <w:t>the transaction amount;</w:t>
      </w: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12F74">
        <w:rPr>
          <w:rFonts w:cs="Times New Roman"/>
          <w:color w:val="000000" w:themeColor="text1"/>
          <w:u w:color="000000" w:themeColor="text1"/>
        </w:rPr>
        <w:tab/>
      </w:r>
      <w:r w:rsidRPr="00912F74">
        <w:rPr>
          <w:rFonts w:cs="Times New Roman"/>
          <w:color w:val="000000" w:themeColor="text1"/>
          <w:u w:color="000000" w:themeColor="text1"/>
        </w:rPr>
        <w:tab/>
      </w:r>
      <w:r w:rsidRPr="00912F74">
        <w:rPr>
          <w:rFonts w:cs="Times New Roman"/>
          <w:color w:val="000000" w:themeColor="text1"/>
          <w:u w:color="000000" w:themeColor="text1"/>
        </w:rPr>
        <w:tab/>
      </w:r>
      <w:r w:rsidRPr="00912F74">
        <w:rPr>
          <w:rFonts w:cs="Times New Roman"/>
          <w:color w:val="000000" w:themeColor="text1"/>
          <w:u w:color="000000" w:themeColor="text1"/>
        </w:rPr>
        <w:tab/>
        <w:t>(ii)</w:t>
      </w:r>
      <w:r w:rsidRPr="00912F74">
        <w:rPr>
          <w:rFonts w:cs="Times New Roman"/>
          <w:color w:val="000000" w:themeColor="text1"/>
          <w:u w:color="000000" w:themeColor="text1"/>
        </w:rPr>
        <w:tab/>
        <w:t>the name of the payee;</w:t>
      </w: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12F74">
        <w:rPr>
          <w:rFonts w:cs="Times New Roman"/>
          <w:color w:val="000000" w:themeColor="text1"/>
          <w:u w:color="000000" w:themeColor="text1"/>
        </w:rPr>
        <w:tab/>
      </w:r>
      <w:r w:rsidRPr="00912F74">
        <w:rPr>
          <w:rFonts w:cs="Times New Roman"/>
          <w:color w:val="000000" w:themeColor="text1"/>
          <w:u w:color="000000" w:themeColor="text1"/>
        </w:rPr>
        <w:tab/>
      </w:r>
      <w:r w:rsidRPr="00912F74">
        <w:rPr>
          <w:rFonts w:cs="Times New Roman"/>
          <w:color w:val="000000" w:themeColor="text1"/>
          <w:u w:color="000000" w:themeColor="text1"/>
        </w:rPr>
        <w:tab/>
      </w:r>
      <w:r w:rsidRPr="00912F74">
        <w:rPr>
          <w:rFonts w:cs="Times New Roman"/>
          <w:color w:val="000000" w:themeColor="text1"/>
          <w:u w:color="000000" w:themeColor="text1"/>
        </w:rPr>
        <w:tab/>
        <w:t>(iii)</w:t>
      </w:r>
      <w:r w:rsidRPr="00912F74">
        <w:rPr>
          <w:rFonts w:cs="Times New Roman"/>
          <w:color w:val="000000" w:themeColor="text1"/>
          <w:u w:color="000000" w:themeColor="text1"/>
        </w:rPr>
        <w:tab/>
        <w:t>the identification number of the transaction; and</w:t>
      </w: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12F74">
        <w:rPr>
          <w:rFonts w:cs="Times New Roman"/>
          <w:color w:val="000000" w:themeColor="text1"/>
          <w:u w:color="000000" w:themeColor="text1"/>
        </w:rPr>
        <w:tab/>
      </w:r>
      <w:r w:rsidRPr="00912F74">
        <w:rPr>
          <w:rFonts w:cs="Times New Roman"/>
          <w:color w:val="000000" w:themeColor="text1"/>
          <w:u w:color="000000" w:themeColor="text1"/>
        </w:rPr>
        <w:tab/>
      </w:r>
      <w:r w:rsidRPr="00912F74">
        <w:rPr>
          <w:rFonts w:cs="Times New Roman"/>
          <w:color w:val="000000" w:themeColor="text1"/>
          <w:u w:color="000000" w:themeColor="text1"/>
        </w:rPr>
        <w:tab/>
      </w:r>
      <w:r w:rsidRPr="00912F74">
        <w:rPr>
          <w:rFonts w:cs="Times New Roman"/>
          <w:color w:val="000000" w:themeColor="text1"/>
          <w:u w:color="000000" w:themeColor="text1"/>
        </w:rPr>
        <w:tab/>
        <w:t>(iv)</w:t>
      </w:r>
      <w:r w:rsidRPr="00912F74">
        <w:rPr>
          <w:rFonts w:cs="Times New Roman"/>
          <w:color w:val="000000" w:themeColor="text1"/>
          <w:u w:color="000000" w:themeColor="text1"/>
        </w:rPr>
        <w:tab/>
        <w:t>a description of the expenditure, including the source of funds, a category title, and an object title for the expenditure.</w:t>
      </w: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12F74">
        <w:rPr>
          <w:rFonts w:cs="Times New Roman"/>
          <w:color w:val="000000" w:themeColor="text1"/>
          <w:u w:color="000000" w:themeColor="text1"/>
        </w:rPr>
        <w:tab/>
      </w:r>
      <w:r w:rsidRPr="00912F74">
        <w:rPr>
          <w:rFonts w:cs="Times New Roman"/>
          <w:color w:val="000000" w:themeColor="text1"/>
          <w:u w:color="000000" w:themeColor="text1"/>
        </w:rPr>
        <w:tab/>
      </w:r>
      <w:r w:rsidRPr="00912F74">
        <w:rPr>
          <w:rFonts w:cs="Times New Roman"/>
          <w:color w:val="000000" w:themeColor="text1"/>
          <w:u w:color="000000" w:themeColor="text1"/>
        </w:rPr>
        <w:tab/>
        <w:t>(b)</w:t>
      </w:r>
      <w:r w:rsidRPr="00912F74">
        <w:rPr>
          <w:rFonts w:cs="Times New Roman"/>
          <w:color w:val="000000" w:themeColor="text1"/>
          <w:u w:color="000000" w:themeColor="text1"/>
        </w:rPr>
        <w:tab/>
        <w:t>The register must include all reimbursements for expenses, but must not include an entry for salary, wages, or other compensation paid to individual employees.</w:t>
      </w: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12F74">
        <w:rPr>
          <w:rFonts w:cs="Times New Roman"/>
          <w:color w:val="000000" w:themeColor="text1"/>
          <w:u w:color="000000" w:themeColor="text1"/>
        </w:rPr>
        <w:tab/>
      </w:r>
      <w:r w:rsidRPr="00912F74">
        <w:rPr>
          <w:rFonts w:cs="Times New Roman"/>
          <w:color w:val="000000" w:themeColor="text1"/>
          <w:u w:color="000000" w:themeColor="text1"/>
        </w:rPr>
        <w:tab/>
      </w:r>
      <w:r w:rsidRPr="00912F74">
        <w:rPr>
          <w:rFonts w:cs="Times New Roman"/>
          <w:color w:val="000000" w:themeColor="text1"/>
          <w:u w:color="000000" w:themeColor="text1"/>
        </w:rPr>
        <w:tab/>
        <w:t>(c)</w:t>
      </w:r>
      <w:r w:rsidRPr="00912F74">
        <w:rPr>
          <w:rFonts w:cs="Times New Roman"/>
          <w:color w:val="000000" w:themeColor="text1"/>
          <w:u w:color="000000" w:themeColor="text1"/>
        </w:rPr>
        <w:tab/>
        <w:t>The register must not include a social security number.</w:t>
      </w: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12F74">
        <w:rPr>
          <w:rFonts w:cs="Times New Roman"/>
          <w:color w:val="000000" w:themeColor="text1"/>
          <w:u w:color="000000" w:themeColor="text1"/>
        </w:rPr>
        <w:tab/>
      </w:r>
      <w:r w:rsidRPr="00912F74">
        <w:rPr>
          <w:rFonts w:cs="Times New Roman"/>
          <w:color w:val="000000" w:themeColor="text1"/>
          <w:u w:color="000000" w:themeColor="text1"/>
        </w:rPr>
        <w:tab/>
      </w:r>
      <w:r w:rsidRPr="00912F74">
        <w:rPr>
          <w:rFonts w:cs="Times New Roman"/>
          <w:color w:val="000000" w:themeColor="text1"/>
          <w:u w:color="000000" w:themeColor="text1"/>
        </w:rPr>
        <w:tab/>
        <w:t>(d)</w:t>
      </w:r>
      <w:r w:rsidRPr="00912F74">
        <w:rPr>
          <w:rFonts w:cs="Times New Roman"/>
          <w:color w:val="000000" w:themeColor="text1"/>
          <w:u w:color="000000" w:themeColor="text1"/>
        </w:rPr>
        <w:tab/>
        <w:t>The register must be accompanied by a complete explanation of any codes or acronyms used to identify a payee or an expenditure.</w:t>
      </w: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12F74">
        <w:rPr>
          <w:rFonts w:cs="Times New Roman"/>
          <w:color w:val="000000" w:themeColor="text1"/>
          <w:u w:color="000000" w:themeColor="text1"/>
        </w:rPr>
        <w:tab/>
      </w:r>
      <w:r w:rsidRPr="00912F74">
        <w:rPr>
          <w:rFonts w:cs="Times New Roman"/>
          <w:color w:val="000000" w:themeColor="text1"/>
          <w:u w:color="000000" w:themeColor="text1"/>
        </w:rPr>
        <w:tab/>
      </w:r>
      <w:r w:rsidRPr="00912F74">
        <w:rPr>
          <w:rFonts w:cs="Times New Roman"/>
          <w:color w:val="000000" w:themeColor="text1"/>
          <w:u w:color="000000" w:themeColor="text1"/>
        </w:rPr>
        <w:tab/>
        <w:t>(e)</w:t>
      </w:r>
      <w:r w:rsidRPr="00912F74">
        <w:rPr>
          <w:rFonts w:cs="Times New Roman"/>
          <w:color w:val="000000" w:themeColor="text1"/>
          <w:u w:color="000000" w:themeColor="text1"/>
        </w:rPr>
        <w:tab/>
        <w:t xml:space="preserve">At the option of the public institution, the register may exclude any information that can be used to identify an individual employee or student.  </w:t>
      </w: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12F74">
        <w:rPr>
          <w:rFonts w:cs="Times New Roman"/>
          <w:color w:val="000000" w:themeColor="text1"/>
          <w:u w:color="000000" w:themeColor="text1"/>
        </w:rPr>
        <w:tab/>
      </w:r>
      <w:r w:rsidRPr="00912F74">
        <w:rPr>
          <w:rFonts w:cs="Times New Roman"/>
          <w:color w:val="000000" w:themeColor="text1"/>
          <w:u w:color="000000" w:themeColor="text1"/>
        </w:rPr>
        <w:tab/>
      </w:r>
      <w:r w:rsidRPr="00912F74">
        <w:rPr>
          <w:rFonts w:cs="Times New Roman"/>
          <w:color w:val="000000" w:themeColor="text1"/>
          <w:u w:color="000000" w:themeColor="text1"/>
        </w:rPr>
        <w:tab/>
        <w:t>(f)</w:t>
      </w:r>
      <w:r w:rsidRPr="00912F74">
        <w:rPr>
          <w:rFonts w:cs="Times New Roman"/>
          <w:color w:val="000000" w:themeColor="text1"/>
          <w:u w:color="000000" w:themeColor="text1"/>
        </w:rPr>
        <w:tab/>
        <w:t>This section does not require the posting of any information that is not required to be disclosed under Chapter 4, Title 30.</w:t>
      </w: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12F74">
        <w:rPr>
          <w:rFonts w:cs="Times New Roman"/>
          <w:color w:val="000000" w:themeColor="text1"/>
          <w:u w:color="000000" w:themeColor="text1"/>
        </w:rPr>
        <w:tab/>
      </w:r>
      <w:r w:rsidRPr="00912F74">
        <w:rPr>
          <w:rFonts w:cs="Times New Roman"/>
          <w:color w:val="000000" w:themeColor="text1"/>
          <w:u w:color="000000" w:themeColor="text1"/>
        </w:rPr>
        <w:tab/>
        <w:t>(2)</w:t>
      </w:r>
      <w:r w:rsidRPr="00912F74">
        <w:rPr>
          <w:rFonts w:cs="Times New Roman"/>
          <w:color w:val="000000" w:themeColor="text1"/>
          <w:u w:color="000000" w:themeColor="text1"/>
        </w:rPr>
        <w:tab/>
        <w:t>The register must be searchable and updated at least once a month.  Each monthly register must be maintained on the Internet website for at least three years.</w:t>
      </w: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12F74">
        <w:rPr>
          <w:rFonts w:cs="Times New Roman"/>
          <w:color w:val="000000" w:themeColor="text1"/>
          <w:u w:color="000000" w:themeColor="text1"/>
        </w:rPr>
        <w:tab/>
        <w:t>(B)</w:t>
      </w:r>
      <w:r w:rsidRPr="00912F74">
        <w:rPr>
          <w:rFonts w:cs="Times New Roman"/>
          <w:color w:val="000000" w:themeColor="text1"/>
          <w:u w:color="000000" w:themeColor="text1"/>
        </w:rPr>
        <w:tab/>
        <w:t>Each public institution of higher learning shall be responsible for providing on its Internet website a link to the Internet website of any agency, other than the individual institution, that posts on its Internet website the institution</w:t>
      </w:r>
      <w:r w:rsidRPr="008F386B">
        <w:rPr>
          <w:rFonts w:cs="Times New Roman"/>
          <w:color w:val="000000" w:themeColor="text1"/>
          <w:u w:color="000000" w:themeColor="text1"/>
        </w:rPr>
        <w:t>’</w:t>
      </w:r>
      <w:r w:rsidRPr="00912F74">
        <w:rPr>
          <w:rFonts w:cs="Times New Roman"/>
          <w:color w:val="000000" w:themeColor="text1"/>
          <w:u w:color="000000" w:themeColor="text1"/>
        </w:rPr>
        <w:t>s monthly state procurement card statements or monthly reports containing all or substantially all of the same information contained in the monthly state procurement card statements.  The link must be to the specific webpage or section on the website of the agency where the state procurement card information for the institution can be found.  The information posted may not contain the state procurement card number.</w:t>
      </w: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12F74">
        <w:rPr>
          <w:rFonts w:cs="Times New Roman"/>
          <w:color w:val="000000" w:themeColor="text1"/>
          <w:u w:color="000000" w:themeColor="text1"/>
        </w:rPr>
        <w:tab/>
        <w:t>(C)</w:t>
      </w:r>
      <w:r w:rsidRPr="00912F74">
        <w:rPr>
          <w:rFonts w:cs="Times New Roman"/>
          <w:color w:val="000000" w:themeColor="text1"/>
          <w:u w:color="000000" w:themeColor="text1"/>
        </w:rPr>
        <w:tab/>
        <w:t>Any information that is expressly prohibited from public disclosure by federal or state law or regulation must be redacted from any posting required by this section.</w:t>
      </w: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12F74">
        <w:rPr>
          <w:rFonts w:cs="Times New Roman"/>
          <w:color w:val="000000" w:themeColor="text1"/>
          <w:u w:color="000000" w:themeColor="text1"/>
        </w:rPr>
        <w:tab/>
        <w:t>(D)</w:t>
      </w:r>
      <w:r w:rsidRPr="00912F74">
        <w:rPr>
          <w:rFonts w:cs="Times New Roman"/>
          <w:color w:val="000000" w:themeColor="text1"/>
          <w:u w:color="000000" w:themeColor="text1"/>
        </w:rPr>
        <w:tab/>
        <w:t>In the event any public institution of higher learning has a question or issue relating to technical aspects of complying with the requirements of this section or the disclosure of public information under this section, it shall consult with the</w:t>
      </w:r>
      <w:r>
        <w:rPr>
          <w:rFonts w:cs="Times New Roman"/>
          <w:color w:val="000000" w:themeColor="text1"/>
          <w:u w:color="000000" w:themeColor="text1"/>
        </w:rPr>
        <w:t xml:space="preserve"> Office of</w:t>
      </w:r>
      <w:r w:rsidRPr="00912F74">
        <w:rPr>
          <w:rFonts w:cs="Times New Roman"/>
          <w:color w:val="000000" w:themeColor="text1"/>
          <w:u w:color="000000" w:themeColor="text1"/>
        </w:rPr>
        <w:t xml:space="preserve"> Comptroller General, which may provide guidance to the public institution.”</w:t>
      </w: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12F74">
        <w:rPr>
          <w:rFonts w:cs="Times New Roman"/>
          <w:color w:val="000000" w:themeColor="text1"/>
          <w:u w:color="000000" w:themeColor="text1"/>
        </w:rPr>
        <w:t>B.</w:t>
      </w:r>
      <w:r w:rsidRPr="00912F74">
        <w:rPr>
          <w:rFonts w:cs="Times New Roman"/>
          <w:color w:val="000000" w:themeColor="text1"/>
          <w:u w:color="000000" w:themeColor="text1"/>
        </w:rPr>
        <w:tab/>
      </w:r>
      <w:r w:rsidRPr="00912F74">
        <w:rPr>
          <w:rFonts w:cs="Times New Roman"/>
          <w:color w:val="000000" w:themeColor="text1"/>
          <w:u w:color="000000" w:themeColor="text1"/>
        </w:rPr>
        <w:tab/>
        <w:t>Article 15, Chapter 1, Title 1 of the 1976 Code is amended by adding:</w:t>
      </w: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12F74">
        <w:rPr>
          <w:rFonts w:cs="Times New Roman"/>
          <w:color w:val="000000" w:themeColor="text1"/>
          <w:u w:color="000000" w:themeColor="text1"/>
        </w:rPr>
        <w:tab/>
        <w:t>“Section 1</w:t>
      </w:r>
      <w:r>
        <w:rPr>
          <w:rFonts w:cs="Times New Roman"/>
          <w:color w:val="000000" w:themeColor="text1"/>
          <w:u w:color="000000" w:themeColor="text1"/>
        </w:rPr>
        <w:noBreakHyphen/>
      </w:r>
      <w:r w:rsidRPr="00912F74">
        <w:rPr>
          <w:rFonts w:cs="Times New Roman"/>
          <w:color w:val="000000" w:themeColor="text1"/>
          <w:u w:color="000000" w:themeColor="text1"/>
        </w:rPr>
        <w:t>1</w:t>
      </w:r>
      <w:r>
        <w:rPr>
          <w:rFonts w:cs="Times New Roman"/>
          <w:color w:val="000000" w:themeColor="text1"/>
          <w:u w:color="000000" w:themeColor="text1"/>
        </w:rPr>
        <w:noBreakHyphen/>
      </w:r>
      <w:r w:rsidRPr="00912F74">
        <w:rPr>
          <w:rFonts w:cs="Times New Roman"/>
          <w:color w:val="000000" w:themeColor="text1"/>
          <w:u w:color="000000" w:themeColor="text1"/>
        </w:rPr>
        <w:t>1040.</w:t>
      </w:r>
      <w:r w:rsidRPr="00912F74">
        <w:rPr>
          <w:rFonts w:cs="Times New Roman"/>
          <w:color w:val="000000" w:themeColor="text1"/>
          <w:u w:color="000000" w:themeColor="text1"/>
        </w:rPr>
        <w:tab/>
      </w:r>
      <w:r w:rsidRPr="00912F74">
        <w:rPr>
          <w:rFonts w:cs="Times New Roman"/>
          <w:color w:val="000000" w:themeColor="text1"/>
          <w:u w:color="000000" w:themeColor="text1"/>
        </w:rPr>
        <w:tab/>
        <w:t>All agencies, departments, and institutions of state government must be responsible for providing on their Internet websites a link to the Internet website of any agency, other than the individual agency, department, or institution, that posts on its Internet website that agency</w:t>
      </w:r>
      <w:r w:rsidRPr="008F386B">
        <w:rPr>
          <w:rFonts w:cs="Times New Roman"/>
          <w:color w:val="000000" w:themeColor="text1"/>
          <w:u w:color="000000" w:themeColor="text1"/>
        </w:rPr>
        <w:t>’</w:t>
      </w:r>
      <w:r w:rsidRPr="00912F74">
        <w:rPr>
          <w:rFonts w:cs="Times New Roman"/>
          <w:color w:val="000000" w:themeColor="text1"/>
          <w:u w:color="000000" w:themeColor="text1"/>
        </w:rPr>
        <w:t>s, department</w:t>
      </w:r>
      <w:r w:rsidRPr="008F386B">
        <w:rPr>
          <w:rFonts w:cs="Times New Roman"/>
          <w:color w:val="000000" w:themeColor="text1"/>
          <w:u w:color="000000" w:themeColor="text1"/>
        </w:rPr>
        <w:t>’</w:t>
      </w:r>
      <w:r w:rsidRPr="00912F74">
        <w:rPr>
          <w:rFonts w:cs="Times New Roman"/>
          <w:color w:val="000000" w:themeColor="text1"/>
          <w:u w:color="000000" w:themeColor="text1"/>
        </w:rPr>
        <w:t>s, or institution</w:t>
      </w:r>
      <w:r w:rsidRPr="008F386B">
        <w:rPr>
          <w:rFonts w:cs="Times New Roman"/>
          <w:color w:val="000000" w:themeColor="text1"/>
          <w:u w:color="000000" w:themeColor="text1"/>
        </w:rPr>
        <w:t>’</w:t>
      </w:r>
      <w:r w:rsidRPr="00912F74">
        <w:rPr>
          <w:rFonts w:cs="Times New Roman"/>
          <w:color w:val="000000" w:themeColor="text1"/>
          <w:u w:color="000000" w:themeColor="text1"/>
        </w:rPr>
        <w:t>s monthly state procurement card statements or monthly reports containing all or substantially all the same information contained in the monthly state procurement card statements.  The link must be to the specific webpage or section on the website of the agency where the state procurement card information for the state agency, department, or institution can be found.  The information posted may not contain the state procurement card number.  Any information that is expressly prohibited from public disclosure by federal or state law or regulation must be redacted from any posting required by this section.”</w:t>
      </w: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12F74">
        <w:rPr>
          <w:rFonts w:cs="Times New Roman"/>
          <w:color w:val="000000" w:themeColor="text1"/>
          <w:u w:color="000000" w:themeColor="text1"/>
        </w:rPr>
        <w:t>C.</w:t>
      </w:r>
      <w:r w:rsidRPr="00912F74">
        <w:rPr>
          <w:rFonts w:cs="Times New Roman"/>
          <w:color w:val="000000" w:themeColor="text1"/>
          <w:u w:color="000000" w:themeColor="text1"/>
        </w:rPr>
        <w:tab/>
      </w:r>
      <w:r w:rsidRPr="00912F74">
        <w:rPr>
          <w:rFonts w:cs="Times New Roman"/>
          <w:color w:val="000000" w:themeColor="text1"/>
          <w:u w:color="000000" w:themeColor="text1"/>
        </w:rPr>
        <w:tab/>
        <w:t>This SECTION takes effect upon approval by the Governor, and public institutions of higher learning to which this SECTION applies shall have one year from the effective date of this act to comply with its requirements.</w:t>
      </w: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912F74">
        <w:rPr>
          <w:rFonts w:cs="Times New Roman"/>
          <w:color w:val="000000" w:themeColor="text1"/>
          <w:u w:color="000000" w:themeColor="text1"/>
        </w:rPr>
        <w:t>Part III</w:t>
      </w: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912F74">
        <w:rPr>
          <w:rFonts w:cs="Times New Roman"/>
          <w:color w:val="000000" w:themeColor="text1"/>
          <w:u w:color="000000" w:themeColor="text1"/>
        </w:rPr>
        <w:t>Human Resources</w:t>
      </w:r>
    </w:p>
    <w:p w:rsidR="00A06CEA"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06CEA" w:rsidRPr="004B32B1" w:rsidRDefault="00A06CEA" w:rsidP="00A06CE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Human Resources system</w:t>
      </w:r>
    </w:p>
    <w:p w:rsidR="00A06CEA" w:rsidRPr="00912F74" w:rsidRDefault="00A06CEA" w:rsidP="00A06CE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06CEA" w:rsidRPr="00912F74" w:rsidRDefault="00A06CEA" w:rsidP="00A06CE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12F74">
        <w:rPr>
          <w:rFonts w:cs="Times New Roman"/>
          <w:color w:val="000000" w:themeColor="text1"/>
          <w:u w:color="000000" w:themeColor="text1"/>
        </w:rPr>
        <w:t>SECTION</w:t>
      </w:r>
      <w:r w:rsidRPr="00912F74">
        <w:rPr>
          <w:rFonts w:cs="Times New Roman"/>
          <w:color w:val="000000" w:themeColor="text1"/>
          <w:u w:color="000000" w:themeColor="text1"/>
        </w:rPr>
        <w:tab/>
        <w:t>3.</w:t>
      </w:r>
      <w:r w:rsidRPr="00912F74">
        <w:rPr>
          <w:rFonts w:cs="Times New Roman"/>
          <w:color w:val="000000" w:themeColor="text1"/>
          <w:u w:color="000000" w:themeColor="text1"/>
        </w:rPr>
        <w:tab/>
        <w:t xml:space="preserve">The </w:t>
      </w:r>
      <w:r>
        <w:rPr>
          <w:rFonts w:cs="Times New Roman"/>
          <w:color w:val="000000" w:themeColor="text1"/>
          <w:u w:color="000000" w:themeColor="text1"/>
        </w:rPr>
        <w:t xml:space="preserve">State </w:t>
      </w:r>
      <w:r w:rsidRPr="00912F74">
        <w:rPr>
          <w:rFonts w:cs="Times New Roman"/>
          <w:color w:val="000000" w:themeColor="text1"/>
          <w:u w:color="000000" w:themeColor="text1"/>
        </w:rPr>
        <w:t>Budget and Control Board</w:t>
      </w:r>
      <w:r w:rsidRPr="008F386B">
        <w:rPr>
          <w:rFonts w:cs="Times New Roman"/>
          <w:color w:val="000000" w:themeColor="text1"/>
          <w:u w:color="000000" w:themeColor="text1"/>
        </w:rPr>
        <w:t>’</w:t>
      </w:r>
      <w:r w:rsidRPr="00912F74">
        <w:rPr>
          <w:rFonts w:cs="Times New Roman"/>
          <w:color w:val="000000" w:themeColor="text1"/>
          <w:u w:color="000000" w:themeColor="text1"/>
        </w:rPr>
        <w:t>s State Office of Human Resources shall participate with five representatives selected by the respective presidents of the public institutions of higher learning and technical colleges to represent all of the public institutions of higher learning and technical colleges to study, develop, and recommend a separate, comprehensive human resources system for the public institutions of higher learning and technical colleges.  The recommendation shall include, but not be limited to, prescription of a methodology to establish a uniform compensation and classification plan among the public institutions of higher learning and technical colleges.  The recommendations must provide for necessary accountability to the</w:t>
      </w:r>
      <w:r>
        <w:rPr>
          <w:rFonts w:cs="Times New Roman"/>
          <w:color w:val="000000" w:themeColor="text1"/>
          <w:u w:color="000000" w:themeColor="text1"/>
        </w:rPr>
        <w:t xml:space="preserve"> State</w:t>
      </w:r>
      <w:r w:rsidRPr="00912F74">
        <w:rPr>
          <w:rFonts w:cs="Times New Roman"/>
          <w:color w:val="000000" w:themeColor="text1"/>
          <w:u w:color="000000" w:themeColor="text1"/>
        </w:rPr>
        <w:t xml:space="preserve"> Budget and Control Board, including a process for reporting human resources data.  The recommendation must be submitted to the State Budget and Control Board for its review no later than July 1, 2012, and shall not be implemented until approved by the </w:t>
      </w:r>
      <w:r>
        <w:rPr>
          <w:rFonts w:cs="Times New Roman"/>
          <w:color w:val="000000" w:themeColor="text1"/>
          <w:u w:color="000000" w:themeColor="text1"/>
        </w:rPr>
        <w:t xml:space="preserve">State </w:t>
      </w:r>
      <w:r w:rsidRPr="00912F74">
        <w:rPr>
          <w:rFonts w:cs="Times New Roman"/>
          <w:color w:val="000000" w:themeColor="text1"/>
          <w:u w:color="000000" w:themeColor="text1"/>
        </w:rPr>
        <w:t>Budget and Control Board pursuant to Section 8</w:t>
      </w:r>
      <w:r>
        <w:rPr>
          <w:rFonts w:cs="Times New Roman"/>
          <w:color w:val="000000" w:themeColor="text1"/>
          <w:u w:color="000000" w:themeColor="text1"/>
        </w:rPr>
        <w:noBreakHyphen/>
      </w:r>
      <w:r w:rsidRPr="00912F74">
        <w:rPr>
          <w:rFonts w:cs="Times New Roman"/>
          <w:color w:val="000000" w:themeColor="text1"/>
          <w:u w:color="000000" w:themeColor="text1"/>
        </w:rPr>
        <w:t>11</w:t>
      </w:r>
      <w:r>
        <w:rPr>
          <w:rFonts w:cs="Times New Roman"/>
          <w:color w:val="000000" w:themeColor="text1"/>
          <w:u w:color="000000" w:themeColor="text1"/>
        </w:rPr>
        <w:noBreakHyphen/>
      </w:r>
      <w:r w:rsidRPr="00912F74">
        <w:rPr>
          <w:rFonts w:cs="Times New Roman"/>
          <w:color w:val="000000" w:themeColor="text1"/>
          <w:u w:color="000000" w:themeColor="text1"/>
        </w:rPr>
        <w:t>230.</w:t>
      </w: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912F74">
        <w:rPr>
          <w:rFonts w:cs="Times New Roman"/>
          <w:color w:val="000000" w:themeColor="text1"/>
          <w:u w:color="000000" w:themeColor="text1"/>
        </w:rPr>
        <w:t>Part IV</w:t>
      </w: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912F74">
        <w:rPr>
          <w:rFonts w:cs="Times New Roman"/>
          <w:color w:val="000000" w:themeColor="text1"/>
          <w:u w:color="000000" w:themeColor="text1"/>
        </w:rPr>
        <w:t>Facilities and Capital Expenditure Revisions</w:t>
      </w: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06CEA" w:rsidRPr="004B32B1" w:rsidRDefault="00A06CEA" w:rsidP="00A06CE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B8208F">
        <w:rPr>
          <w:b/>
          <w:color w:val="000000" w:themeColor="text1"/>
          <w:u w:color="000000" w:themeColor="text1"/>
        </w:rPr>
        <w:t xml:space="preserve">Definition of </w:t>
      </w:r>
      <w:r>
        <w:rPr>
          <w:b/>
          <w:color w:val="000000" w:themeColor="text1"/>
          <w:u w:color="000000" w:themeColor="text1"/>
        </w:rPr>
        <w:t>p</w:t>
      </w:r>
      <w:r w:rsidRPr="00B8208F">
        <w:rPr>
          <w:b/>
          <w:color w:val="000000" w:themeColor="text1"/>
          <w:u w:color="000000" w:themeColor="text1"/>
        </w:rPr>
        <w:t xml:space="preserve">ermanent </w:t>
      </w:r>
      <w:r>
        <w:rPr>
          <w:b/>
          <w:color w:val="000000" w:themeColor="text1"/>
          <w:u w:color="000000" w:themeColor="text1"/>
        </w:rPr>
        <w:t>i</w:t>
      </w:r>
      <w:r w:rsidRPr="00B8208F">
        <w:rPr>
          <w:b/>
          <w:color w:val="000000" w:themeColor="text1"/>
          <w:u w:color="000000" w:themeColor="text1"/>
        </w:rPr>
        <w:t xml:space="preserve">mprovement </w:t>
      </w:r>
      <w:r>
        <w:rPr>
          <w:b/>
          <w:color w:val="000000" w:themeColor="text1"/>
          <w:u w:color="000000" w:themeColor="text1"/>
        </w:rPr>
        <w:t>p</w:t>
      </w:r>
      <w:r w:rsidRPr="00B8208F">
        <w:rPr>
          <w:b/>
          <w:color w:val="000000" w:themeColor="text1"/>
          <w:u w:color="000000" w:themeColor="text1"/>
        </w:rPr>
        <w:t xml:space="preserve">roject for </w:t>
      </w:r>
      <w:r>
        <w:rPr>
          <w:b/>
          <w:color w:val="000000" w:themeColor="text1"/>
          <w:u w:color="000000" w:themeColor="text1"/>
        </w:rPr>
        <w:t>i</w:t>
      </w:r>
      <w:r w:rsidRPr="00B8208F">
        <w:rPr>
          <w:b/>
          <w:color w:val="000000" w:themeColor="text1"/>
          <w:u w:color="000000" w:themeColor="text1"/>
        </w:rPr>
        <w:t xml:space="preserve">nstitutions of </w:t>
      </w:r>
      <w:r>
        <w:rPr>
          <w:b/>
          <w:color w:val="000000" w:themeColor="text1"/>
          <w:u w:color="000000" w:themeColor="text1"/>
        </w:rPr>
        <w:t>h</w:t>
      </w:r>
      <w:r w:rsidRPr="00B8208F">
        <w:rPr>
          <w:b/>
          <w:color w:val="000000" w:themeColor="text1"/>
          <w:u w:color="000000" w:themeColor="text1"/>
        </w:rPr>
        <w:t xml:space="preserve">igher </w:t>
      </w:r>
      <w:r>
        <w:rPr>
          <w:b/>
          <w:color w:val="000000" w:themeColor="text1"/>
          <w:u w:color="000000" w:themeColor="text1"/>
        </w:rPr>
        <w:t>l</w:t>
      </w:r>
      <w:r w:rsidRPr="00B8208F">
        <w:rPr>
          <w:b/>
          <w:color w:val="000000" w:themeColor="text1"/>
          <w:u w:color="000000" w:themeColor="text1"/>
        </w:rPr>
        <w:t>earning</w:t>
      </w:r>
    </w:p>
    <w:p w:rsidR="00A06CEA" w:rsidRDefault="00A06CEA" w:rsidP="00A06CE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06CEA" w:rsidRPr="00912F74" w:rsidRDefault="00A06CEA" w:rsidP="00A06CE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12F74">
        <w:rPr>
          <w:rFonts w:cs="Times New Roman"/>
          <w:color w:val="000000" w:themeColor="text1"/>
          <w:u w:color="000000" w:themeColor="text1"/>
        </w:rPr>
        <w:t>SECTION</w:t>
      </w:r>
      <w:r w:rsidRPr="00912F74">
        <w:rPr>
          <w:rFonts w:cs="Times New Roman"/>
          <w:color w:val="000000" w:themeColor="text1"/>
          <w:u w:color="000000" w:themeColor="text1"/>
        </w:rPr>
        <w:tab/>
        <w:t>4.</w:t>
      </w:r>
      <w:r w:rsidRPr="00912F74">
        <w:rPr>
          <w:rFonts w:cs="Times New Roman"/>
          <w:color w:val="000000" w:themeColor="text1"/>
          <w:u w:color="000000" w:themeColor="text1"/>
        </w:rPr>
        <w:tab/>
        <w:t>Section 2</w:t>
      </w:r>
      <w:r>
        <w:rPr>
          <w:rFonts w:cs="Times New Roman"/>
          <w:color w:val="000000" w:themeColor="text1"/>
          <w:u w:color="000000" w:themeColor="text1"/>
        </w:rPr>
        <w:noBreakHyphen/>
      </w:r>
      <w:r w:rsidRPr="00912F74">
        <w:rPr>
          <w:rFonts w:cs="Times New Roman"/>
          <w:color w:val="000000" w:themeColor="text1"/>
          <w:u w:color="000000" w:themeColor="text1"/>
        </w:rPr>
        <w:t>47</w:t>
      </w:r>
      <w:r>
        <w:rPr>
          <w:rFonts w:cs="Times New Roman"/>
          <w:color w:val="000000" w:themeColor="text1"/>
          <w:u w:color="000000" w:themeColor="text1"/>
        </w:rPr>
        <w:noBreakHyphen/>
      </w:r>
      <w:r w:rsidRPr="00912F74">
        <w:rPr>
          <w:rFonts w:cs="Times New Roman"/>
          <w:color w:val="000000" w:themeColor="text1"/>
          <w:u w:color="000000" w:themeColor="text1"/>
        </w:rPr>
        <w:t>50 of the 1976 Code, as last amended by Act 143 of 2005, is further amended to read:</w:t>
      </w: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12F74">
        <w:rPr>
          <w:rFonts w:cs="Times New Roman"/>
          <w:color w:val="000000" w:themeColor="text1"/>
          <w:u w:color="000000" w:themeColor="text1"/>
        </w:rPr>
        <w:tab/>
        <w:t>“Section 2</w:t>
      </w:r>
      <w:r>
        <w:rPr>
          <w:rFonts w:cs="Times New Roman"/>
          <w:color w:val="000000" w:themeColor="text1"/>
          <w:u w:color="000000" w:themeColor="text1"/>
        </w:rPr>
        <w:noBreakHyphen/>
      </w:r>
      <w:r w:rsidRPr="00912F74">
        <w:rPr>
          <w:rFonts w:cs="Times New Roman"/>
          <w:color w:val="000000" w:themeColor="text1"/>
          <w:u w:color="000000" w:themeColor="text1"/>
        </w:rPr>
        <w:t>47</w:t>
      </w:r>
      <w:r>
        <w:rPr>
          <w:rFonts w:cs="Times New Roman"/>
          <w:color w:val="000000" w:themeColor="text1"/>
          <w:u w:color="000000" w:themeColor="text1"/>
        </w:rPr>
        <w:noBreakHyphen/>
      </w:r>
      <w:r w:rsidRPr="00912F74">
        <w:rPr>
          <w:rFonts w:cs="Times New Roman"/>
          <w:color w:val="000000" w:themeColor="text1"/>
          <w:u w:color="000000" w:themeColor="text1"/>
        </w:rPr>
        <w:t>50.</w:t>
      </w:r>
      <w:r w:rsidRPr="00912F74">
        <w:rPr>
          <w:rFonts w:cs="Times New Roman"/>
          <w:color w:val="000000" w:themeColor="text1"/>
          <w:u w:color="000000" w:themeColor="text1"/>
        </w:rPr>
        <w:tab/>
        <w:t xml:space="preserve">The board shall establish formally each permanent improvement project before actions of any sort which implement the project in any way may be undertaken and no expenditure of any funds for any services or for any other project purpose contracted for, delivered, or otherwise provided prior to the date of the formal action of the board to establish the project shall be approved.  State agencies and institutions may advertise and interview for project architectural and engineering services for a pending project so long as the architectural and engineering contract is not awarded until after a state project number is assigned.  After the committee has reviewed the form to be used to request the establishment of permanent improvement projects and has reviewed the time schedule for considering such requests as proposed by the board, requests to establish permanent improvement projects shall be made in such form and at such times as the board may require. </w:t>
      </w: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12F74">
        <w:rPr>
          <w:rFonts w:cs="Times New Roman"/>
          <w:color w:val="000000" w:themeColor="text1"/>
          <w:u w:color="000000" w:themeColor="text1"/>
        </w:rPr>
        <w:tab/>
        <w:t xml:space="preserve">Any proposal to finance all or any part of any project using any funds not previously authorized specifically for the project by the General Assembly or using any funds not previously approved for the project by the board and reviewed by the committee shall be referred to the committee for review prior to approval by the board. </w:t>
      </w: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12F74">
        <w:rPr>
          <w:rFonts w:cs="Times New Roman"/>
          <w:color w:val="000000" w:themeColor="text1"/>
          <w:u w:color="000000" w:themeColor="text1"/>
        </w:rPr>
        <w:tab/>
        <w:t>Any proposed revision of the scope or of the budget of an established permanent improvement project deemed by the board to be substantial shall be referred to the committee for its review prior to any final action by the board.  In making their determinations regarding changes in project scope, the board and the committee shall utilize the permanent improvement project proposal and justification statements, together with any supporting documentation, considered at the time the project was authorized or established originally.  Any proposal to increase the budget of a previously approved project using any funds not previously approved for the project by the board and reviewed by the committee shall in all cases be deemed to be a substantial revision of a project budget which shall be referred to the committee for review.  The committee shall be advised promptly of all actions taken by the board which approve revisions in the scope of or the budget of any previously established permanent improvement project not deemed substantial by the board.</w:t>
      </w: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12F74">
        <w:rPr>
          <w:rFonts w:cs="Times New Roman"/>
          <w:color w:val="000000" w:themeColor="text1"/>
          <w:u w:color="000000" w:themeColor="text1"/>
        </w:rPr>
        <w:tab/>
        <w:t xml:space="preserve">For purposes of this chapter, with regard to all institutions of higher learning, permanent improvement project is defined as: </w:t>
      </w: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12F74">
        <w:rPr>
          <w:rFonts w:cs="Times New Roman"/>
          <w:color w:val="000000" w:themeColor="text1"/>
          <w:u w:color="000000" w:themeColor="text1"/>
        </w:rPr>
        <w:tab/>
        <w:t>(1)</w:t>
      </w:r>
      <w:r w:rsidRPr="00912F74">
        <w:rPr>
          <w:rFonts w:cs="Times New Roman"/>
          <w:color w:val="000000" w:themeColor="text1"/>
          <w:u w:color="000000" w:themeColor="text1"/>
        </w:rPr>
        <w:tab/>
        <w:t xml:space="preserve">acquisition of land, regardless of cost, with staff level review of the committee and the Budget and Control Board, Capital Budget Office, up to two hundred fifty thousand dollars; </w:t>
      </w: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12F74">
        <w:rPr>
          <w:rFonts w:cs="Times New Roman"/>
          <w:color w:val="000000" w:themeColor="text1"/>
          <w:u w:color="000000" w:themeColor="text1"/>
        </w:rPr>
        <w:tab/>
        <w:t>(2)</w:t>
      </w:r>
      <w:r w:rsidRPr="00912F74">
        <w:rPr>
          <w:rFonts w:cs="Times New Roman"/>
          <w:color w:val="000000" w:themeColor="text1"/>
          <w:u w:color="000000" w:themeColor="text1"/>
        </w:rPr>
        <w:tab/>
        <w:t xml:space="preserve">acquisition, as opposed to the construction, of buildings or other structures, regardless of cost, with staff level review of the committee and the Budget and Control Board, Capital Budget Office, up to two hundred fifty thousand dollars; </w:t>
      </w: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12F74">
        <w:rPr>
          <w:rFonts w:cs="Times New Roman"/>
          <w:color w:val="000000" w:themeColor="text1"/>
          <w:u w:color="000000" w:themeColor="text1"/>
        </w:rPr>
        <w:tab/>
        <w:t>(3)</w:t>
      </w:r>
      <w:r w:rsidRPr="00912F74">
        <w:rPr>
          <w:rFonts w:cs="Times New Roman"/>
          <w:color w:val="000000" w:themeColor="text1"/>
          <w:u w:color="000000" w:themeColor="text1"/>
        </w:rPr>
        <w:tab/>
        <w:t xml:space="preserve"> work on existing facilities for any given project including their renovation, repair, maintenance, alteration, or demolition in those instances in which the total cost of all work involved is one million dollars or more; </w:t>
      </w: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12F74">
        <w:rPr>
          <w:rFonts w:cs="Times New Roman"/>
          <w:color w:val="000000" w:themeColor="text1"/>
          <w:u w:color="000000" w:themeColor="text1"/>
        </w:rPr>
        <w:tab/>
        <w:t>(4)</w:t>
      </w:r>
      <w:r w:rsidRPr="00912F74">
        <w:rPr>
          <w:rFonts w:cs="Times New Roman"/>
          <w:color w:val="000000" w:themeColor="text1"/>
          <w:u w:color="000000" w:themeColor="text1"/>
        </w:rPr>
        <w:tab/>
        <w:t xml:space="preserve">architectural and engineering and other types of planning and design work, regardless of cost, which is intended to result in a permanent improvement project.  Master plans and feasibility studies are not permanent improvement projects and are not to be included; </w:t>
      </w: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12F74">
        <w:rPr>
          <w:rFonts w:cs="Times New Roman"/>
          <w:color w:val="000000" w:themeColor="text1"/>
          <w:u w:color="000000" w:themeColor="text1"/>
        </w:rPr>
        <w:tab/>
        <w:t>(5)</w:t>
      </w:r>
      <w:r w:rsidRPr="00912F74">
        <w:rPr>
          <w:rFonts w:cs="Times New Roman"/>
          <w:color w:val="000000" w:themeColor="text1"/>
          <w:u w:color="000000" w:themeColor="text1"/>
        </w:rPr>
        <w:tab/>
        <w:t xml:space="preserve">capital lease purchase of a facility acquisition or construction in which the total cost is one million dollars or more;  </w:t>
      </w: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12F74">
        <w:rPr>
          <w:rFonts w:cs="Times New Roman"/>
          <w:color w:val="000000" w:themeColor="text1"/>
          <w:u w:color="000000" w:themeColor="text1"/>
        </w:rPr>
        <w:tab/>
        <w:t>(6)</w:t>
      </w:r>
      <w:r w:rsidRPr="00912F74">
        <w:rPr>
          <w:rFonts w:cs="Times New Roman"/>
          <w:color w:val="000000" w:themeColor="text1"/>
          <w:u w:color="000000" w:themeColor="text1"/>
        </w:rPr>
        <w:tab/>
        <w:t>equipment that either becomes a permanent fixture of a facility or does not become permanent but is included in the construction contract shall be included as a part of a project in which the total cost is one million dollars or more; and</w:t>
      </w: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12F74">
        <w:rPr>
          <w:rFonts w:cs="Times New Roman"/>
          <w:color w:val="000000" w:themeColor="text1"/>
          <w:u w:color="000000" w:themeColor="text1"/>
        </w:rPr>
        <w:tab/>
        <w:t>(7)</w:t>
      </w:r>
      <w:r w:rsidRPr="00912F74">
        <w:rPr>
          <w:rFonts w:cs="Times New Roman"/>
          <w:color w:val="000000" w:themeColor="text1"/>
          <w:u w:color="000000" w:themeColor="text1"/>
        </w:rPr>
        <w:tab/>
        <w:t>new construction of a facility that exceeds a total cost of five hundred thousand dollars.</w:t>
      </w: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12F74">
        <w:rPr>
          <w:rFonts w:cs="Times New Roman"/>
          <w:color w:val="000000" w:themeColor="text1"/>
          <w:u w:color="000000" w:themeColor="text1"/>
        </w:rPr>
        <w:tab/>
        <w:t>Any permanent improvement project that meets the above definition must become a project, regardless of the source of funds.  However, an institution of higher learning that has been authorized or appropriated capital improvement bond funds, capital reserve fund</w:t>
      </w:r>
      <w:r>
        <w:rPr>
          <w:rFonts w:cs="Times New Roman"/>
          <w:color w:val="000000" w:themeColor="text1"/>
          <w:u w:color="000000" w:themeColor="text1"/>
        </w:rPr>
        <w:t>s</w:t>
      </w:r>
      <w:r w:rsidRPr="00912F74">
        <w:rPr>
          <w:rFonts w:cs="Times New Roman"/>
          <w:color w:val="000000" w:themeColor="text1"/>
          <w:u w:color="000000" w:themeColor="text1"/>
        </w:rPr>
        <w:t xml:space="preserve"> or state appropriated funds, or state infrastructure bond funds by the General Assembly for capital improvements shall process a permanent improvement project, regardless of the amount.</w:t>
      </w: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12F74">
        <w:rPr>
          <w:rFonts w:cs="Times New Roman"/>
          <w:color w:val="000000" w:themeColor="text1"/>
          <w:u w:color="000000" w:themeColor="text1"/>
        </w:rPr>
        <w:tab/>
        <w:t>For purposes of establishing permanent improvement projects, Clemson University Public Service Activities (Clemson</w:t>
      </w:r>
      <w:r>
        <w:rPr>
          <w:rFonts w:cs="Times New Roman"/>
          <w:color w:val="000000" w:themeColor="text1"/>
          <w:u w:color="000000" w:themeColor="text1"/>
        </w:rPr>
        <w:noBreakHyphen/>
      </w:r>
      <w:r w:rsidRPr="00912F74">
        <w:rPr>
          <w:rFonts w:cs="Times New Roman"/>
          <w:color w:val="000000" w:themeColor="text1"/>
          <w:u w:color="000000" w:themeColor="text1"/>
        </w:rPr>
        <w:t>PSA) and South Carolina State University Public Service Activities (SC State</w:t>
      </w:r>
      <w:r>
        <w:rPr>
          <w:rFonts w:cs="Times New Roman"/>
          <w:color w:val="000000" w:themeColor="text1"/>
          <w:u w:color="000000" w:themeColor="text1"/>
        </w:rPr>
        <w:noBreakHyphen/>
      </w:r>
      <w:r w:rsidRPr="00912F74">
        <w:rPr>
          <w:rFonts w:cs="Times New Roman"/>
          <w:color w:val="000000" w:themeColor="text1"/>
          <w:u w:color="000000" w:themeColor="text1"/>
        </w:rPr>
        <w:t>PSA) are subject to the provisions of this chapter.”</w:t>
      </w: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912F74">
        <w:rPr>
          <w:rFonts w:cs="Times New Roman"/>
          <w:color w:val="000000" w:themeColor="text1"/>
          <w:u w:color="000000" w:themeColor="text1"/>
        </w:rPr>
        <w:t>Part V</w:t>
      </w: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912F74">
        <w:rPr>
          <w:rFonts w:cs="Times New Roman"/>
          <w:color w:val="000000" w:themeColor="text1"/>
          <w:u w:color="000000" w:themeColor="text1"/>
        </w:rPr>
        <w:t>Procurement Code Revisions</w:t>
      </w:r>
    </w:p>
    <w:p w:rsidR="00A06CEA"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06CEA" w:rsidRPr="00676334" w:rsidRDefault="00A06CEA" w:rsidP="00A06CE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676334">
        <w:rPr>
          <w:rFonts w:cs="Times New Roman"/>
          <w:b/>
          <w:color w:val="000000" w:themeColor="text1"/>
          <w:u w:color="000000" w:themeColor="text1"/>
        </w:rPr>
        <w:t>Additional procurement authority for technical colleges</w:t>
      </w:r>
    </w:p>
    <w:p w:rsidR="00A06CEA" w:rsidRPr="00912F74" w:rsidRDefault="00A06CEA" w:rsidP="00A06CE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06CEA" w:rsidRPr="00912F74" w:rsidRDefault="00A06CEA" w:rsidP="00A06CE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12F74">
        <w:rPr>
          <w:rFonts w:cs="Times New Roman"/>
          <w:color w:val="000000" w:themeColor="text1"/>
          <w:u w:color="000000" w:themeColor="text1"/>
        </w:rPr>
        <w:t>SECTION</w:t>
      </w:r>
      <w:r w:rsidRPr="00912F74">
        <w:rPr>
          <w:rFonts w:cs="Times New Roman"/>
          <w:color w:val="000000" w:themeColor="text1"/>
          <w:u w:color="000000" w:themeColor="text1"/>
        </w:rPr>
        <w:tab/>
        <w:t>5.</w:t>
      </w:r>
      <w:r w:rsidRPr="00912F74">
        <w:rPr>
          <w:rFonts w:cs="Times New Roman"/>
          <w:color w:val="000000" w:themeColor="text1"/>
          <w:u w:color="000000" w:themeColor="text1"/>
        </w:rPr>
        <w:tab/>
        <w:t>Section 11</w:t>
      </w:r>
      <w:r>
        <w:rPr>
          <w:rFonts w:cs="Times New Roman"/>
          <w:color w:val="000000" w:themeColor="text1"/>
          <w:u w:color="000000" w:themeColor="text1"/>
        </w:rPr>
        <w:noBreakHyphen/>
      </w:r>
      <w:r w:rsidRPr="00912F74">
        <w:rPr>
          <w:rFonts w:cs="Times New Roman"/>
          <w:color w:val="000000" w:themeColor="text1"/>
          <w:u w:color="000000" w:themeColor="text1"/>
        </w:rPr>
        <w:t>35</w:t>
      </w:r>
      <w:r>
        <w:rPr>
          <w:rFonts w:cs="Times New Roman"/>
          <w:color w:val="000000" w:themeColor="text1"/>
          <w:u w:color="000000" w:themeColor="text1"/>
        </w:rPr>
        <w:noBreakHyphen/>
      </w:r>
      <w:r w:rsidRPr="00912F74">
        <w:rPr>
          <w:rFonts w:cs="Times New Roman"/>
          <w:color w:val="000000" w:themeColor="text1"/>
          <w:u w:color="000000" w:themeColor="text1"/>
        </w:rPr>
        <w:t xml:space="preserve">1210 of the 1976 Code is amended by adding an appropriately numbered subsection at the end to read: </w:t>
      </w: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12F74">
        <w:rPr>
          <w:rFonts w:cs="Times New Roman"/>
          <w:color w:val="000000" w:themeColor="text1"/>
          <w:u w:color="000000" w:themeColor="text1"/>
        </w:rPr>
        <w:tab/>
        <w:t>“( )</w:t>
      </w:r>
      <w:r w:rsidRPr="00912F74">
        <w:rPr>
          <w:rFonts w:cs="Times New Roman"/>
          <w:color w:val="000000" w:themeColor="text1"/>
          <w:u w:color="000000" w:themeColor="text1"/>
        </w:rPr>
        <w:tab/>
        <w:t>Subject to subsection (1), the State Board for Technical and Comprehensive Education, in coordination with the appropriate Chief Procurement Officer, may approve a cumulative total of up to fifty thousand dollars in additional procurement authority for technical colleges, provided that the designated board office makes no material audit findings concerning procurement.  As provided by regulation, any authority granted pursuant to this paragraph is effective when certified in writing by the designated board office.”</w:t>
      </w: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06CEA" w:rsidRPr="0067633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Small purchase procurement</w:t>
      </w:r>
    </w:p>
    <w:p w:rsidR="00A06CEA"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12F74">
        <w:rPr>
          <w:rFonts w:cs="Times New Roman"/>
          <w:u w:color="000000" w:themeColor="text1"/>
        </w:rPr>
        <w:t>SECTION</w:t>
      </w:r>
      <w:r w:rsidRPr="00912F74">
        <w:rPr>
          <w:rFonts w:cs="Times New Roman"/>
          <w:u w:color="000000" w:themeColor="text1"/>
        </w:rPr>
        <w:tab/>
      </w:r>
      <w:r w:rsidRPr="00912F74">
        <w:rPr>
          <w:rFonts w:cs="Times New Roman"/>
          <w:color w:val="000000" w:themeColor="text1"/>
          <w:u w:color="000000" w:themeColor="text1"/>
        </w:rPr>
        <w:t>6.</w:t>
      </w:r>
      <w:r w:rsidRPr="00912F74">
        <w:rPr>
          <w:rFonts w:cs="Times New Roman"/>
          <w:color w:val="000000" w:themeColor="text1"/>
          <w:u w:color="000000" w:themeColor="text1"/>
        </w:rPr>
        <w:tab/>
        <w:t>Section 11</w:t>
      </w:r>
      <w:r>
        <w:rPr>
          <w:rFonts w:cs="Times New Roman"/>
          <w:color w:val="000000" w:themeColor="text1"/>
          <w:u w:color="000000" w:themeColor="text1"/>
        </w:rPr>
        <w:noBreakHyphen/>
      </w:r>
      <w:r w:rsidRPr="00912F74">
        <w:rPr>
          <w:rFonts w:cs="Times New Roman"/>
          <w:color w:val="000000" w:themeColor="text1"/>
          <w:u w:color="000000" w:themeColor="text1"/>
        </w:rPr>
        <w:t>35</w:t>
      </w:r>
      <w:r>
        <w:rPr>
          <w:rFonts w:cs="Times New Roman"/>
          <w:color w:val="000000" w:themeColor="text1"/>
          <w:u w:color="000000" w:themeColor="text1"/>
        </w:rPr>
        <w:noBreakHyphen/>
      </w:r>
      <w:r w:rsidRPr="00912F74">
        <w:rPr>
          <w:rFonts w:cs="Times New Roman"/>
          <w:color w:val="000000" w:themeColor="text1"/>
          <w:u w:color="000000" w:themeColor="text1"/>
        </w:rPr>
        <w:t>1550 of the 1976 Code is amended to read:</w:t>
      </w: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12F74">
        <w:rPr>
          <w:rFonts w:cs="Times New Roman"/>
          <w:color w:val="000000" w:themeColor="text1"/>
          <w:u w:color="000000" w:themeColor="text1"/>
        </w:rPr>
        <w:tab/>
        <w:t>“Section 11</w:t>
      </w:r>
      <w:r>
        <w:rPr>
          <w:rFonts w:cs="Times New Roman"/>
          <w:color w:val="000000" w:themeColor="text1"/>
          <w:u w:color="000000" w:themeColor="text1"/>
        </w:rPr>
        <w:noBreakHyphen/>
      </w:r>
      <w:r w:rsidRPr="00912F74">
        <w:rPr>
          <w:rFonts w:cs="Times New Roman"/>
          <w:color w:val="000000" w:themeColor="text1"/>
          <w:u w:color="000000" w:themeColor="text1"/>
        </w:rPr>
        <w:t>35</w:t>
      </w:r>
      <w:r>
        <w:rPr>
          <w:rFonts w:cs="Times New Roman"/>
          <w:color w:val="000000" w:themeColor="text1"/>
          <w:u w:color="000000" w:themeColor="text1"/>
        </w:rPr>
        <w:noBreakHyphen/>
      </w:r>
      <w:r w:rsidRPr="00912F74">
        <w:rPr>
          <w:rFonts w:cs="Times New Roman"/>
          <w:color w:val="000000" w:themeColor="text1"/>
          <w:u w:color="000000" w:themeColor="text1"/>
        </w:rPr>
        <w:t>1550.</w:t>
      </w:r>
      <w:r w:rsidRPr="00912F74">
        <w:rPr>
          <w:rFonts w:cs="Times New Roman"/>
          <w:color w:val="000000" w:themeColor="text1"/>
          <w:u w:color="000000" w:themeColor="text1"/>
        </w:rPr>
        <w:tab/>
        <w:t>(1)</w:t>
      </w:r>
      <w:r w:rsidRPr="00912F74">
        <w:rPr>
          <w:rFonts w:cs="Times New Roman"/>
          <w:color w:val="000000" w:themeColor="text1"/>
          <w:u w:color="000000" w:themeColor="text1"/>
        </w:rPr>
        <w:tab/>
        <w:t>Authority.  The following small purchase procedures may be utilized only in conducting procurements for governmental bodies that are up to fifty thousand dollars in actual or potential value.  A governmental body may conduct its own procurement up to fifty thousand dollars in actual or potential value, and a governmental body that has received procurement certification pursuant to Section 11</w:t>
      </w:r>
      <w:r>
        <w:rPr>
          <w:rFonts w:cs="Times New Roman"/>
          <w:color w:val="000000" w:themeColor="text1"/>
          <w:u w:color="000000" w:themeColor="text1"/>
        </w:rPr>
        <w:noBreakHyphen/>
      </w:r>
      <w:r w:rsidRPr="00912F74">
        <w:rPr>
          <w:rFonts w:cs="Times New Roman"/>
          <w:color w:val="000000" w:themeColor="text1"/>
          <w:u w:color="000000" w:themeColor="text1"/>
        </w:rPr>
        <w:t>35</w:t>
      </w:r>
      <w:r>
        <w:rPr>
          <w:rFonts w:cs="Times New Roman"/>
          <w:color w:val="000000" w:themeColor="text1"/>
          <w:u w:color="000000" w:themeColor="text1"/>
        </w:rPr>
        <w:noBreakHyphen/>
      </w:r>
      <w:r w:rsidRPr="00912F74">
        <w:rPr>
          <w:rFonts w:cs="Times New Roman"/>
          <w:color w:val="000000" w:themeColor="text1"/>
          <w:u w:color="000000" w:themeColor="text1"/>
        </w:rPr>
        <w:t xml:space="preserve">1210 to handle the type and estimated value of the procurement may conduct the procurement under its own authority in accordance with this code.  Procurement requirements must not be artificially divided by governmental bodies so as to constitute a small purchase pursuant to this section. </w:t>
      </w: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12F74">
        <w:rPr>
          <w:rFonts w:cs="Times New Roman"/>
          <w:color w:val="000000" w:themeColor="text1"/>
          <w:u w:color="000000" w:themeColor="text1"/>
        </w:rPr>
        <w:tab/>
        <w:t>(2)</w:t>
      </w:r>
      <w:r w:rsidRPr="00912F74">
        <w:rPr>
          <w:rFonts w:cs="Times New Roman"/>
          <w:color w:val="000000" w:themeColor="text1"/>
          <w:u w:color="000000" w:themeColor="text1"/>
        </w:rPr>
        <w:tab/>
        <w:t xml:space="preserve">Competition and Price Reasonableness. </w:t>
      </w: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12F74">
        <w:rPr>
          <w:rFonts w:cs="Times New Roman"/>
          <w:color w:val="000000" w:themeColor="text1"/>
          <w:u w:color="000000" w:themeColor="text1"/>
        </w:rPr>
        <w:tab/>
      </w:r>
      <w:r w:rsidRPr="00912F74">
        <w:rPr>
          <w:rFonts w:cs="Times New Roman"/>
          <w:color w:val="000000" w:themeColor="text1"/>
          <w:u w:color="000000" w:themeColor="text1"/>
        </w:rPr>
        <w:tab/>
        <w:t>(a)</w:t>
      </w:r>
      <w:r w:rsidRPr="00912F74">
        <w:rPr>
          <w:rFonts w:cs="Times New Roman"/>
          <w:color w:val="000000" w:themeColor="text1"/>
          <w:u w:color="000000" w:themeColor="text1"/>
        </w:rPr>
        <w:tab/>
        <w:t xml:space="preserve">Purchases not in excess of two thousand five hundred dollars.  Except as provided in item (d), small purchases not exceeding two thousand five hundred dollars may be accomplished without securing competitive quotations if the prices are considered reasonable.  The purchasing office must annotate the purchase requisition: </w:t>
      </w:r>
      <w:r w:rsidRPr="008F386B">
        <w:rPr>
          <w:rFonts w:cs="Times New Roman"/>
          <w:color w:val="000000" w:themeColor="text1"/>
          <w:u w:color="000000" w:themeColor="text1"/>
        </w:rPr>
        <w:t>‘</w:t>
      </w:r>
      <w:r w:rsidRPr="00912F74">
        <w:rPr>
          <w:rFonts w:cs="Times New Roman"/>
          <w:color w:val="000000" w:themeColor="text1"/>
          <w:u w:color="000000" w:themeColor="text1"/>
        </w:rPr>
        <w:t>Price is fair and reasonable</w:t>
      </w:r>
      <w:r w:rsidRPr="008F386B">
        <w:rPr>
          <w:rFonts w:cs="Times New Roman"/>
          <w:color w:val="000000" w:themeColor="text1"/>
          <w:u w:color="000000" w:themeColor="text1"/>
        </w:rPr>
        <w:t>’</w:t>
      </w:r>
      <w:r w:rsidRPr="00912F74">
        <w:rPr>
          <w:rFonts w:cs="Times New Roman"/>
          <w:color w:val="000000" w:themeColor="text1"/>
          <w:u w:color="000000" w:themeColor="text1"/>
        </w:rPr>
        <w:t xml:space="preserve"> and sign.  The purchases must be distributed equitably among qualified suppliers.  When practical, a quotation must be solicited from other than the previous supplier before placing a repeat order.  The administrative cost of verifying the reasonableness of the price of purchase </w:t>
      </w:r>
      <w:r w:rsidRPr="008F386B">
        <w:rPr>
          <w:rFonts w:cs="Times New Roman"/>
          <w:color w:val="000000" w:themeColor="text1"/>
          <w:u w:color="000000" w:themeColor="text1"/>
        </w:rPr>
        <w:t>‘</w:t>
      </w:r>
      <w:r w:rsidRPr="00912F74">
        <w:rPr>
          <w:rFonts w:cs="Times New Roman"/>
          <w:color w:val="000000" w:themeColor="text1"/>
          <w:u w:color="000000" w:themeColor="text1"/>
        </w:rPr>
        <w:t>not in excess of</w:t>
      </w:r>
      <w:r w:rsidRPr="008F386B">
        <w:rPr>
          <w:rFonts w:cs="Times New Roman"/>
          <w:color w:val="000000" w:themeColor="text1"/>
          <w:u w:color="000000" w:themeColor="text1"/>
        </w:rPr>
        <w:t>’</w:t>
      </w:r>
      <w:r w:rsidRPr="00912F74">
        <w:rPr>
          <w:rFonts w:cs="Times New Roman"/>
          <w:color w:val="000000" w:themeColor="text1"/>
          <w:u w:color="000000" w:themeColor="text1"/>
        </w:rPr>
        <w:t xml:space="preserve"> may more than offset potential savings in detecting instances of overpricing.  Action to verify the reasonableness of the price need be taken only when the procurement officer of the governmental body suspects that the price may not be reasonable, comparison to previous price paid, or personal knowledge of the item involved. </w:t>
      </w: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12F74">
        <w:rPr>
          <w:rFonts w:cs="Times New Roman"/>
          <w:color w:val="000000" w:themeColor="text1"/>
          <w:u w:color="000000" w:themeColor="text1"/>
        </w:rPr>
        <w:tab/>
      </w:r>
      <w:r w:rsidRPr="00912F74">
        <w:rPr>
          <w:rFonts w:cs="Times New Roman"/>
          <w:color w:val="000000" w:themeColor="text1"/>
          <w:u w:color="000000" w:themeColor="text1"/>
        </w:rPr>
        <w:tab/>
        <w:t>(b)</w:t>
      </w:r>
      <w:r w:rsidRPr="00912F74">
        <w:rPr>
          <w:rFonts w:cs="Times New Roman"/>
          <w:color w:val="000000" w:themeColor="text1"/>
          <w:u w:color="000000" w:themeColor="text1"/>
        </w:rPr>
        <w:tab/>
        <w:t xml:space="preserve">Purchases over two thousand five hundred dollars to ten thousand dollars.  Except as provided in </w:t>
      </w:r>
      <w:r>
        <w:rPr>
          <w:rFonts w:cs="Times New Roman"/>
          <w:color w:val="000000" w:themeColor="text1"/>
          <w:u w:color="000000" w:themeColor="text1"/>
        </w:rPr>
        <w:t>i</w:t>
      </w:r>
      <w:r w:rsidRPr="00912F74">
        <w:rPr>
          <w:rFonts w:cs="Times New Roman"/>
          <w:color w:val="000000" w:themeColor="text1"/>
          <w:u w:color="000000" w:themeColor="text1"/>
        </w:rPr>
        <w:t>tem (d)</w:t>
      </w:r>
      <w:r>
        <w:rPr>
          <w:rFonts w:cs="Times New Roman"/>
          <w:color w:val="000000" w:themeColor="text1"/>
          <w:u w:color="000000" w:themeColor="text1"/>
        </w:rPr>
        <w:t>,</w:t>
      </w:r>
      <w:r w:rsidRPr="00912F74">
        <w:rPr>
          <w:rFonts w:cs="Times New Roman"/>
          <w:color w:val="000000" w:themeColor="text1"/>
          <w:u w:color="000000" w:themeColor="text1"/>
        </w:rPr>
        <w:t xml:space="preserve"> solicitation of written quotes from a minimum of three qualified sources of supply must be made and documentation of the quotes attached to the purchase requisition for a small purchase over two thousand five hundred dollars but not in excess of ten thousand dollars.  The award must be made to the lowest responsive and responsible sources. </w:t>
      </w: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12F74">
        <w:rPr>
          <w:rFonts w:cs="Times New Roman"/>
          <w:color w:val="000000" w:themeColor="text1"/>
          <w:u w:color="000000" w:themeColor="text1"/>
        </w:rPr>
        <w:tab/>
      </w:r>
      <w:r w:rsidRPr="00912F74">
        <w:rPr>
          <w:rFonts w:cs="Times New Roman"/>
          <w:color w:val="000000" w:themeColor="text1"/>
          <w:u w:color="000000" w:themeColor="text1"/>
        </w:rPr>
        <w:tab/>
        <w:t>(c)</w:t>
      </w:r>
      <w:r w:rsidRPr="00912F74">
        <w:rPr>
          <w:rFonts w:cs="Times New Roman"/>
          <w:color w:val="000000" w:themeColor="text1"/>
          <w:u w:color="000000" w:themeColor="text1"/>
        </w:rPr>
        <w:tab/>
        <w:t>Purchases over ten thousand dollars up to fifty thousand dollars.  Written solicitation of written quotes, bids, or proposals must be made for a small purchase over ten thousand dollars but not in excess of fifty thousand dollars.  The procurement must be advertised at least once in the South Carolina Business Opportunities publication or through a means of central electronic advertising as approved by the designated board office.  A copy of the written solicitation and written quotes must be attached to the purchase requisition.  The award must be made to the lowest responsive and responsible source or, when a request for proposal process is used, the highest ranking offeror.</w:t>
      </w: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12F74">
        <w:rPr>
          <w:rFonts w:cs="Times New Roman"/>
          <w:u w:color="000000"/>
        </w:rPr>
        <w:tab/>
      </w:r>
      <w:r w:rsidRPr="00912F74">
        <w:rPr>
          <w:rFonts w:cs="Times New Roman"/>
          <w:u w:color="000000"/>
        </w:rPr>
        <w:tab/>
        <w:t>(d)</w:t>
      </w:r>
      <w:r w:rsidRPr="00912F74">
        <w:rPr>
          <w:rFonts w:cs="Times New Roman"/>
          <w:u w:color="000000"/>
        </w:rPr>
        <w:tab/>
        <w:t>For public institutions of higher learning in this State excluding technical colleges, small purchase amounts to which the provisions of item (a) apply are those purchases not exceeding ten thousand dollars, and for these purchases item (b)</w:t>
      </w:r>
      <w:r>
        <w:t xml:space="preserve"> </w:t>
      </w:r>
      <w:r w:rsidRPr="00912F74">
        <w:rPr>
          <w:rFonts w:cs="Times New Roman"/>
          <w:u w:color="000000"/>
        </w:rPr>
        <w:t>does not apply.  In addition, purchasing cards of the institution for these purchases also may be used by officials or employees of the institution as the governing board approves.</w:t>
      </w: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12F74">
        <w:rPr>
          <w:rFonts w:cs="Times New Roman"/>
          <w:color w:val="000000" w:themeColor="text1"/>
          <w:u w:color="000000" w:themeColor="text1"/>
        </w:rPr>
        <w:tab/>
        <w:t>(3)</w:t>
      </w:r>
      <w:r w:rsidRPr="00912F74">
        <w:rPr>
          <w:rFonts w:cs="Times New Roman"/>
          <w:color w:val="000000" w:themeColor="text1"/>
          <w:u w:color="000000" w:themeColor="text1"/>
        </w:rPr>
        <w:tab/>
        <w:t xml:space="preserve">All competitive procurements above ten thousand dollars must be advertised at least once in the South Carolina Business Opportunities publication or through a means of central electronic advertising as approved by the designated board office.  Governmental bodies may charge vendors the cost incurred for copying and mailing bid or proposal documents requested in response to a procurement. </w:t>
      </w: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12F74">
        <w:rPr>
          <w:rFonts w:cs="Times New Roman"/>
          <w:color w:val="000000" w:themeColor="text1"/>
          <w:u w:color="000000" w:themeColor="text1"/>
        </w:rPr>
        <w:tab/>
        <w:t>(4)</w:t>
      </w:r>
      <w:r w:rsidRPr="00912F74">
        <w:rPr>
          <w:rFonts w:cs="Times New Roman"/>
          <w:color w:val="000000" w:themeColor="text1"/>
          <w:u w:color="000000" w:themeColor="text1"/>
        </w:rPr>
        <w:tab/>
        <w:t>The Division of Aeronautics of the Department of Commerce may act as its own purchasing agency for all procurements of maintenance services for aircraft and these procurements may be conducted pursuant to subsec</w:t>
      </w:r>
      <w:r w:rsidRPr="00912F74">
        <w:rPr>
          <w:rFonts w:cs="Times New Roman"/>
          <w:color w:val="000000" w:themeColor="text1"/>
        </w:rPr>
        <w:t>tion (2)(b)</w:t>
      </w:r>
      <w:r w:rsidRPr="00912F74">
        <w:rPr>
          <w:rFonts w:cs="Times New Roman"/>
          <w:color w:val="000000" w:themeColor="text1"/>
          <w:u w:color="000000" w:themeColor="text1"/>
        </w:rPr>
        <w:t>.</w:t>
      </w: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12F74">
        <w:rPr>
          <w:rFonts w:cs="Times New Roman"/>
          <w:color w:val="000000" w:themeColor="text1"/>
          <w:u w:color="000000" w:themeColor="text1"/>
        </w:rPr>
        <w:tab/>
        <w:t>(5)</w:t>
      </w:r>
      <w:r w:rsidRPr="00912F74">
        <w:rPr>
          <w:rFonts w:cs="Times New Roman"/>
          <w:color w:val="000000" w:themeColor="text1"/>
          <w:u w:color="000000" w:themeColor="text1"/>
        </w:rPr>
        <w:tab/>
        <w:t>For a technical college authorized by the State Board for Technical and Comprehensive Education, small purchase amounts to which the provisions of subsection (2)(a) apply are those purchases up to an amount not to exceed ten thousand dollars.  If authority is approved, a technical college may use purchasing cards for these purchases up to the amount approved by the State Board for Technical and Comprehensive Education.”</w:t>
      </w: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06CEA" w:rsidRPr="0067633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Indefinite delivery contracts</w:t>
      </w:r>
    </w:p>
    <w:p w:rsidR="00A06CEA"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12F74">
        <w:rPr>
          <w:rFonts w:cs="Times New Roman"/>
          <w:color w:val="000000" w:themeColor="text1"/>
          <w:u w:color="000000" w:themeColor="text1"/>
        </w:rPr>
        <w:t>SECTION</w:t>
      </w:r>
      <w:r w:rsidRPr="00912F74">
        <w:rPr>
          <w:rFonts w:cs="Times New Roman"/>
          <w:color w:val="000000" w:themeColor="text1"/>
          <w:u w:color="000000" w:themeColor="text1"/>
        </w:rPr>
        <w:tab/>
        <w:t>7.</w:t>
      </w:r>
      <w:r w:rsidRPr="00912F74">
        <w:rPr>
          <w:rFonts w:cs="Times New Roman"/>
          <w:color w:val="000000" w:themeColor="text1"/>
          <w:u w:color="000000" w:themeColor="text1"/>
        </w:rPr>
        <w:tab/>
        <w:t>Section 11</w:t>
      </w:r>
      <w:r>
        <w:rPr>
          <w:rFonts w:cs="Times New Roman"/>
          <w:color w:val="000000" w:themeColor="text1"/>
          <w:u w:color="000000" w:themeColor="text1"/>
        </w:rPr>
        <w:noBreakHyphen/>
      </w:r>
      <w:r w:rsidRPr="00912F74">
        <w:rPr>
          <w:rFonts w:cs="Times New Roman"/>
          <w:color w:val="000000" w:themeColor="text1"/>
          <w:u w:color="000000" w:themeColor="text1"/>
        </w:rPr>
        <w:t>35</w:t>
      </w:r>
      <w:r>
        <w:rPr>
          <w:rFonts w:cs="Times New Roman"/>
          <w:color w:val="000000" w:themeColor="text1"/>
          <w:u w:color="000000" w:themeColor="text1"/>
        </w:rPr>
        <w:noBreakHyphen/>
      </w:r>
      <w:r w:rsidRPr="00912F74">
        <w:rPr>
          <w:rFonts w:cs="Times New Roman"/>
          <w:color w:val="000000" w:themeColor="text1"/>
          <w:u w:color="000000" w:themeColor="text1"/>
        </w:rPr>
        <w:t>3310 of the 1976 Code is amended to read:</w:t>
      </w: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12F74">
        <w:rPr>
          <w:rFonts w:cs="Times New Roman"/>
          <w:color w:val="000000" w:themeColor="text1"/>
          <w:u w:color="000000" w:themeColor="text1"/>
        </w:rPr>
        <w:tab/>
        <w:t>“Section 11</w:t>
      </w:r>
      <w:r>
        <w:rPr>
          <w:rFonts w:cs="Times New Roman"/>
          <w:color w:val="000000" w:themeColor="text1"/>
          <w:u w:color="000000" w:themeColor="text1"/>
        </w:rPr>
        <w:noBreakHyphen/>
      </w:r>
      <w:r w:rsidRPr="00912F74">
        <w:rPr>
          <w:rFonts w:cs="Times New Roman"/>
          <w:color w:val="000000" w:themeColor="text1"/>
          <w:u w:color="000000" w:themeColor="text1"/>
        </w:rPr>
        <w:t>35</w:t>
      </w:r>
      <w:r>
        <w:rPr>
          <w:rFonts w:cs="Times New Roman"/>
          <w:color w:val="000000" w:themeColor="text1"/>
          <w:u w:color="000000" w:themeColor="text1"/>
        </w:rPr>
        <w:noBreakHyphen/>
      </w:r>
      <w:r w:rsidRPr="00912F74">
        <w:rPr>
          <w:rFonts w:cs="Times New Roman"/>
          <w:color w:val="000000" w:themeColor="text1"/>
          <w:u w:color="000000" w:themeColor="text1"/>
        </w:rPr>
        <w:t>3310.</w:t>
      </w:r>
      <w:r w:rsidRPr="00912F74">
        <w:rPr>
          <w:rFonts w:cs="Times New Roman"/>
          <w:color w:val="000000" w:themeColor="text1"/>
          <w:u w:color="000000" w:themeColor="text1"/>
        </w:rPr>
        <w:tab/>
        <w:t>(1)</w:t>
      </w:r>
      <w:r w:rsidRPr="00912F74">
        <w:rPr>
          <w:rFonts w:cs="Times New Roman"/>
          <w:color w:val="000000" w:themeColor="text1"/>
          <w:u w:color="000000" w:themeColor="text1"/>
        </w:rPr>
        <w:tab/>
        <w:t>General Applicability.  Indefinite delivery contracts may be awarded on an as</w:t>
      </w:r>
      <w:r>
        <w:rPr>
          <w:rFonts w:cs="Times New Roman"/>
          <w:color w:val="000000" w:themeColor="text1"/>
          <w:u w:color="000000" w:themeColor="text1"/>
        </w:rPr>
        <w:noBreakHyphen/>
      </w:r>
      <w:r w:rsidRPr="00912F74">
        <w:rPr>
          <w:rFonts w:cs="Times New Roman"/>
          <w:color w:val="000000" w:themeColor="text1"/>
          <w:u w:color="000000" w:themeColor="text1"/>
        </w:rPr>
        <w:t>needed basis for construction services pursuant to the procedures in Section 11</w:t>
      </w:r>
      <w:r>
        <w:rPr>
          <w:rFonts w:cs="Times New Roman"/>
          <w:color w:val="000000" w:themeColor="text1"/>
          <w:u w:color="000000" w:themeColor="text1"/>
        </w:rPr>
        <w:noBreakHyphen/>
      </w:r>
      <w:r w:rsidRPr="00912F74">
        <w:rPr>
          <w:rFonts w:cs="Times New Roman"/>
          <w:color w:val="000000" w:themeColor="text1"/>
          <w:u w:color="000000" w:themeColor="text1"/>
        </w:rPr>
        <w:t>35</w:t>
      </w:r>
      <w:r>
        <w:rPr>
          <w:rFonts w:cs="Times New Roman"/>
          <w:color w:val="000000" w:themeColor="text1"/>
          <w:u w:color="000000" w:themeColor="text1"/>
        </w:rPr>
        <w:noBreakHyphen/>
      </w:r>
      <w:r w:rsidRPr="00912F74">
        <w:rPr>
          <w:rFonts w:cs="Times New Roman"/>
          <w:color w:val="000000" w:themeColor="text1"/>
          <w:u w:color="000000" w:themeColor="text1"/>
        </w:rPr>
        <w:t>3015(2)(b) and for architectural</w:t>
      </w:r>
      <w:r>
        <w:rPr>
          <w:rFonts w:cs="Times New Roman"/>
          <w:color w:val="000000" w:themeColor="text1"/>
          <w:u w:color="000000" w:themeColor="text1"/>
        </w:rPr>
        <w:noBreakHyphen/>
      </w:r>
      <w:r w:rsidRPr="00912F74">
        <w:rPr>
          <w:rFonts w:cs="Times New Roman"/>
          <w:color w:val="000000" w:themeColor="text1"/>
          <w:u w:color="000000" w:themeColor="text1"/>
        </w:rPr>
        <w:t>engineering and land</w:t>
      </w:r>
      <w:r>
        <w:rPr>
          <w:rFonts w:cs="Times New Roman"/>
          <w:color w:val="000000" w:themeColor="text1"/>
          <w:u w:color="000000" w:themeColor="text1"/>
        </w:rPr>
        <w:t>-</w:t>
      </w:r>
      <w:r w:rsidRPr="00912F74">
        <w:rPr>
          <w:rFonts w:cs="Times New Roman"/>
          <w:color w:val="000000" w:themeColor="text1"/>
          <w:u w:color="000000" w:themeColor="text1"/>
        </w:rPr>
        <w:t>surveying services pursuant to Section 11</w:t>
      </w:r>
      <w:r>
        <w:rPr>
          <w:rFonts w:cs="Times New Roman"/>
          <w:color w:val="000000" w:themeColor="text1"/>
          <w:u w:color="000000" w:themeColor="text1"/>
        </w:rPr>
        <w:noBreakHyphen/>
      </w:r>
      <w:r w:rsidRPr="00912F74">
        <w:rPr>
          <w:rFonts w:cs="Times New Roman"/>
          <w:color w:val="000000" w:themeColor="text1"/>
          <w:u w:color="000000" w:themeColor="text1"/>
        </w:rPr>
        <w:t>35</w:t>
      </w:r>
      <w:r>
        <w:rPr>
          <w:rFonts w:cs="Times New Roman"/>
          <w:color w:val="000000" w:themeColor="text1"/>
          <w:u w:color="000000" w:themeColor="text1"/>
        </w:rPr>
        <w:noBreakHyphen/>
      </w:r>
      <w:r w:rsidRPr="00912F74">
        <w:rPr>
          <w:rFonts w:cs="Times New Roman"/>
          <w:color w:val="000000" w:themeColor="text1"/>
          <w:u w:color="000000" w:themeColor="text1"/>
        </w:rPr>
        <w:t xml:space="preserve">3220. </w:t>
      </w: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12F74">
        <w:rPr>
          <w:rFonts w:cs="Times New Roman"/>
          <w:color w:val="000000" w:themeColor="text1"/>
          <w:u w:color="000000" w:themeColor="text1"/>
        </w:rPr>
        <w:tab/>
      </w:r>
      <w:r w:rsidRPr="00912F74">
        <w:rPr>
          <w:rFonts w:cs="Times New Roman"/>
          <w:color w:val="000000" w:themeColor="text1"/>
          <w:u w:color="000000" w:themeColor="text1"/>
        </w:rPr>
        <w:tab/>
        <w:t>(a)</w:t>
      </w:r>
      <w:r w:rsidRPr="00912F74">
        <w:rPr>
          <w:rFonts w:cs="Times New Roman"/>
          <w:color w:val="000000" w:themeColor="text1"/>
          <w:u w:color="000000" w:themeColor="text1"/>
        </w:rPr>
        <w:tab/>
        <w:t>Construction Services.  When construction services contracts are awarded, each contract must be limited to a total expenditure of seven hundred fifty thousand dollars for a two</w:t>
      </w:r>
      <w:r>
        <w:rPr>
          <w:rFonts w:cs="Times New Roman"/>
          <w:color w:val="000000" w:themeColor="text1"/>
          <w:u w:color="000000" w:themeColor="text1"/>
        </w:rPr>
        <w:noBreakHyphen/>
      </w:r>
      <w:r w:rsidRPr="00912F74">
        <w:rPr>
          <w:rFonts w:cs="Times New Roman"/>
          <w:color w:val="000000" w:themeColor="text1"/>
          <w:u w:color="000000" w:themeColor="text1"/>
        </w:rPr>
        <w:t xml:space="preserve">year period with individual project expenditures not to exceed one hundred fifty thousand dollars; however, for public institutions of higher learning, and for technical college service contracts authorized by the State Board for Technical and Comprehensive Education, these limits shall be one million dollars for total expenditures and two hundred fifty thousand dollars for individual expenditures within the time periods specified. </w:t>
      </w: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12F74">
        <w:rPr>
          <w:rFonts w:cs="Times New Roman"/>
          <w:color w:val="000000" w:themeColor="text1"/>
          <w:u w:color="000000" w:themeColor="text1"/>
        </w:rPr>
        <w:tab/>
      </w:r>
      <w:r w:rsidRPr="00912F74">
        <w:rPr>
          <w:rFonts w:cs="Times New Roman"/>
          <w:color w:val="000000" w:themeColor="text1"/>
          <w:u w:color="000000" w:themeColor="text1"/>
        </w:rPr>
        <w:tab/>
        <w:t>(b)</w:t>
      </w:r>
      <w:r w:rsidRPr="00912F74">
        <w:rPr>
          <w:rFonts w:cs="Times New Roman"/>
          <w:color w:val="000000" w:themeColor="text1"/>
          <w:u w:color="000000" w:themeColor="text1"/>
        </w:rPr>
        <w:tab/>
        <w:t>Architectural</w:t>
      </w:r>
      <w:r>
        <w:rPr>
          <w:rFonts w:cs="Times New Roman"/>
          <w:color w:val="000000" w:themeColor="text1"/>
          <w:u w:color="000000" w:themeColor="text1"/>
        </w:rPr>
        <w:noBreakHyphen/>
      </w:r>
      <w:r w:rsidRPr="00912F74">
        <w:rPr>
          <w:rFonts w:cs="Times New Roman"/>
          <w:color w:val="000000" w:themeColor="text1"/>
          <w:u w:color="000000" w:themeColor="text1"/>
        </w:rPr>
        <w:t>Engineering and Land</w:t>
      </w:r>
      <w:r>
        <w:rPr>
          <w:rFonts w:cs="Times New Roman"/>
          <w:color w:val="000000" w:themeColor="text1"/>
          <w:u w:color="000000" w:themeColor="text1"/>
        </w:rPr>
        <w:noBreakHyphen/>
      </w:r>
      <w:r w:rsidRPr="00912F74">
        <w:rPr>
          <w:rFonts w:cs="Times New Roman"/>
          <w:color w:val="000000" w:themeColor="text1"/>
          <w:u w:color="000000" w:themeColor="text1"/>
        </w:rPr>
        <w:t>Surveying Services.  When architectural</w:t>
      </w:r>
      <w:r>
        <w:rPr>
          <w:rFonts w:cs="Times New Roman"/>
          <w:color w:val="000000" w:themeColor="text1"/>
          <w:u w:color="000000" w:themeColor="text1"/>
        </w:rPr>
        <w:noBreakHyphen/>
      </w:r>
      <w:r w:rsidRPr="00912F74">
        <w:rPr>
          <w:rFonts w:cs="Times New Roman"/>
          <w:color w:val="000000" w:themeColor="text1"/>
          <w:u w:color="000000" w:themeColor="text1"/>
        </w:rPr>
        <w:t>engineering and land</w:t>
      </w:r>
      <w:r>
        <w:rPr>
          <w:rFonts w:cs="Times New Roman"/>
          <w:color w:val="000000" w:themeColor="text1"/>
          <w:u w:color="000000" w:themeColor="text1"/>
        </w:rPr>
        <w:noBreakHyphen/>
      </w:r>
      <w:r w:rsidRPr="00912F74">
        <w:rPr>
          <w:rFonts w:cs="Times New Roman"/>
          <w:color w:val="000000" w:themeColor="text1"/>
          <w:u w:color="000000" w:themeColor="text1"/>
        </w:rPr>
        <w:t>surveying services contracts are awarded, each contract must be limited to a total expenditure of three hundred thousand dollars for a two</w:t>
      </w:r>
      <w:r>
        <w:rPr>
          <w:rFonts w:cs="Times New Roman"/>
          <w:color w:val="000000" w:themeColor="text1"/>
          <w:u w:color="000000" w:themeColor="text1"/>
        </w:rPr>
        <w:noBreakHyphen/>
      </w:r>
      <w:r w:rsidRPr="00912F74">
        <w:rPr>
          <w:rFonts w:cs="Times New Roman"/>
          <w:color w:val="000000" w:themeColor="text1"/>
          <w:u w:color="000000" w:themeColor="text1"/>
        </w:rPr>
        <w:t>year period with individual project expenditures not to exceed one hundred thousand dollars; however, for public institutions of higher learning, and for technical college service contracts authorized by the State Board for Technical and Comprehensive Education, these limits shall be five hundred thousand dollars for total expenditures and two hundred thousand dollars for individual expenditures within the time periods specified.</w:t>
      </w: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12F74">
        <w:rPr>
          <w:rFonts w:cs="Times New Roman"/>
          <w:color w:val="000000" w:themeColor="text1"/>
          <w:u w:color="000000" w:themeColor="text1"/>
        </w:rPr>
        <w:tab/>
        <w:t>(2)</w:t>
      </w:r>
      <w:r w:rsidRPr="00912F74">
        <w:rPr>
          <w:rFonts w:cs="Times New Roman"/>
          <w:color w:val="000000" w:themeColor="text1"/>
          <w:u w:color="000000" w:themeColor="text1"/>
        </w:rPr>
        <w:tab/>
        <w:t>Small Indefinite Delivery Contracts.  Small indefinite delivery contracts for architectural</w:t>
      </w:r>
      <w:r>
        <w:rPr>
          <w:rFonts w:cs="Times New Roman"/>
          <w:color w:val="000000" w:themeColor="text1"/>
          <w:u w:color="000000" w:themeColor="text1"/>
        </w:rPr>
        <w:noBreakHyphen/>
      </w:r>
      <w:r w:rsidRPr="00912F74">
        <w:rPr>
          <w:rFonts w:cs="Times New Roman"/>
          <w:color w:val="000000" w:themeColor="text1"/>
          <w:u w:color="000000" w:themeColor="text1"/>
        </w:rPr>
        <w:t>engineering and land</w:t>
      </w:r>
      <w:r>
        <w:rPr>
          <w:rFonts w:cs="Times New Roman"/>
          <w:color w:val="000000" w:themeColor="text1"/>
          <w:u w:color="000000" w:themeColor="text1"/>
        </w:rPr>
        <w:noBreakHyphen/>
      </w:r>
      <w:r w:rsidRPr="00912F74">
        <w:rPr>
          <w:rFonts w:cs="Times New Roman"/>
          <w:color w:val="000000" w:themeColor="text1"/>
          <w:u w:color="000000" w:themeColor="text1"/>
        </w:rPr>
        <w:t>surveying services may be procured as provided in Section 11</w:t>
      </w:r>
      <w:r>
        <w:rPr>
          <w:rFonts w:cs="Times New Roman"/>
          <w:color w:val="000000" w:themeColor="text1"/>
          <w:u w:color="000000" w:themeColor="text1"/>
        </w:rPr>
        <w:noBreakHyphen/>
      </w:r>
      <w:r w:rsidRPr="00912F74">
        <w:rPr>
          <w:rFonts w:cs="Times New Roman"/>
          <w:color w:val="000000" w:themeColor="text1"/>
          <w:u w:color="000000" w:themeColor="text1"/>
        </w:rPr>
        <w:t>35</w:t>
      </w:r>
      <w:r>
        <w:rPr>
          <w:rFonts w:cs="Times New Roman"/>
          <w:color w:val="000000" w:themeColor="text1"/>
          <w:u w:color="000000" w:themeColor="text1"/>
        </w:rPr>
        <w:noBreakHyphen/>
      </w:r>
      <w:r w:rsidRPr="00912F74">
        <w:rPr>
          <w:rFonts w:cs="Times New Roman"/>
          <w:color w:val="000000" w:themeColor="text1"/>
          <w:u w:color="000000" w:themeColor="text1"/>
        </w:rPr>
        <w:t>3230.  A contract established under this section must be subject to Section 11</w:t>
      </w:r>
      <w:r>
        <w:rPr>
          <w:rFonts w:cs="Times New Roman"/>
          <w:color w:val="000000" w:themeColor="text1"/>
          <w:u w:color="000000" w:themeColor="text1"/>
        </w:rPr>
        <w:noBreakHyphen/>
      </w:r>
      <w:r w:rsidRPr="00912F74">
        <w:rPr>
          <w:rFonts w:cs="Times New Roman"/>
          <w:color w:val="000000" w:themeColor="text1"/>
          <w:u w:color="000000" w:themeColor="text1"/>
        </w:rPr>
        <w:t>35</w:t>
      </w:r>
      <w:r>
        <w:rPr>
          <w:rFonts w:cs="Times New Roman"/>
          <w:color w:val="000000" w:themeColor="text1"/>
          <w:u w:color="000000" w:themeColor="text1"/>
        </w:rPr>
        <w:noBreakHyphen/>
      </w:r>
      <w:r w:rsidRPr="00912F74">
        <w:rPr>
          <w:rFonts w:cs="Times New Roman"/>
          <w:color w:val="000000" w:themeColor="text1"/>
          <w:u w:color="000000" w:themeColor="text1"/>
        </w:rPr>
        <w:t>3230, and any regulations promulgated except that for public institutions of higher learning, and for technical college delivery contracts authorized by the State Board for Technical and Comprehensive Education, the individual and total contract limits shall be fifty thousand and one hundred fifty thousand dollars, respectively.”</w:t>
      </w: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06CEA" w:rsidRPr="0067633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Multi-state solicitation for procurement</w:t>
      </w:r>
    </w:p>
    <w:p w:rsidR="00A06CEA"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12F74">
        <w:rPr>
          <w:rFonts w:cs="Times New Roman"/>
          <w:color w:val="000000" w:themeColor="text1"/>
          <w:u w:color="000000" w:themeColor="text1"/>
        </w:rPr>
        <w:t>SECTION</w:t>
      </w:r>
      <w:r w:rsidRPr="00912F74">
        <w:rPr>
          <w:rFonts w:cs="Times New Roman"/>
          <w:color w:val="000000" w:themeColor="text1"/>
          <w:u w:color="000000" w:themeColor="text1"/>
        </w:rPr>
        <w:tab/>
        <w:t>8.</w:t>
      </w:r>
      <w:r w:rsidRPr="00912F74">
        <w:rPr>
          <w:rFonts w:cs="Times New Roman"/>
          <w:color w:val="000000" w:themeColor="text1"/>
          <w:u w:color="000000" w:themeColor="text1"/>
        </w:rPr>
        <w:tab/>
        <w:t>Section 11</w:t>
      </w:r>
      <w:r>
        <w:rPr>
          <w:rFonts w:cs="Times New Roman"/>
          <w:color w:val="000000" w:themeColor="text1"/>
          <w:u w:color="000000" w:themeColor="text1"/>
        </w:rPr>
        <w:noBreakHyphen/>
      </w:r>
      <w:r w:rsidRPr="00912F74">
        <w:rPr>
          <w:rFonts w:cs="Times New Roman"/>
          <w:color w:val="000000" w:themeColor="text1"/>
          <w:u w:color="000000" w:themeColor="text1"/>
        </w:rPr>
        <w:t>35</w:t>
      </w:r>
      <w:r>
        <w:rPr>
          <w:rFonts w:cs="Times New Roman"/>
          <w:color w:val="000000" w:themeColor="text1"/>
          <w:u w:color="000000" w:themeColor="text1"/>
        </w:rPr>
        <w:noBreakHyphen/>
      </w:r>
      <w:r w:rsidRPr="00912F74">
        <w:rPr>
          <w:rFonts w:cs="Times New Roman"/>
          <w:color w:val="000000" w:themeColor="text1"/>
          <w:u w:color="000000" w:themeColor="text1"/>
        </w:rPr>
        <w:t>4810 of the 1976 Code is amended to read:</w:t>
      </w: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12F74">
        <w:rPr>
          <w:rFonts w:cs="Times New Roman"/>
          <w:color w:val="000000" w:themeColor="text1"/>
          <w:u w:color="000000" w:themeColor="text1"/>
        </w:rPr>
        <w:tab/>
        <w:t>“Section 11</w:t>
      </w:r>
      <w:r>
        <w:rPr>
          <w:rFonts w:cs="Times New Roman"/>
          <w:color w:val="000000" w:themeColor="text1"/>
          <w:u w:color="000000" w:themeColor="text1"/>
        </w:rPr>
        <w:noBreakHyphen/>
      </w:r>
      <w:r w:rsidRPr="00912F74">
        <w:rPr>
          <w:rFonts w:cs="Times New Roman"/>
          <w:color w:val="000000" w:themeColor="text1"/>
          <w:u w:color="000000" w:themeColor="text1"/>
        </w:rPr>
        <w:t>35</w:t>
      </w:r>
      <w:r>
        <w:rPr>
          <w:rFonts w:cs="Times New Roman"/>
          <w:color w:val="000000" w:themeColor="text1"/>
          <w:u w:color="000000" w:themeColor="text1"/>
        </w:rPr>
        <w:noBreakHyphen/>
      </w:r>
      <w:r w:rsidRPr="00912F74">
        <w:rPr>
          <w:rFonts w:cs="Times New Roman"/>
          <w:color w:val="000000" w:themeColor="text1"/>
          <w:u w:color="000000" w:themeColor="text1"/>
        </w:rPr>
        <w:t>4810.</w:t>
      </w:r>
      <w:r w:rsidRPr="00912F74">
        <w:rPr>
          <w:rFonts w:cs="Times New Roman"/>
          <w:color w:val="000000" w:themeColor="text1"/>
          <w:u w:color="000000" w:themeColor="text1"/>
        </w:rPr>
        <w:tab/>
      </w:r>
      <w:r w:rsidRPr="00912F74">
        <w:rPr>
          <w:rFonts w:cs="Times New Roman"/>
          <w:color w:val="000000" w:themeColor="text1"/>
          <w:u w:color="000000" w:themeColor="text1"/>
        </w:rPr>
        <w:tab/>
        <w:t>Any public procurement unit may participate in, sponsor, conduct, or administer a cooperative purchasing agreement for the procurement of any supplies, services, or construction with</w:t>
      </w:r>
      <w:r w:rsidRPr="00912F74">
        <w:rPr>
          <w:rFonts w:cs="Times New Roman"/>
          <w:u w:color="000000" w:themeColor="text1"/>
        </w:rPr>
        <w:t xml:space="preserve"> one or more public procurement units or external procurement activities in accordance with an agreement entered into between the participants.  Such cooperative purchasing may include, but is not limited to, joint or multi</w:t>
      </w:r>
      <w:r>
        <w:rPr>
          <w:rFonts w:cs="Times New Roman"/>
          <w:u w:color="000000" w:themeColor="text1"/>
        </w:rPr>
        <w:noBreakHyphen/>
      </w:r>
      <w:r w:rsidRPr="00912F74">
        <w:rPr>
          <w:rFonts w:cs="Times New Roman"/>
          <w:u w:color="000000" w:themeColor="text1"/>
        </w:rPr>
        <w:t>party contracts between public procurement units and open</w:t>
      </w:r>
      <w:r>
        <w:rPr>
          <w:rFonts w:cs="Times New Roman"/>
          <w:u w:color="000000" w:themeColor="text1"/>
        </w:rPr>
        <w:noBreakHyphen/>
      </w:r>
      <w:r w:rsidRPr="00912F74">
        <w:rPr>
          <w:rFonts w:cs="Times New Roman"/>
          <w:u w:color="000000" w:themeColor="text1"/>
        </w:rPr>
        <w:t>ended state public procurement unit contracts which shall be made available to local public procurement units, except as provided in Section 11</w:t>
      </w:r>
      <w:r>
        <w:rPr>
          <w:rFonts w:cs="Times New Roman"/>
          <w:u w:color="000000" w:themeColor="text1"/>
        </w:rPr>
        <w:noBreakHyphen/>
      </w:r>
      <w:r w:rsidRPr="00912F74">
        <w:rPr>
          <w:rFonts w:cs="Times New Roman"/>
          <w:u w:color="000000" w:themeColor="text1"/>
        </w:rPr>
        <w:t>35</w:t>
      </w:r>
      <w:r>
        <w:rPr>
          <w:rFonts w:cs="Times New Roman"/>
          <w:u w:color="000000" w:themeColor="text1"/>
        </w:rPr>
        <w:noBreakHyphen/>
      </w:r>
      <w:r w:rsidRPr="00912F74">
        <w:rPr>
          <w:rFonts w:cs="Times New Roman"/>
          <w:u w:color="000000" w:themeColor="text1"/>
        </w:rPr>
        <w:t xml:space="preserve">4820 or except as may otherwise be limited by the board through regulations. </w:t>
      </w: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12F74">
        <w:rPr>
          <w:rFonts w:cs="Times New Roman"/>
          <w:u w:color="000000" w:themeColor="text1"/>
        </w:rPr>
        <w:tab/>
        <w:t>However, thirty days</w:t>
      </w:r>
      <w:r w:rsidRPr="008F386B">
        <w:rPr>
          <w:rFonts w:cs="Times New Roman"/>
          <w:u w:color="000000" w:themeColor="text1"/>
        </w:rPr>
        <w:t>’</w:t>
      </w:r>
      <w:r w:rsidRPr="00912F74">
        <w:rPr>
          <w:rFonts w:cs="Times New Roman"/>
          <w:u w:color="000000" w:themeColor="text1"/>
        </w:rPr>
        <w:t xml:space="preserve"> notice of a proposed multi</w:t>
      </w:r>
      <w:r>
        <w:rPr>
          <w:rFonts w:cs="Times New Roman"/>
          <w:u w:color="000000" w:themeColor="text1"/>
        </w:rPr>
        <w:noBreakHyphen/>
      </w:r>
      <w:r w:rsidRPr="00912F74">
        <w:rPr>
          <w:rFonts w:cs="Times New Roman"/>
          <w:u w:color="000000" w:themeColor="text1"/>
        </w:rPr>
        <w:t>state solicitation must be provided through central advertising and such contracts may be only awarded to manufacturers who will be distributing the products to South Carolina governmental bodies through South Carolina vendors; provided, however, that the provisions of this paragraph do not apply to public institutions of higher learning if the institution demonstrates a cost savings to the Office of State Procurement in regard to the multi</w:t>
      </w:r>
      <w:r>
        <w:rPr>
          <w:rFonts w:cs="Times New Roman"/>
          <w:u w:color="000000" w:themeColor="text1"/>
        </w:rPr>
        <w:noBreakHyphen/>
      </w:r>
      <w:r w:rsidRPr="00912F74">
        <w:rPr>
          <w:rFonts w:cs="Times New Roman"/>
          <w:u w:color="000000" w:themeColor="text1"/>
        </w:rPr>
        <w:t>state solicitation and procurement.”</w:t>
      </w: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912F74">
        <w:rPr>
          <w:rFonts w:cs="Times New Roman"/>
          <w:color w:val="000000" w:themeColor="text1"/>
          <w:u w:color="000000" w:themeColor="text1"/>
        </w:rPr>
        <w:t>Part VI</w:t>
      </w: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912F74">
        <w:rPr>
          <w:rFonts w:cs="Times New Roman"/>
          <w:color w:val="000000" w:themeColor="text1"/>
          <w:u w:color="000000" w:themeColor="text1"/>
        </w:rPr>
        <w:t>Miscellaneous Provisions</w:t>
      </w: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06CEA" w:rsidRPr="0067633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Institution of higher learning engaging an attorney</w:t>
      </w:r>
    </w:p>
    <w:p w:rsidR="00A06CEA"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12F74">
        <w:rPr>
          <w:rFonts w:cs="Times New Roman"/>
          <w:color w:val="000000" w:themeColor="text1"/>
          <w:u w:color="000000" w:themeColor="text1"/>
        </w:rPr>
        <w:t>SECTION</w:t>
      </w:r>
      <w:r w:rsidRPr="00912F74">
        <w:rPr>
          <w:rFonts w:cs="Times New Roman"/>
          <w:color w:val="000000" w:themeColor="text1"/>
          <w:u w:color="000000" w:themeColor="text1"/>
        </w:rPr>
        <w:tab/>
      </w:r>
      <w:r w:rsidRPr="00912F74">
        <w:rPr>
          <w:rFonts w:cs="Times New Roman"/>
          <w:u w:color="000000" w:themeColor="text1"/>
        </w:rPr>
        <w:t>9.</w:t>
      </w:r>
      <w:r w:rsidRPr="00912F74">
        <w:rPr>
          <w:rFonts w:cs="Times New Roman"/>
          <w:u w:color="000000" w:themeColor="text1"/>
        </w:rPr>
        <w:tab/>
        <w:t>Section 1</w:t>
      </w:r>
      <w:r>
        <w:rPr>
          <w:rFonts w:cs="Times New Roman"/>
          <w:u w:color="000000" w:themeColor="text1"/>
        </w:rPr>
        <w:noBreakHyphen/>
      </w:r>
      <w:r w:rsidRPr="00912F74">
        <w:rPr>
          <w:rFonts w:cs="Times New Roman"/>
          <w:u w:color="000000" w:themeColor="text1"/>
        </w:rPr>
        <w:t>7</w:t>
      </w:r>
      <w:r>
        <w:rPr>
          <w:rFonts w:cs="Times New Roman"/>
          <w:u w:color="000000" w:themeColor="text1"/>
        </w:rPr>
        <w:noBreakHyphen/>
      </w:r>
      <w:r w:rsidRPr="00912F74">
        <w:rPr>
          <w:rFonts w:cs="Times New Roman"/>
          <w:u w:color="000000" w:themeColor="text1"/>
        </w:rPr>
        <w:t>170 of the 1976 Code, as added by Act 353 of 2008, is amended to read:</w:t>
      </w: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12F74">
        <w:rPr>
          <w:rFonts w:cs="Times New Roman"/>
          <w:u w:color="000000" w:themeColor="text1"/>
        </w:rPr>
        <w:tab/>
        <w:t>“Section 1</w:t>
      </w:r>
      <w:r>
        <w:rPr>
          <w:rFonts w:cs="Times New Roman"/>
          <w:u w:color="000000" w:themeColor="text1"/>
        </w:rPr>
        <w:noBreakHyphen/>
      </w:r>
      <w:r w:rsidRPr="00912F74">
        <w:rPr>
          <w:rFonts w:cs="Times New Roman"/>
          <w:u w:color="000000" w:themeColor="text1"/>
        </w:rPr>
        <w:t>7</w:t>
      </w:r>
      <w:r>
        <w:rPr>
          <w:rFonts w:cs="Times New Roman"/>
          <w:u w:color="000000" w:themeColor="text1"/>
        </w:rPr>
        <w:noBreakHyphen/>
      </w:r>
      <w:r w:rsidRPr="00912F74">
        <w:rPr>
          <w:rFonts w:cs="Times New Roman"/>
          <w:u w:color="000000" w:themeColor="text1"/>
        </w:rPr>
        <w:t>170.</w:t>
      </w:r>
      <w:r w:rsidRPr="00912F74">
        <w:rPr>
          <w:rFonts w:cs="Times New Roman"/>
          <w:u w:color="000000" w:themeColor="text1"/>
        </w:rPr>
        <w:tab/>
        <w:t>(A)</w:t>
      </w:r>
      <w:r w:rsidRPr="00912F74">
        <w:rPr>
          <w:rFonts w:cs="Times New Roman"/>
          <w:u w:color="000000" w:themeColor="text1"/>
        </w:rPr>
        <w:tab/>
        <w:t>A department or agency of state government may not engage on a fee basis an attorney at law except upon the written approval of the Attorney General and upon a fee as must be approved by him.  This section does not apply to the employment of attorneys in special cases in inferior courts when the fee to be paid does not exceed two hundred fifty dollars or exceptions approved by the State Budget and Control Board.  This section does not apply to an attorney hired by the General Assembly or the judicial department.</w:t>
      </w: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12F74">
        <w:rPr>
          <w:rFonts w:cs="Times New Roman"/>
          <w:u w:color="000000"/>
        </w:rPr>
        <w:tab/>
      </w:r>
      <w:r w:rsidRPr="00912F74">
        <w:rPr>
          <w:rFonts w:cs="Times New Roman"/>
        </w:rPr>
        <w:t>(B)</w:t>
      </w:r>
      <w:r w:rsidRPr="00912F74">
        <w:rPr>
          <w:rFonts w:cs="Times New Roman"/>
        </w:rPr>
        <w:tab/>
        <w:t>A public institution of higher learning shall engage and compensate outside counsel in accordance with policies and procedures adopted by the State Budget and Control Board for matters of bonded indebtedness, public finance, borrowing, and related financial matters.”</w:t>
      </w: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06CEA" w:rsidRPr="0067633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State appropriated funds restriction</w:t>
      </w:r>
    </w:p>
    <w:p w:rsidR="00A06CEA"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12F74">
        <w:rPr>
          <w:rFonts w:cs="Times New Roman"/>
          <w:color w:val="000000" w:themeColor="text1"/>
          <w:u w:color="000000" w:themeColor="text1"/>
        </w:rPr>
        <w:t>SECTION</w:t>
      </w:r>
      <w:r w:rsidRPr="00912F74">
        <w:rPr>
          <w:rFonts w:cs="Times New Roman"/>
          <w:color w:val="000000" w:themeColor="text1"/>
          <w:u w:color="000000" w:themeColor="text1"/>
        </w:rPr>
        <w:tab/>
        <w:t>10.</w:t>
      </w:r>
      <w:r w:rsidRPr="00912F74">
        <w:rPr>
          <w:rFonts w:cs="Times New Roman"/>
          <w:color w:val="000000" w:themeColor="text1"/>
          <w:u w:color="000000" w:themeColor="text1"/>
        </w:rPr>
        <w:tab/>
        <w:t>Article 1, Chapter 101, Title 59 of the 1976 Code is amended by adding:</w:t>
      </w: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12F74">
        <w:rPr>
          <w:rFonts w:cs="Times New Roman"/>
          <w:color w:val="000000" w:themeColor="text1"/>
          <w:u w:color="000000" w:themeColor="text1"/>
        </w:rPr>
        <w:tab/>
        <w:t>“Section 59</w:t>
      </w:r>
      <w:r>
        <w:rPr>
          <w:rFonts w:cs="Times New Roman"/>
          <w:color w:val="000000" w:themeColor="text1"/>
          <w:u w:color="000000" w:themeColor="text1"/>
        </w:rPr>
        <w:noBreakHyphen/>
      </w:r>
      <w:r w:rsidRPr="00912F74">
        <w:rPr>
          <w:rFonts w:cs="Times New Roman"/>
          <w:color w:val="000000" w:themeColor="text1"/>
          <w:u w:color="000000" w:themeColor="text1"/>
        </w:rPr>
        <w:t>101</w:t>
      </w:r>
      <w:r>
        <w:rPr>
          <w:rFonts w:cs="Times New Roman"/>
          <w:color w:val="000000" w:themeColor="text1"/>
          <w:u w:color="000000" w:themeColor="text1"/>
        </w:rPr>
        <w:noBreakHyphen/>
      </w:r>
      <w:r w:rsidRPr="00912F74">
        <w:rPr>
          <w:rFonts w:cs="Times New Roman"/>
          <w:color w:val="000000" w:themeColor="text1"/>
          <w:u w:color="000000" w:themeColor="text1"/>
        </w:rPr>
        <w:t>55.</w:t>
      </w:r>
      <w:r w:rsidRPr="00912F74">
        <w:rPr>
          <w:rFonts w:cs="Times New Roman"/>
          <w:color w:val="000000" w:themeColor="text1"/>
          <w:u w:color="000000" w:themeColor="text1"/>
        </w:rPr>
        <w:tab/>
        <w:t>State appropriated funds shall not be used to provide out</w:t>
      </w:r>
      <w:r>
        <w:rPr>
          <w:rFonts w:cs="Times New Roman"/>
          <w:color w:val="000000" w:themeColor="text1"/>
          <w:u w:color="000000" w:themeColor="text1"/>
        </w:rPr>
        <w:noBreakHyphen/>
      </w:r>
      <w:r w:rsidRPr="00912F74">
        <w:rPr>
          <w:rFonts w:cs="Times New Roman"/>
          <w:color w:val="000000" w:themeColor="text1"/>
          <w:u w:color="000000" w:themeColor="text1"/>
        </w:rPr>
        <w:t>of</w:t>
      </w:r>
      <w:r>
        <w:rPr>
          <w:rFonts w:cs="Times New Roman"/>
          <w:color w:val="000000" w:themeColor="text1"/>
          <w:u w:color="000000" w:themeColor="text1"/>
        </w:rPr>
        <w:noBreakHyphen/>
      </w:r>
      <w:r w:rsidRPr="00912F74">
        <w:rPr>
          <w:rFonts w:cs="Times New Roman"/>
          <w:color w:val="000000" w:themeColor="text1"/>
          <w:u w:color="000000" w:themeColor="text1"/>
        </w:rPr>
        <w:t>state subsidies to students attending state</w:t>
      </w:r>
      <w:r>
        <w:rPr>
          <w:rFonts w:cs="Times New Roman"/>
          <w:color w:val="000000" w:themeColor="text1"/>
          <w:u w:color="000000" w:themeColor="text1"/>
        </w:rPr>
        <w:noBreakHyphen/>
      </w:r>
      <w:r w:rsidRPr="00912F74">
        <w:rPr>
          <w:rFonts w:cs="Times New Roman"/>
          <w:color w:val="000000" w:themeColor="text1"/>
          <w:u w:color="000000" w:themeColor="text1"/>
        </w:rPr>
        <w:t>supported institutions of higher learning.”</w:t>
      </w: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06CEA" w:rsidRPr="0067633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Vote on tuition change</w:t>
      </w:r>
    </w:p>
    <w:p w:rsidR="00A06CEA"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12F74">
        <w:rPr>
          <w:rFonts w:cs="Times New Roman"/>
          <w:color w:val="000000" w:themeColor="text1"/>
          <w:u w:color="000000" w:themeColor="text1"/>
        </w:rPr>
        <w:t>SECTION</w:t>
      </w:r>
      <w:r w:rsidRPr="00912F74">
        <w:rPr>
          <w:rFonts w:cs="Times New Roman"/>
          <w:color w:val="000000" w:themeColor="text1"/>
          <w:u w:color="000000" w:themeColor="text1"/>
        </w:rPr>
        <w:tab/>
        <w:t>11.</w:t>
      </w:r>
      <w:r w:rsidRPr="00912F74">
        <w:rPr>
          <w:rFonts w:cs="Times New Roman"/>
          <w:color w:val="000000" w:themeColor="text1"/>
          <w:u w:color="000000" w:themeColor="text1"/>
        </w:rPr>
        <w:tab/>
        <w:t>Chapter 112, Title 59 of the 1976 Code is amended by adding:</w:t>
      </w: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12F74">
        <w:rPr>
          <w:rFonts w:cs="Times New Roman"/>
          <w:color w:val="000000" w:themeColor="text1"/>
          <w:u w:color="000000" w:themeColor="text1"/>
        </w:rPr>
        <w:tab/>
        <w:t>“Section 59</w:t>
      </w:r>
      <w:r>
        <w:rPr>
          <w:rFonts w:cs="Times New Roman"/>
          <w:color w:val="000000" w:themeColor="text1"/>
          <w:u w:color="000000" w:themeColor="text1"/>
        </w:rPr>
        <w:noBreakHyphen/>
      </w:r>
      <w:r w:rsidRPr="00912F74">
        <w:rPr>
          <w:rFonts w:cs="Times New Roman"/>
          <w:color w:val="000000" w:themeColor="text1"/>
          <w:u w:color="000000" w:themeColor="text1"/>
        </w:rPr>
        <w:t>112</w:t>
      </w:r>
      <w:r>
        <w:rPr>
          <w:rFonts w:cs="Times New Roman"/>
          <w:color w:val="000000" w:themeColor="text1"/>
          <w:u w:color="000000" w:themeColor="text1"/>
        </w:rPr>
        <w:noBreakHyphen/>
      </w:r>
      <w:r w:rsidRPr="00912F74">
        <w:rPr>
          <w:rFonts w:cs="Times New Roman"/>
          <w:color w:val="000000" w:themeColor="text1"/>
          <w:u w:color="000000" w:themeColor="text1"/>
        </w:rPr>
        <w:t>115.</w:t>
      </w:r>
      <w:r w:rsidRPr="00912F74">
        <w:rPr>
          <w:rFonts w:cs="Times New Roman"/>
          <w:color w:val="000000" w:themeColor="text1"/>
          <w:u w:color="000000" w:themeColor="text1"/>
        </w:rPr>
        <w:tab/>
        <w:t>When the governing board of a public institution of higher learning, excluding technical colleges, adopts a change to the tuition or fees imposed on students, the change may be implemented by the institution only after a public vote with the number of trustees voting for and against the change being counted.  A majority vote is required to implement any change to the tuition or fees.  For technical colleges, when the local area commission of a technical college adopts a change to the tuition or fees imposed on students, the change may be implemented by the technical college only after a public vote with the number of local area commissioners voting for and against the change being counted.  A majority vote is required to implement any change to the tuition or fees.  A change to tuition or fees adopted by the local area commission must be reported to the State Board for Technical and Comprehensive Education within five business days.”</w:t>
      </w:r>
    </w:p>
    <w:p w:rsidR="00A06CEA"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06CEA" w:rsidRPr="0067633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Agency Head Salary Commission</w:t>
      </w: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12F74">
        <w:rPr>
          <w:rFonts w:cs="Times New Roman"/>
          <w:color w:val="000000" w:themeColor="text1"/>
          <w:u w:color="000000" w:themeColor="text1"/>
        </w:rPr>
        <w:t>SECTION</w:t>
      </w:r>
      <w:r w:rsidRPr="00912F74">
        <w:rPr>
          <w:rFonts w:cs="Times New Roman"/>
          <w:color w:val="000000" w:themeColor="text1"/>
          <w:u w:color="000000" w:themeColor="text1"/>
        </w:rPr>
        <w:tab/>
        <w:t>12.</w:t>
      </w:r>
      <w:r w:rsidRPr="00912F74">
        <w:rPr>
          <w:rFonts w:cs="Times New Roman"/>
          <w:color w:val="000000" w:themeColor="text1"/>
          <w:u w:color="000000" w:themeColor="text1"/>
        </w:rPr>
        <w:tab/>
        <w:t>Article 1, Chapter 11, Title 8 of the 1976 Code is amended by adding:</w:t>
      </w: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12F74">
        <w:rPr>
          <w:rFonts w:cs="Times New Roman"/>
          <w:color w:val="000000" w:themeColor="text1"/>
          <w:u w:color="000000" w:themeColor="text1"/>
        </w:rPr>
        <w:tab/>
        <w:t>“Section 8</w:t>
      </w:r>
      <w:r>
        <w:rPr>
          <w:rFonts w:cs="Times New Roman"/>
          <w:color w:val="000000" w:themeColor="text1"/>
          <w:u w:color="000000" w:themeColor="text1"/>
        </w:rPr>
        <w:noBreakHyphen/>
      </w:r>
      <w:r w:rsidRPr="00912F74">
        <w:rPr>
          <w:rFonts w:cs="Times New Roman"/>
          <w:color w:val="000000" w:themeColor="text1"/>
          <w:u w:color="000000" w:themeColor="text1"/>
        </w:rPr>
        <w:t>11</w:t>
      </w:r>
      <w:r>
        <w:rPr>
          <w:rFonts w:cs="Times New Roman"/>
          <w:color w:val="000000" w:themeColor="text1"/>
          <w:u w:color="000000" w:themeColor="text1"/>
        </w:rPr>
        <w:noBreakHyphen/>
      </w:r>
      <w:r w:rsidRPr="00912F74">
        <w:rPr>
          <w:rFonts w:cs="Times New Roman"/>
          <w:color w:val="000000" w:themeColor="text1"/>
          <w:u w:color="000000" w:themeColor="text1"/>
        </w:rPr>
        <w:t>162.</w:t>
      </w:r>
      <w:r w:rsidRPr="00912F74">
        <w:rPr>
          <w:rFonts w:cs="Times New Roman"/>
          <w:color w:val="000000" w:themeColor="text1"/>
          <w:u w:color="000000" w:themeColor="text1"/>
        </w:rPr>
        <w:tab/>
        <w:t>For purposes of Section 8</w:t>
      </w:r>
      <w:r>
        <w:rPr>
          <w:rFonts w:cs="Times New Roman"/>
          <w:color w:val="000000" w:themeColor="text1"/>
          <w:u w:color="000000" w:themeColor="text1"/>
        </w:rPr>
        <w:noBreakHyphen/>
      </w:r>
      <w:r w:rsidRPr="00912F74">
        <w:rPr>
          <w:rFonts w:cs="Times New Roman"/>
          <w:color w:val="000000" w:themeColor="text1"/>
          <w:u w:color="000000" w:themeColor="text1"/>
        </w:rPr>
        <w:t>11</w:t>
      </w:r>
      <w:r>
        <w:rPr>
          <w:rFonts w:cs="Times New Roman"/>
          <w:color w:val="000000" w:themeColor="text1"/>
          <w:u w:color="000000" w:themeColor="text1"/>
        </w:rPr>
        <w:noBreakHyphen/>
      </w:r>
      <w:r w:rsidRPr="00912F74">
        <w:rPr>
          <w:rFonts w:cs="Times New Roman"/>
          <w:color w:val="000000" w:themeColor="text1"/>
          <w:u w:color="000000" w:themeColor="text1"/>
        </w:rPr>
        <w:t>160 and the other provisions related to the authority of the Agency Head Salary Commission, Technical College Presidents are covered by the authority of the commission.”</w:t>
      </w:r>
    </w:p>
    <w:p w:rsidR="00A06CEA"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06CEA" w:rsidRPr="0067633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Lease agreements for technical colleges</w:t>
      </w: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12F74">
        <w:rPr>
          <w:rFonts w:cs="Times New Roman"/>
          <w:color w:val="000000" w:themeColor="text1"/>
          <w:u w:color="000000" w:themeColor="text1"/>
        </w:rPr>
        <w:t>SECTION</w:t>
      </w:r>
      <w:r w:rsidRPr="00912F74">
        <w:rPr>
          <w:rFonts w:cs="Times New Roman"/>
          <w:color w:val="000000" w:themeColor="text1"/>
          <w:u w:color="000000" w:themeColor="text1"/>
        </w:rPr>
        <w:tab/>
        <w:t>13.</w:t>
      </w:r>
      <w:r w:rsidRPr="00912F74">
        <w:rPr>
          <w:rFonts w:cs="Times New Roman"/>
          <w:color w:val="000000" w:themeColor="text1"/>
          <w:u w:color="000000" w:themeColor="text1"/>
        </w:rPr>
        <w:tab/>
        <w:t>Section 1</w:t>
      </w:r>
      <w:r>
        <w:rPr>
          <w:rFonts w:cs="Times New Roman"/>
          <w:color w:val="000000" w:themeColor="text1"/>
          <w:u w:color="000000" w:themeColor="text1"/>
        </w:rPr>
        <w:noBreakHyphen/>
      </w:r>
      <w:r w:rsidRPr="00912F74">
        <w:rPr>
          <w:rFonts w:cs="Times New Roman"/>
          <w:color w:val="000000" w:themeColor="text1"/>
          <w:u w:color="000000" w:themeColor="text1"/>
        </w:rPr>
        <w:t>11</w:t>
      </w:r>
      <w:r>
        <w:rPr>
          <w:rFonts w:cs="Times New Roman"/>
          <w:color w:val="000000" w:themeColor="text1"/>
          <w:u w:color="000000" w:themeColor="text1"/>
        </w:rPr>
        <w:noBreakHyphen/>
      </w:r>
      <w:r w:rsidRPr="00912F74">
        <w:rPr>
          <w:rFonts w:cs="Times New Roman"/>
          <w:color w:val="000000" w:themeColor="text1"/>
          <w:u w:color="000000" w:themeColor="text1"/>
        </w:rPr>
        <w:t>55(2) of the 1976 Code is amended to read:</w:t>
      </w: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12F74">
        <w:rPr>
          <w:rFonts w:cs="Times New Roman"/>
          <w:color w:val="000000" w:themeColor="text1"/>
          <w:u w:color="000000" w:themeColor="text1"/>
        </w:rPr>
        <w:tab/>
        <w:t>“(2)</w:t>
      </w:r>
      <w:r w:rsidRPr="00912F74">
        <w:rPr>
          <w:rFonts w:cs="Times New Roman"/>
          <w:color w:val="000000" w:themeColor="text1"/>
          <w:u w:color="000000" w:themeColor="text1"/>
        </w:rPr>
        <w:tab/>
        <w:t>The Budget and Control Board is hereby designated as the single central broker for the leasing of real property for governmental bodies.  No governmental body shall enter into any lease agreement or renew any existing lease except in accordance with the provisions of this section.  However, a technical college, with the approval by the State Board for Technical and Comprehensive Education, and a public institution of higher learning, may enter into any lease agreement or renew any lease agreement up to one hundred thousand dollars annually for each property or facility.”</w:t>
      </w:r>
    </w:p>
    <w:p w:rsidR="00A06CEA"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06CEA" w:rsidRPr="0067633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Administrative efficiency for State Board for Technical and Comprehensive Education</w:t>
      </w: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12F74">
        <w:rPr>
          <w:rFonts w:cs="Times New Roman"/>
          <w:color w:val="000000" w:themeColor="text1"/>
          <w:u w:color="000000" w:themeColor="text1"/>
        </w:rPr>
        <w:t>SECTION</w:t>
      </w:r>
      <w:r w:rsidRPr="00912F74">
        <w:rPr>
          <w:rFonts w:cs="Times New Roman"/>
          <w:color w:val="000000" w:themeColor="text1"/>
          <w:u w:color="000000" w:themeColor="text1"/>
        </w:rPr>
        <w:tab/>
        <w:t>14.</w:t>
      </w:r>
      <w:r w:rsidRPr="00912F74">
        <w:rPr>
          <w:rFonts w:cs="Times New Roman"/>
          <w:color w:val="000000" w:themeColor="text1"/>
          <w:u w:color="000000" w:themeColor="text1"/>
        </w:rPr>
        <w:tab/>
        <w:t>Article 2, Chapter 53, Title 59 of the 1976 Code is amended by adding:</w:t>
      </w: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12F74">
        <w:rPr>
          <w:rFonts w:cs="Times New Roman"/>
          <w:color w:val="000000" w:themeColor="text1"/>
          <w:u w:color="000000" w:themeColor="text1"/>
        </w:rPr>
        <w:tab/>
        <w:t>“Section 59</w:t>
      </w:r>
      <w:r>
        <w:rPr>
          <w:rFonts w:cs="Times New Roman"/>
          <w:color w:val="000000" w:themeColor="text1"/>
          <w:u w:color="000000" w:themeColor="text1"/>
        </w:rPr>
        <w:noBreakHyphen/>
      </w:r>
      <w:r w:rsidRPr="00912F74">
        <w:rPr>
          <w:rFonts w:cs="Times New Roman"/>
          <w:color w:val="000000" w:themeColor="text1"/>
          <w:u w:color="000000" w:themeColor="text1"/>
        </w:rPr>
        <w:t>53</w:t>
      </w:r>
      <w:r>
        <w:rPr>
          <w:rFonts w:cs="Times New Roman"/>
          <w:color w:val="000000" w:themeColor="text1"/>
          <w:u w:color="000000" w:themeColor="text1"/>
        </w:rPr>
        <w:noBreakHyphen/>
      </w:r>
      <w:r w:rsidRPr="00912F74">
        <w:rPr>
          <w:rFonts w:cs="Times New Roman"/>
          <w:color w:val="000000" w:themeColor="text1"/>
          <w:u w:color="000000" w:themeColor="text1"/>
        </w:rPr>
        <w:t>168.</w:t>
      </w:r>
      <w:r w:rsidRPr="00912F74">
        <w:rPr>
          <w:rFonts w:cs="Times New Roman"/>
          <w:color w:val="000000" w:themeColor="text1"/>
          <w:u w:color="000000" w:themeColor="text1"/>
        </w:rPr>
        <w:tab/>
        <w:t>(A)</w:t>
      </w:r>
      <w:r w:rsidRPr="00912F74">
        <w:rPr>
          <w:rFonts w:cs="Times New Roman"/>
          <w:color w:val="000000" w:themeColor="text1"/>
          <w:u w:color="000000" w:themeColor="text1"/>
        </w:rPr>
        <w:tab/>
        <w:t>The State Board for Technical and Comprehensive Education (state board) is granted the authority to employ and administer certain administrative efficiency provisions provided in Sections 11</w:t>
      </w:r>
      <w:r>
        <w:rPr>
          <w:rFonts w:cs="Times New Roman"/>
          <w:color w:val="000000" w:themeColor="text1"/>
          <w:u w:color="000000" w:themeColor="text1"/>
        </w:rPr>
        <w:noBreakHyphen/>
      </w:r>
      <w:r w:rsidRPr="00912F74">
        <w:rPr>
          <w:rFonts w:cs="Times New Roman"/>
          <w:color w:val="000000" w:themeColor="text1"/>
          <w:u w:color="000000" w:themeColor="text1"/>
        </w:rPr>
        <w:t>35</w:t>
      </w:r>
      <w:r>
        <w:rPr>
          <w:rFonts w:cs="Times New Roman"/>
          <w:color w:val="000000" w:themeColor="text1"/>
          <w:u w:color="000000" w:themeColor="text1"/>
        </w:rPr>
        <w:noBreakHyphen/>
      </w:r>
      <w:r w:rsidRPr="00912F74">
        <w:rPr>
          <w:rFonts w:cs="Times New Roman"/>
          <w:color w:val="000000" w:themeColor="text1"/>
          <w:u w:color="000000" w:themeColor="text1"/>
        </w:rPr>
        <w:t>1210, 11</w:t>
      </w:r>
      <w:r>
        <w:rPr>
          <w:rFonts w:cs="Times New Roman"/>
          <w:color w:val="000000" w:themeColor="text1"/>
          <w:u w:color="000000" w:themeColor="text1"/>
        </w:rPr>
        <w:noBreakHyphen/>
      </w:r>
      <w:r w:rsidRPr="00912F74">
        <w:rPr>
          <w:rFonts w:cs="Times New Roman"/>
          <w:color w:val="000000" w:themeColor="text1"/>
          <w:u w:color="000000" w:themeColor="text1"/>
        </w:rPr>
        <w:t>35</w:t>
      </w:r>
      <w:r>
        <w:rPr>
          <w:rFonts w:cs="Times New Roman"/>
          <w:color w:val="000000" w:themeColor="text1"/>
          <w:u w:color="000000" w:themeColor="text1"/>
        </w:rPr>
        <w:noBreakHyphen/>
      </w:r>
      <w:r w:rsidRPr="00912F74">
        <w:rPr>
          <w:rFonts w:cs="Times New Roman"/>
          <w:color w:val="000000" w:themeColor="text1"/>
          <w:u w:color="000000" w:themeColor="text1"/>
        </w:rPr>
        <w:t>1550(2), 11</w:t>
      </w:r>
      <w:r>
        <w:rPr>
          <w:rFonts w:cs="Times New Roman"/>
          <w:color w:val="000000" w:themeColor="text1"/>
          <w:u w:color="000000" w:themeColor="text1"/>
        </w:rPr>
        <w:noBreakHyphen/>
      </w:r>
      <w:r w:rsidRPr="00912F74">
        <w:rPr>
          <w:rFonts w:cs="Times New Roman"/>
          <w:color w:val="000000" w:themeColor="text1"/>
          <w:u w:color="000000" w:themeColor="text1"/>
        </w:rPr>
        <w:t>35</w:t>
      </w:r>
      <w:r>
        <w:rPr>
          <w:rFonts w:cs="Times New Roman"/>
          <w:color w:val="000000" w:themeColor="text1"/>
          <w:u w:color="000000" w:themeColor="text1"/>
        </w:rPr>
        <w:noBreakHyphen/>
      </w:r>
      <w:r w:rsidRPr="00912F74">
        <w:rPr>
          <w:rFonts w:cs="Times New Roman"/>
          <w:color w:val="000000" w:themeColor="text1"/>
          <w:u w:color="000000" w:themeColor="text1"/>
        </w:rPr>
        <w:t>3310, 11</w:t>
      </w:r>
      <w:r>
        <w:rPr>
          <w:rFonts w:cs="Times New Roman"/>
          <w:color w:val="000000" w:themeColor="text1"/>
          <w:u w:color="000000" w:themeColor="text1"/>
        </w:rPr>
        <w:noBreakHyphen/>
      </w:r>
      <w:r w:rsidRPr="00912F74">
        <w:rPr>
          <w:rFonts w:cs="Times New Roman"/>
          <w:color w:val="000000" w:themeColor="text1"/>
          <w:u w:color="000000" w:themeColor="text1"/>
        </w:rPr>
        <w:t>35</w:t>
      </w:r>
      <w:r>
        <w:rPr>
          <w:rFonts w:cs="Times New Roman"/>
          <w:color w:val="000000" w:themeColor="text1"/>
          <w:u w:color="000000" w:themeColor="text1"/>
        </w:rPr>
        <w:noBreakHyphen/>
      </w:r>
      <w:r w:rsidRPr="00912F74">
        <w:rPr>
          <w:rFonts w:cs="Times New Roman"/>
          <w:color w:val="000000" w:themeColor="text1"/>
          <w:u w:color="000000" w:themeColor="text1"/>
        </w:rPr>
        <w:t>4810, 1</w:t>
      </w:r>
      <w:r>
        <w:rPr>
          <w:rFonts w:cs="Times New Roman"/>
          <w:color w:val="000000" w:themeColor="text1"/>
          <w:u w:color="000000" w:themeColor="text1"/>
        </w:rPr>
        <w:noBreakHyphen/>
      </w:r>
      <w:r w:rsidRPr="00912F74">
        <w:rPr>
          <w:rFonts w:cs="Times New Roman"/>
          <w:color w:val="000000" w:themeColor="text1"/>
          <w:u w:color="000000" w:themeColor="text1"/>
        </w:rPr>
        <w:t>7</w:t>
      </w:r>
      <w:r>
        <w:rPr>
          <w:rFonts w:cs="Times New Roman"/>
          <w:color w:val="000000" w:themeColor="text1"/>
          <w:u w:color="000000" w:themeColor="text1"/>
        </w:rPr>
        <w:noBreakHyphen/>
      </w:r>
      <w:r w:rsidRPr="00912F74">
        <w:rPr>
          <w:rFonts w:cs="Times New Roman"/>
          <w:color w:val="000000" w:themeColor="text1"/>
          <w:u w:color="000000" w:themeColor="text1"/>
        </w:rPr>
        <w:t>170, 59</w:t>
      </w:r>
      <w:r>
        <w:rPr>
          <w:rFonts w:cs="Times New Roman"/>
          <w:color w:val="000000" w:themeColor="text1"/>
          <w:u w:color="000000" w:themeColor="text1"/>
        </w:rPr>
        <w:noBreakHyphen/>
      </w:r>
      <w:r w:rsidRPr="00912F74">
        <w:rPr>
          <w:rFonts w:cs="Times New Roman"/>
          <w:color w:val="000000" w:themeColor="text1"/>
          <w:u w:color="000000" w:themeColor="text1"/>
        </w:rPr>
        <w:t>101</w:t>
      </w:r>
      <w:r>
        <w:rPr>
          <w:rFonts w:cs="Times New Roman"/>
          <w:color w:val="000000" w:themeColor="text1"/>
          <w:u w:color="000000" w:themeColor="text1"/>
        </w:rPr>
        <w:noBreakHyphen/>
      </w:r>
      <w:r w:rsidRPr="00912F74">
        <w:rPr>
          <w:rFonts w:cs="Times New Roman"/>
          <w:color w:val="000000" w:themeColor="text1"/>
          <w:u w:color="000000" w:themeColor="text1"/>
        </w:rPr>
        <w:t>620, and 1</w:t>
      </w:r>
      <w:r>
        <w:rPr>
          <w:rFonts w:cs="Times New Roman"/>
          <w:color w:val="000000" w:themeColor="text1"/>
          <w:u w:color="000000" w:themeColor="text1"/>
        </w:rPr>
        <w:noBreakHyphen/>
      </w:r>
      <w:r w:rsidRPr="00912F74">
        <w:rPr>
          <w:rFonts w:cs="Times New Roman"/>
          <w:color w:val="000000" w:themeColor="text1"/>
          <w:u w:color="000000" w:themeColor="text1"/>
        </w:rPr>
        <w:t>11</w:t>
      </w:r>
      <w:r>
        <w:rPr>
          <w:rFonts w:cs="Times New Roman"/>
          <w:color w:val="000000" w:themeColor="text1"/>
          <w:u w:color="000000" w:themeColor="text1"/>
        </w:rPr>
        <w:noBreakHyphen/>
      </w:r>
      <w:r w:rsidRPr="00912F74">
        <w:rPr>
          <w:rFonts w:cs="Times New Roman"/>
          <w:color w:val="000000" w:themeColor="text1"/>
          <w:u w:color="000000" w:themeColor="text1"/>
        </w:rPr>
        <w:t>55(2) of the 1976 Code.  The state board shall establish a tiered system for categorizing technical colleges with respect to their financial strength and ability to manage day</w:t>
      </w:r>
      <w:r>
        <w:rPr>
          <w:rFonts w:cs="Times New Roman"/>
          <w:color w:val="000000" w:themeColor="text1"/>
          <w:u w:color="000000" w:themeColor="text1"/>
        </w:rPr>
        <w:noBreakHyphen/>
      </w:r>
      <w:r w:rsidRPr="00912F74">
        <w:rPr>
          <w:rFonts w:cs="Times New Roman"/>
          <w:color w:val="000000" w:themeColor="text1"/>
          <w:u w:color="000000" w:themeColor="text1"/>
        </w:rPr>
        <w:t>to</w:t>
      </w:r>
      <w:r>
        <w:rPr>
          <w:rFonts w:cs="Times New Roman"/>
          <w:color w:val="000000" w:themeColor="text1"/>
          <w:u w:color="000000" w:themeColor="text1"/>
        </w:rPr>
        <w:noBreakHyphen/>
      </w:r>
      <w:r w:rsidRPr="00912F74">
        <w:rPr>
          <w:rFonts w:cs="Times New Roman"/>
          <w:color w:val="000000" w:themeColor="text1"/>
          <w:u w:color="000000" w:themeColor="text1"/>
        </w:rPr>
        <w:t>day operations.  Technical colleges, by way of application from their area commissions, may request the state board apply these administrative efficiency provisions to their respective institutions.  The state board shall review the technical college</w:t>
      </w:r>
      <w:r w:rsidRPr="008F386B">
        <w:rPr>
          <w:rFonts w:cs="Times New Roman"/>
          <w:color w:val="000000" w:themeColor="text1"/>
          <w:u w:color="000000" w:themeColor="text1"/>
        </w:rPr>
        <w:t>’</w:t>
      </w:r>
      <w:r w:rsidRPr="00912F74">
        <w:rPr>
          <w:rFonts w:cs="Times New Roman"/>
          <w:color w:val="000000" w:themeColor="text1"/>
          <w:u w:color="000000" w:themeColor="text1"/>
        </w:rPr>
        <w:t xml:space="preserve">s request and determine the proper category for the technical college.  </w:t>
      </w: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12F74">
        <w:rPr>
          <w:rFonts w:cs="Times New Roman"/>
          <w:color w:val="000000" w:themeColor="text1"/>
          <w:u w:color="000000" w:themeColor="text1"/>
        </w:rPr>
        <w:tab/>
        <w:t>(B)</w:t>
      </w:r>
      <w:r w:rsidRPr="00912F74">
        <w:rPr>
          <w:rFonts w:cs="Times New Roman"/>
          <w:color w:val="000000" w:themeColor="text1"/>
          <w:u w:color="000000" w:themeColor="text1"/>
        </w:rPr>
        <w:tab/>
        <w:t>The state board shall establish an advisory board to provide oversight and review of the provisions of this chapter.  The state board shall submit an annual report on oversight to the Governor, the Chairman of the House Ways and Means Committee, and the Chairman of the Senate Finance Committee by November fifteenth of each year and shall submit a report every two years to include how changes have benefitted the agency to the Governor and the Chairmen of the House Ways and Means Committee, the Senate Finance Committee, the House Education and Public Works Committee, and the Senate Education Committee.”</w:t>
      </w:r>
    </w:p>
    <w:p w:rsidR="00A06CEA"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06CEA" w:rsidRPr="008F386B"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Caterpillar Dealer Academy</w:t>
      </w: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12F74">
        <w:rPr>
          <w:rFonts w:cs="Times New Roman"/>
          <w:color w:val="000000" w:themeColor="text1"/>
          <w:u w:color="000000" w:themeColor="text1"/>
        </w:rPr>
        <w:t>SECTION</w:t>
      </w:r>
      <w:r w:rsidRPr="00912F74">
        <w:rPr>
          <w:rFonts w:cs="Times New Roman"/>
          <w:color w:val="000000" w:themeColor="text1"/>
          <w:u w:color="000000" w:themeColor="text1"/>
        </w:rPr>
        <w:tab/>
        <w:t>15.</w:t>
      </w:r>
      <w:r w:rsidRPr="00912F74">
        <w:rPr>
          <w:rFonts w:cs="Times New Roman"/>
          <w:color w:val="000000" w:themeColor="text1"/>
          <w:u w:color="000000" w:themeColor="text1"/>
        </w:rPr>
        <w:tab/>
        <w:t>Chapter 112, Title 59 of the 1976 Code is amended by adding:</w:t>
      </w: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12F74">
        <w:rPr>
          <w:rFonts w:cs="Times New Roman"/>
          <w:color w:val="000000" w:themeColor="text1"/>
          <w:u w:color="000000" w:themeColor="text1"/>
        </w:rPr>
        <w:tab/>
        <w:t>“Section 59</w:t>
      </w:r>
      <w:r>
        <w:rPr>
          <w:rFonts w:cs="Times New Roman"/>
          <w:color w:val="000000" w:themeColor="text1"/>
          <w:u w:color="000000" w:themeColor="text1"/>
        </w:rPr>
        <w:noBreakHyphen/>
      </w:r>
      <w:r w:rsidRPr="00912F74">
        <w:rPr>
          <w:rFonts w:cs="Times New Roman"/>
          <w:color w:val="000000" w:themeColor="text1"/>
          <w:u w:color="000000" w:themeColor="text1"/>
        </w:rPr>
        <w:t>112</w:t>
      </w:r>
      <w:r>
        <w:rPr>
          <w:rFonts w:cs="Times New Roman"/>
          <w:color w:val="000000" w:themeColor="text1"/>
          <w:u w:color="000000" w:themeColor="text1"/>
        </w:rPr>
        <w:noBreakHyphen/>
      </w:r>
      <w:r w:rsidRPr="00912F74">
        <w:rPr>
          <w:rFonts w:cs="Times New Roman"/>
          <w:color w:val="000000" w:themeColor="text1"/>
          <w:u w:color="000000" w:themeColor="text1"/>
        </w:rPr>
        <w:t>140.</w:t>
      </w:r>
      <w:r w:rsidRPr="00912F74">
        <w:rPr>
          <w:rFonts w:cs="Times New Roman"/>
          <w:color w:val="000000" w:themeColor="text1"/>
          <w:u w:color="000000" w:themeColor="text1"/>
        </w:rPr>
        <w:tab/>
        <w:t>The area commission for the Florence</w:t>
      </w:r>
      <w:r>
        <w:rPr>
          <w:rFonts w:cs="Times New Roman"/>
          <w:color w:val="000000" w:themeColor="text1"/>
          <w:u w:color="000000" w:themeColor="text1"/>
        </w:rPr>
        <w:noBreakHyphen/>
      </w:r>
      <w:r w:rsidRPr="00912F74">
        <w:rPr>
          <w:rFonts w:cs="Times New Roman"/>
          <w:color w:val="000000" w:themeColor="text1"/>
          <w:u w:color="000000" w:themeColor="text1"/>
        </w:rPr>
        <w:t>Darlington Technical College may waive the requirements of this chapter for student participants in the Caterpillar Dealer Academy operated by Florence</w:t>
      </w:r>
      <w:r>
        <w:rPr>
          <w:rFonts w:cs="Times New Roman"/>
          <w:color w:val="000000" w:themeColor="text1"/>
          <w:u w:color="000000" w:themeColor="text1"/>
        </w:rPr>
        <w:noBreakHyphen/>
      </w:r>
      <w:r w:rsidRPr="00912F74">
        <w:rPr>
          <w:rFonts w:cs="Times New Roman"/>
          <w:color w:val="000000" w:themeColor="text1"/>
          <w:u w:color="000000" w:themeColor="text1"/>
        </w:rPr>
        <w:t>Darlington Technical College.”</w:t>
      </w: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06CEA" w:rsidRPr="008F386B"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South Carolina Higher Education Excellence Enhancement Program funds</w:t>
      </w:r>
    </w:p>
    <w:p w:rsidR="00A06CEA"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12F74">
        <w:rPr>
          <w:rFonts w:cs="Times New Roman"/>
          <w:color w:val="000000" w:themeColor="text1"/>
          <w:u w:color="000000" w:themeColor="text1"/>
        </w:rPr>
        <w:t>SECTION</w:t>
      </w:r>
      <w:r w:rsidRPr="00912F74">
        <w:rPr>
          <w:rFonts w:cs="Times New Roman"/>
          <w:color w:val="000000" w:themeColor="text1"/>
          <w:u w:color="000000" w:themeColor="text1"/>
        </w:rPr>
        <w:tab/>
        <w:t>16.</w:t>
      </w:r>
      <w:r w:rsidRPr="00912F74">
        <w:rPr>
          <w:rFonts w:cs="Times New Roman"/>
          <w:color w:val="000000" w:themeColor="text1"/>
          <w:u w:color="000000" w:themeColor="text1"/>
        </w:rPr>
        <w:tab/>
        <w:t>Section 2</w:t>
      </w:r>
      <w:r>
        <w:rPr>
          <w:rFonts w:cs="Times New Roman"/>
          <w:color w:val="000000" w:themeColor="text1"/>
          <w:u w:color="000000" w:themeColor="text1"/>
        </w:rPr>
        <w:noBreakHyphen/>
      </w:r>
      <w:r w:rsidRPr="00912F74">
        <w:rPr>
          <w:rFonts w:cs="Times New Roman"/>
          <w:color w:val="000000" w:themeColor="text1"/>
          <w:u w:color="000000" w:themeColor="text1"/>
        </w:rPr>
        <w:t>77</w:t>
      </w:r>
      <w:r>
        <w:rPr>
          <w:rFonts w:cs="Times New Roman"/>
          <w:color w:val="000000" w:themeColor="text1"/>
          <w:u w:color="000000" w:themeColor="text1"/>
        </w:rPr>
        <w:noBreakHyphen/>
      </w:r>
      <w:r w:rsidRPr="00912F74">
        <w:rPr>
          <w:rFonts w:cs="Times New Roman"/>
          <w:color w:val="000000" w:themeColor="text1"/>
          <w:u w:color="000000" w:themeColor="text1"/>
        </w:rPr>
        <w:t>20(C) of the 1976 Code is amended to read:</w:t>
      </w: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12F74">
        <w:rPr>
          <w:rFonts w:cs="Times New Roman"/>
          <w:color w:val="000000" w:themeColor="text1"/>
          <w:u w:color="000000" w:themeColor="text1"/>
        </w:rPr>
        <w:tab/>
        <w:t>“(C)</w:t>
      </w:r>
      <w:r w:rsidRPr="00912F74">
        <w:rPr>
          <w:rFonts w:cs="Times New Roman"/>
          <w:color w:val="000000" w:themeColor="text1"/>
          <w:u w:color="000000" w:themeColor="text1"/>
        </w:rPr>
        <w:tab/>
        <w:t>An institution seeking to qualify as an eligible institution must submit an annual application to the commission.  The commission must certify the eligibility of institutions seeking contracts pursuant to this section.  The funds appropriated for this program must be allocated equally am</w:t>
      </w:r>
      <w:r>
        <w:rPr>
          <w:rFonts w:cs="Times New Roman"/>
          <w:color w:val="000000" w:themeColor="text1"/>
          <w:u w:color="000000" w:themeColor="text1"/>
        </w:rPr>
        <w:t>ong the eligible institutions.</w:t>
      </w:r>
      <w:r w:rsidRPr="00912F74">
        <w:rPr>
          <w:rFonts w:cs="Times New Roman"/>
          <w:color w:val="000000" w:themeColor="text1"/>
          <w:u w:color="000000" w:themeColor="text1"/>
        </w:rPr>
        <w:t>”</w:t>
      </w: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06CEA" w:rsidRPr="008F386B"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Students First Financial Resources for Scholarship and Tuition funds</w:t>
      </w:r>
    </w:p>
    <w:p w:rsidR="00A06CEA"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12F74">
        <w:rPr>
          <w:rFonts w:cs="Times New Roman"/>
          <w:color w:val="000000" w:themeColor="text1"/>
          <w:u w:color="000000" w:themeColor="text1"/>
        </w:rPr>
        <w:t>SECTION</w:t>
      </w:r>
      <w:r w:rsidRPr="00912F74">
        <w:rPr>
          <w:rFonts w:cs="Times New Roman"/>
          <w:color w:val="000000" w:themeColor="text1"/>
          <w:u w:color="000000" w:themeColor="text1"/>
        </w:rPr>
        <w:tab/>
        <w:t>17.</w:t>
      </w:r>
      <w:r w:rsidRPr="00912F74">
        <w:rPr>
          <w:rFonts w:cs="Times New Roman"/>
          <w:color w:val="000000" w:themeColor="text1"/>
          <w:u w:color="000000" w:themeColor="text1"/>
        </w:rPr>
        <w:tab/>
        <w:t>Section 59</w:t>
      </w:r>
      <w:r>
        <w:rPr>
          <w:rFonts w:cs="Times New Roman"/>
          <w:color w:val="000000" w:themeColor="text1"/>
          <w:u w:color="000000" w:themeColor="text1"/>
        </w:rPr>
        <w:noBreakHyphen/>
      </w:r>
      <w:r w:rsidRPr="00912F74">
        <w:rPr>
          <w:rFonts w:cs="Times New Roman"/>
          <w:color w:val="000000" w:themeColor="text1"/>
          <w:u w:color="000000" w:themeColor="text1"/>
        </w:rPr>
        <w:t>142</w:t>
      </w:r>
      <w:r>
        <w:rPr>
          <w:rFonts w:cs="Times New Roman"/>
          <w:color w:val="000000" w:themeColor="text1"/>
          <w:u w:color="000000" w:themeColor="text1"/>
        </w:rPr>
        <w:noBreakHyphen/>
      </w:r>
      <w:r w:rsidRPr="00912F74">
        <w:rPr>
          <w:rFonts w:cs="Times New Roman"/>
          <w:color w:val="000000" w:themeColor="text1"/>
          <w:u w:color="000000" w:themeColor="text1"/>
        </w:rPr>
        <w:t>40 of the 1976 Code is amended to read:</w:t>
      </w: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w:t>
      </w:r>
      <w:r w:rsidRPr="00912F74">
        <w:rPr>
          <w:rFonts w:cs="Times New Roman"/>
          <w:color w:val="000000" w:themeColor="text1"/>
          <w:u w:color="000000" w:themeColor="text1"/>
        </w:rPr>
        <w:t>Funds must be allocated in a given year to institutions using a methodology that considers state resident Pell Grant recipients so that each public institution shall receive an amount sufficient to provide a similar level of support per state resident Pell recipient when compared to tuition and required fees. However, no institution shall receive a smaller proportion of funding than would be provided under the student enrollment methodology used in years prior to fiscal year 2008</w:t>
      </w:r>
      <w:r>
        <w:rPr>
          <w:rFonts w:cs="Times New Roman"/>
          <w:color w:val="000000" w:themeColor="text1"/>
          <w:u w:color="000000" w:themeColor="text1"/>
        </w:rPr>
        <w:noBreakHyphen/>
        <w:t>2009</w:t>
      </w:r>
      <w:r w:rsidRPr="00912F74">
        <w:rPr>
          <w:rFonts w:cs="Times New Roman"/>
          <w:color w:val="000000" w:themeColor="text1"/>
          <w:u w:color="000000" w:themeColor="text1"/>
        </w:rPr>
        <w:t>.  Funds must be awarded to eligible students according to the financial need of the student.”</w:t>
      </w: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06CEA" w:rsidRPr="00912F74" w:rsidRDefault="00A06CEA" w:rsidP="00A06CE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912F74">
        <w:rPr>
          <w:rFonts w:cs="Times New Roman"/>
          <w:color w:val="000000" w:themeColor="text1"/>
          <w:u w:color="000000" w:themeColor="text1"/>
        </w:rPr>
        <w:t>Part VII</w:t>
      </w:r>
    </w:p>
    <w:p w:rsidR="00A06CEA" w:rsidRPr="00912F74" w:rsidRDefault="00A06CEA" w:rsidP="00A06CE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A06CEA" w:rsidRPr="00912F74" w:rsidRDefault="00A06CEA" w:rsidP="00A06CE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912F74">
        <w:rPr>
          <w:rFonts w:cs="Times New Roman"/>
          <w:color w:val="000000" w:themeColor="text1"/>
          <w:u w:color="000000" w:themeColor="text1"/>
        </w:rPr>
        <w:t>Severability and Time Effective</w:t>
      </w:r>
    </w:p>
    <w:p w:rsidR="00A06CEA" w:rsidRPr="00912F74" w:rsidRDefault="00A06CEA" w:rsidP="00A06CE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06CEA" w:rsidRPr="008F386B"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Severability</w:t>
      </w:r>
    </w:p>
    <w:p w:rsidR="00A06CEA"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12F74">
        <w:rPr>
          <w:rFonts w:cs="Times New Roman"/>
          <w:color w:val="000000" w:themeColor="text1"/>
          <w:u w:color="000000" w:themeColor="text1"/>
        </w:rPr>
        <w:t>SECTION</w:t>
      </w:r>
      <w:r w:rsidRPr="00912F74">
        <w:rPr>
          <w:rFonts w:cs="Times New Roman"/>
          <w:color w:val="000000" w:themeColor="text1"/>
          <w:u w:color="000000" w:themeColor="text1"/>
        </w:rPr>
        <w:tab/>
        <w:t>18.</w:t>
      </w:r>
      <w:r w:rsidRPr="00912F74">
        <w:rPr>
          <w:rFonts w:cs="Times New Roman"/>
          <w:color w:val="000000" w:themeColor="text1"/>
          <w:u w:color="000000" w:themeColor="text1"/>
        </w:rPr>
        <w:tab/>
        <w:t>If any section, subsection, item, subitem,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item, subitem, paragraph, subparagraph, sentence, clause, phrase, and word thereof, irrespective of the fact that any one or more other sections, subsections, items, subitems, paragraphs, subparagraphs, sentences, clauses, phrases, or words hereof may be declared to be unconstitutional, invalid, or otherwise ineffective.</w:t>
      </w:r>
    </w:p>
    <w:p w:rsidR="00A06CEA" w:rsidRPr="00912F74" w:rsidRDefault="00A06CEA"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06CEA" w:rsidRPr="008F386B" w:rsidRDefault="00A06CEA" w:rsidP="00A06CE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A06CEA" w:rsidRDefault="00A06CEA" w:rsidP="00A06CE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06CEA" w:rsidRPr="00912F74" w:rsidRDefault="00A06CEA" w:rsidP="00A06CE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12F74">
        <w:rPr>
          <w:rFonts w:cs="Times New Roman"/>
          <w:color w:val="000000" w:themeColor="text1"/>
          <w:u w:color="000000" w:themeColor="text1"/>
        </w:rPr>
        <w:t>SECTION</w:t>
      </w:r>
      <w:r w:rsidRPr="00912F74">
        <w:rPr>
          <w:rFonts w:cs="Times New Roman"/>
          <w:color w:val="000000" w:themeColor="text1"/>
          <w:u w:color="000000" w:themeColor="text1"/>
        </w:rPr>
        <w:tab/>
        <w:t>19.</w:t>
      </w:r>
      <w:r w:rsidRPr="00912F74">
        <w:rPr>
          <w:rFonts w:cs="Times New Roman"/>
          <w:color w:val="000000" w:themeColor="text1"/>
          <w:u w:color="000000" w:themeColor="text1"/>
        </w:rPr>
        <w:tab/>
        <w:t>Unless otherwise provided, this act takes effect upon approval by the Governor.</w:t>
      </w:r>
      <w:r w:rsidRPr="00912F74">
        <w:rPr>
          <w:rFonts w:cs="Times New Roman"/>
          <w:color w:val="000000" w:themeColor="text1"/>
          <w:u w:color="000000" w:themeColor="text1"/>
        </w:rPr>
        <w:tab/>
      </w:r>
    </w:p>
    <w:p w:rsidR="00A06CEA" w:rsidRDefault="00A06CEA" w:rsidP="00A06CEA">
      <w:pPr>
        <w:keepNext/>
        <w:tabs>
          <w:tab w:val="left" w:pos="1440"/>
          <w:tab w:val="left" w:pos="1800"/>
          <w:tab w:val="left" w:pos="2880"/>
        </w:tabs>
        <w:rPr>
          <w:color w:val="000000" w:themeColor="text1"/>
        </w:rPr>
      </w:pPr>
    </w:p>
    <w:p w:rsidR="00A06CEA" w:rsidRDefault="00A06CEA" w:rsidP="00A06CEA">
      <w:pPr>
        <w:keepNext/>
        <w:tabs>
          <w:tab w:val="left" w:pos="1440"/>
          <w:tab w:val="left" w:pos="1800"/>
          <w:tab w:val="left" w:pos="2880"/>
        </w:tabs>
        <w:rPr>
          <w:color w:val="000000" w:themeColor="text1"/>
        </w:rPr>
      </w:pPr>
      <w:r>
        <w:rPr>
          <w:color w:val="000000" w:themeColor="text1"/>
        </w:rPr>
        <w:t>Ratified the 26</w:t>
      </w:r>
      <w:r>
        <w:rPr>
          <w:color w:val="000000" w:themeColor="text1"/>
          <w:vertAlign w:val="superscript"/>
        </w:rPr>
        <w:t>th</w:t>
      </w:r>
      <w:r>
        <w:rPr>
          <w:color w:val="000000" w:themeColor="text1"/>
        </w:rPr>
        <w:t xml:space="preserve"> day of July, 2011.</w:t>
      </w:r>
    </w:p>
    <w:p w:rsidR="00A06CEA" w:rsidRDefault="00A06CEA" w:rsidP="00A06CEA">
      <w:pPr>
        <w:keepNext/>
        <w:tabs>
          <w:tab w:val="left" w:pos="1440"/>
          <w:tab w:val="left" w:pos="1800"/>
          <w:tab w:val="left" w:pos="2880"/>
        </w:tabs>
        <w:rPr>
          <w:color w:val="000000" w:themeColor="text1"/>
        </w:rPr>
      </w:pPr>
    </w:p>
    <w:p w:rsidR="00A06CEA" w:rsidRDefault="00A06CEA" w:rsidP="00A06CEA">
      <w:pPr>
        <w:keepNext/>
        <w:tabs>
          <w:tab w:val="left" w:pos="1440"/>
          <w:tab w:val="left" w:pos="1800"/>
          <w:tab w:val="left" w:pos="2880"/>
        </w:tabs>
        <w:rPr>
          <w:color w:val="000000" w:themeColor="text1"/>
        </w:rPr>
      </w:pPr>
      <w:r>
        <w:rPr>
          <w:color w:val="000000" w:themeColor="text1"/>
        </w:rPr>
        <w:t>Approved the 1</w:t>
      </w:r>
      <w:r w:rsidRPr="00015CD5">
        <w:rPr>
          <w:color w:val="000000" w:themeColor="text1"/>
          <w:vertAlign w:val="superscript"/>
        </w:rPr>
        <w:t>st</w:t>
      </w:r>
      <w:r>
        <w:rPr>
          <w:color w:val="000000" w:themeColor="text1"/>
        </w:rPr>
        <w:t xml:space="preserve"> day of August, 2011. </w:t>
      </w:r>
    </w:p>
    <w:p w:rsidR="00A06CEA" w:rsidRDefault="00A06CEA" w:rsidP="00A06CEA">
      <w:pPr>
        <w:tabs>
          <w:tab w:val="left" w:pos="1440"/>
          <w:tab w:val="left" w:pos="1800"/>
          <w:tab w:val="left" w:pos="2880"/>
        </w:tabs>
        <w:jc w:val="center"/>
        <w:rPr>
          <w:color w:val="000000" w:themeColor="text1"/>
        </w:rPr>
      </w:pPr>
    </w:p>
    <w:p w:rsidR="00A06CEA" w:rsidRDefault="00A06CEA" w:rsidP="00A06CEA">
      <w:pPr>
        <w:tabs>
          <w:tab w:val="left" w:pos="1440"/>
          <w:tab w:val="left" w:pos="1800"/>
          <w:tab w:val="left" w:pos="2880"/>
        </w:tabs>
        <w:jc w:val="center"/>
        <w:rPr>
          <w:color w:val="000000" w:themeColor="text1"/>
        </w:rPr>
      </w:pPr>
      <w:r>
        <w:rPr>
          <w:color w:val="000000" w:themeColor="text1"/>
        </w:rPr>
        <w:t>__________</w:t>
      </w:r>
    </w:p>
    <w:p w:rsidR="006F2F9D" w:rsidRDefault="006F2F9D" w:rsidP="00A0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sectPr w:rsidR="006F2F9D" w:rsidSect="00466F63">
      <w:footerReference w:type="default" r:id="rId45"/>
      <w:footerReference w:type="first" r:id="rId4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334" w:rsidRDefault="00676334" w:rsidP="007D5FAC">
      <w:r>
        <w:separator/>
      </w:r>
    </w:p>
  </w:endnote>
  <w:endnote w:type="continuationSeparator" w:id="0">
    <w:p w:rsidR="00676334" w:rsidRDefault="00676334"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F63" w:rsidRPr="00466F63" w:rsidRDefault="00466F63" w:rsidP="00466F63">
    <w:pPr>
      <w:pStyle w:val="Footer"/>
      <w:tabs>
        <w:tab w:val="clear" w:pos="4680"/>
        <w:tab w:val="clear" w:pos="9360"/>
        <w:tab w:val="center" w:pos="3168"/>
      </w:tabs>
      <w:spacing w:before="120"/>
    </w:pPr>
    <w:r>
      <w:tab/>
    </w:r>
    <w:r w:rsidR="00AC07A9">
      <w:fldChar w:fldCharType="begin"/>
    </w:r>
    <w:r w:rsidR="00FF0C28">
      <w:instrText xml:space="preserve"> PAGE  \* MERGEFORMAT </w:instrText>
    </w:r>
    <w:r w:rsidR="00AC07A9">
      <w:fldChar w:fldCharType="separate"/>
    </w:r>
    <w:r w:rsidR="00A06CEA">
      <w:rPr>
        <w:noProof/>
      </w:rPr>
      <w:t>16</w:t>
    </w:r>
    <w:r w:rsidR="00AC07A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F63" w:rsidRDefault="00466F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334" w:rsidRDefault="00676334" w:rsidP="007D5FAC">
      <w:r>
        <w:separator/>
      </w:r>
    </w:p>
  </w:footnote>
  <w:footnote w:type="continuationSeparator" w:id="0">
    <w:p w:rsidR="00676334" w:rsidRDefault="00676334"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998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Good"/>
    <w:docVar w:name="ActBillNo" w:val="172"/>
    <w:docVar w:name="ActSecretary" w:val="Shackelford/Melton"/>
    <w:docVar w:name="ActSIdno" w:val="(516)  172DG11"/>
    <w:docVar w:name="clipname" w:val="172DG11"/>
    <w:docVar w:name="dvBillNumber" w:val="172"/>
    <w:docVar w:name="dvBillNumberPrefix" w:val="S"/>
    <w:docVar w:name="dvOriginalBody" w:val="Senate"/>
    <w:docVar w:name="OrigSENATEBillNo" w:val="172"/>
    <w:docVar w:name="SENATEACTFULLPATH" w:val="L:\COUNCIL\ACTS\172DG11.DOCX"/>
    <w:docVar w:name="WhatActtype" w:val="AN ACT"/>
  </w:docVars>
  <w:rsids>
    <w:rsidRoot w:val="00F13892"/>
    <w:rsid w:val="00002DE0"/>
    <w:rsid w:val="00020349"/>
    <w:rsid w:val="00021B0B"/>
    <w:rsid w:val="000236CB"/>
    <w:rsid w:val="00030487"/>
    <w:rsid w:val="00040C05"/>
    <w:rsid w:val="0004579B"/>
    <w:rsid w:val="00051B4F"/>
    <w:rsid w:val="00055653"/>
    <w:rsid w:val="000673E4"/>
    <w:rsid w:val="0007088D"/>
    <w:rsid w:val="000731E9"/>
    <w:rsid w:val="00074565"/>
    <w:rsid w:val="000754C4"/>
    <w:rsid w:val="00076A1A"/>
    <w:rsid w:val="00077DA3"/>
    <w:rsid w:val="00081300"/>
    <w:rsid w:val="00085C37"/>
    <w:rsid w:val="00086E11"/>
    <w:rsid w:val="00092EE6"/>
    <w:rsid w:val="00096A9B"/>
    <w:rsid w:val="00096BDA"/>
    <w:rsid w:val="000A6151"/>
    <w:rsid w:val="000A6BCA"/>
    <w:rsid w:val="000B03AD"/>
    <w:rsid w:val="000B316D"/>
    <w:rsid w:val="000B56CB"/>
    <w:rsid w:val="000D356E"/>
    <w:rsid w:val="000D6F51"/>
    <w:rsid w:val="000F040F"/>
    <w:rsid w:val="001030FE"/>
    <w:rsid w:val="001031AE"/>
    <w:rsid w:val="00103295"/>
    <w:rsid w:val="00103D2E"/>
    <w:rsid w:val="00104519"/>
    <w:rsid w:val="00106968"/>
    <w:rsid w:val="00114830"/>
    <w:rsid w:val="001149AC"/>
    <w:rsid w:val="00114E88"/>
    <w:rsid w:val="00116EE9"/>
    <w:rsid w:val="001237B9"/>
    <w:rsid w:val="00125FC3"/>
    <w:rsid w:val="00131CE5"/>
    <w:rsid w:val="00135DDF"/>
    <w:rsid w:val="00136AA0"/>
    <w:rsid w:val="00141278"/>
    <w:rsid w:val="0014525A"/>
    <w:rsid w:val="00146630"/>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33E1"/>
    <w:rsid w:val="001D550F"/>
    <w:rsid w:val="001D5B5B"/>
    <w:rsid w:val="001E0CFB"/>
    <w:rsid w:val="001E18E7"/>
    <w:rsid w:val="001E1B95"/>
    <w:rsid w:val="001E47D6"/>
    <w:rsid w:val="001E5427"/>
    <w:rsid w:val="001F1CCC"/>
    <w:rsid w:val="001F482B"/>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1AF6"/>
    <w:rsid w:val="00254411"/>
    <w:rsid w:val="00257ACD"/>
    <w:rsid w:val="00263953"/>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984"/>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550FA"/>
    <w:rsid w:val="00360108"/>
    <w:rsid w:val="00360D70"/>
    <w:rsid w:val="00364D3F"/>
    <w:rsid w:val="00366494"/>
    <w:rsid w:val="00370DA1"/>
    <w:rsid w:val="00372564"/>
    <w:rsid w:val="00372FF8"/>
    <w:rsid w:val="003762ED"/>
    <w:rsid w:val="00377A32"/>
    <w:rsid w:val="0038005A"/>
    <w:rsid w:val="003803CD"/>
    <w:rsid w:val="00392293"/>
    <w:rsid w:val="00394C20"/>
    <w:rsid w:val="0039655A"/>
    <w:rsid w:val="00396C58"/>
    <w:rsid w:val="003A35CF"/>
    <w:rsid w:val="003A6D96"/>
    <w:rsid w:val="003A7517"/>
    <w:rsid w:val="003B1A01"/>
    <w:rsid w:val="003B2E6E"/>
    <w:rsid w:val="003B355D"/>
    <w:rsid w:val="003B6BB7"/>
    <w:rsid w:val="003B746E"/>
    <w:rsid w:val="003C030C"/>
    <w:rsid w:val="003C7CED"/>
    <w:rsid w:val="003D2A73"/>
    <w:rsid w:val="003F1FDC"/>
    <w:rsid w:val="003F2BCA"/>
    <w:rsid w:val="00400828"/>
    <w:rsid w:val="00412B47"/>
    <w:rsid w:val="00414C2A"/>
    <w:rsid w:val="004157C4"/>
    <w:rsid w:val="0041760A"/>
    <w:rsid w:val="00417A9C"/>
    <w:rsid w:val="00423310"/>
    <w:rsid w:val="00427BCB"/>
    <w:rsid w:val="00430DA3"/>
    <w:rsid w:val="00432E09"/>
    <w:rsid w:val="00435D03"/>
    <w:rsid w:val="004374A9"/>
    <w:rsid w:val="00442137"/>
    <w:rsid w:val="00445A20"/>
    <w:rsid w:val="00445EF8"/>
    <w:rsid w:val="00447C2D"/>
    <w:rsid w:val="00451B9A"/>
    <w:rsid w:val="0045270B"/>
    <w:rsid w:val="004666F5"/>
    <w:rsid w:val="00466F63"/>
    <w:rsid w:val="00472A5B"/>
    <w:rsid w:val="00481E5B"/>
    <w:rsid w:val="00484DF4"/>
    <w:rsid w:val="00486109"/>
    <w:rsid w:val="0049067C"/>
    <w:rsid w:val="004941A4"/>
    <w:rsid w:val="00497784"/>
    <w:rsid w:val="004A073E"/>
    <w:rsid w:val="004A1278"/>
    <w:rsid w:val="004A5193"/>
    <w:rsid w:val="004A76F3"/>
    <w:rsid w:val="004B1DA6"/>
    <w:rsid w:val="004B27E8"/>
    <w:rsid w:val="004B32B1"/>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1B66"/>
    <w:rsid w:val="005065EC"/>
    <w:rsid w:val="005208D0"/>
    <w:rsid w:val="00522B8D"/>
    <w:rsid w:val="00523E36"/>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19B9"/>
    <w:rsid w:val="005741F9"/>
    <w:rsid w:val="00577E20"/>
    <w:rsid w:val="005839FC"/>
    <w:rsid w:val="00583CB3"/>
    <w:rsid w:val="005859EE"/>
    <w:rsid w:val="00590D1D"/>
    <w:rsid w:val="00591D7C"/>
    <w:rsid w:val="00594D39"/>
    <w:rsid w:val="005A1FF2"/>
    <w:rsid w:val="005A286C"/>
    <w:rsid w:val="005A7D5F"/>
    <w:rsid w:val="005B1753"/>
    <w:rsid w:val="005B2750"/>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55550"/>
    <w:rsid w:val="00657AB1"/>
    <w:rsid w:val="00663AC3"/>
    <w:rsid w:val="00672966"/>
    <w:rsid w:val="006750A0"/>
    <w:rsid w:val="00676334"/>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F22C0"/>
    <w:rsid w:val="006F290C"/>
    <w:rsid w:val="006F2F9D"/>
    <w:rsid w:val="007009F2"/>
    <w:rsid w:val="00704FF9"/>
    <w:rsid w:val="007052EC"/>
    <w:rsid w:val="00707063"/>
    <w:rsid w:val="007127A6"/>
    <w:rsid w:val="007271D4"/>
    <w:rsid w:val="0073075C"/>
    <w:rsid w:val="00731C9E"/>
    <w:rsid w:val="00734C77"/>
    <w:rsid w:val="00737039"/>
    <w:rsid w:val="007373C7"/>
    <w:rsid w:val="007469F9"/>
    <w:rsid w:val="0074783A"/>
    <w:rsid w:val="007514EF"/>
    <w:rsid w:val="00764BFB"/>
    <w:rsid w:val="00765D0A"/>
    <w:rsid w:val="007664A2"/>
    <w:rsid w:val="007746C2"/>
    <w:rsid w:val="00775B87"/>
    <w:rsid w:val="00784A23"/>
    <w:rsid w:val="007946C3"/>
    <w:rsid w:val="007A73EA"/>
    <w:rsid w:val="007B0E0B"/>
    <w:rsid w:val="007B0E40"/>
    <w:rsid w:val="007B296A"/>
    <w:rsid w:val="007B2D27"/>
    <w:rsid w:val="007C3D08"/>
    <w:rsid w:val="007C3EC8"/>
    <w:rsid w:val="007C7B7F"/>
    <w:rsid w:val="007D04D9"/>
    <w:rsid w:val="007D5FAC"/>
    <w:rsid w:val="007D60DE"/>
    <w:rsid w:val="007E2084"/>
    <w:rsid w:val="007E3A81"/>
    <w:rsid w:val="007F3574"/>
    <w:rsid w:val="007F6631"/>
    <w:rsid w:val="007F6D46"/>
    <w:rsid w:val="007F7184"/>
    <w:rsid w:val="00800AD0"/>
    <w:rsid w:val="00811786"/>
    <w:rsid w:val="00821AAF"/>
    <w:rsid w:val="00832F5E"/>
    <w:rsid w:val="00833F74"/>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1C2D"/>
    <w:rsid w:val="008836A5"/>
    <w:rsid w:val="00892AF7"/>
    <w:rsid w:val="008B2051"/>
    <w:rsid w:val="008B48BD"/>
    <w:rsid w:val="008C325E"/>
    <w:rsid w:val="008C6EED"/>
    <w:rsid w:val="008D6B97"/>
    <w:rsid w:val="008E03BA"/>
    <w:rsid w:val="008E1BCF"/>
    <w:rsid w:val="008F386B"/>
    <w:rsid w:val="008F4CA1"/>
    <w:rsid w:val="008F510F"/>
    <w:rsid w:val="008F5F0A"/>
    <w:rsid w:val="008F7D5B"/>
    <w:rsid w:val="00900319"/>
    <w:rsid w:val="0090133D"/>
    <w:rsid w:val="009057E7"/>
    <w:rsid w:val="009076FA"/>
    <w:rsid w:val="009112BB"/>
    <w:rsid w:val="00916EE8"/>
    <w:rsid w:val="0092121C"/>
    <w:rsid w:val="009218CD"/>
    <w:rsid w:val="0092228A"/>
    <w:rsid w:val="00923C2E"/>
    <w:rsid w:val="00937AF4"/>
    <w:rsid w:val="00940A90"/>
    <w:rsid w:val="00947070"/>
    <w:rsid w:val="00953BF7"/>
    <w:rsid w:val="009560AB"/>
    <w:rsid w:val="009631DC"/>
    <w:rsid w:val="00971351"/>
    <w:rsid w:val="0097332E"/>
    <w:rsid w:val="00974FD7"/>
    <w:rsid w:val="00980444"/>
    <w:rsid w:val="00982E93"/>
    <w:rsid w:val="00990677"/>
    <w:rsid w:val="00997D30"/>
    <w:rsid w:val="009A31B6"/>
    <w:rsid w:val="009B0FA5"/>
    <w:rsid w:val="009B6EA6"/>
    <w:rsid w:val="009C170D"/>
    <w:rsid w:val="009D0B32"/>
    <w:rsid w:val="009D75E7"/>
    <w:rsid w:val="009F25FE"/>
    <w:rsid w:val="009F42DA"/>
    <w:rsid w:val="009F48A6"/>
    <w:rsid w:val="00A00637"/>
    <w:rsid w:val="00A03978"/>
    <w:rsid w:val="00A050C0"/>
    <w:rsid w:val="00A062DB"/>
    <w:rsid w:val="00A06CEA"/>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0784"/>
    <w:rsid w:val="00AB1AB5"/>
    <w:rsid w:val="00AB2F1E"/>
    <w:rsid w:val="00AB355F"/>
    <w:rsid w:val="00AC07A9"/>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1506"/>
    <w:rsid w:val="00B12572"/>
    <w:rsid w:val="00B303AC"/>
    <w:rsid w:val="00B374C4"/>
    <w:rsid w:val="00B408FD"/>
    <w:rsid w:val="00B4797F"/>
    <w:rsid w:val="00B516BA"/>
    <w:rsid w:val="00B520A2"/>
    <w:rsid w:val="00B62CAB"/>
    <w:rsid w:val="00B72ED3"/>
    <w:rsid w:val="00B73571"/>
    <w:rsid w:val="00B73D6E"/>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3A3B"/>
    <w:rsid w:val="00C15148"/>
    <w:rsid w:val="00C216F6"/>
    <w:rsid w:val="00C2227D"/>
    <w:rsid w:val="00C230AF"/>
    <w:rsid w:val="00C23B1A"/>
    <w:rsid w:val="00C30E1C"/>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0C68"/>
    <w:rsid w:val="00CB12FE"/>
    <w:rsid w:val="00CC2825"/>
    <w:rsid w:val="00CE1407"/>
    <w:rsid w:val="00CE54EA"/>
    <w:rsid w:val="00CE5B85"/>
    <w:rsid w:val="00D00681"/>
    <w:rsid w:val="00D03675"/>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0C61"/>
    <w:rsid w:val="00D9130B"/>
    <w:rsid w:val="00D92268"/>
    <w:rsid w:val="00D94602"/>
    <w:rsid w:val="00D958BB"/>
    <w:rsid w:val="00DA1730"/>
    <w:rsid w:val="00DA77C1"/>
    <w:rsid w:val="00DB01BE"/>
    <w:rsid w:val="00DB1297"/>
    <w:rsid w:val="00DB278A"/>
    <w:rsid w:val="00DC093F"/>
    <w:rsid w:val="00DC17AF"/>
    <w:rsid w:val="00DC6CFE"/>
    <w:rsid w:val="00DD198F"/>
    <w:rsid w:val="00DD2595"/>
    <w:rsid w:val="00DD314B"/>
    <w:rsid w:val="00DD3B8D"/>
    <w:rsid w:val="00DD5167"/>
    <w:rsid w:val="00DD557D"/>
    <w:rsid w:val="00DF0E69"/>
    <w:rsid w:val="00E00FC9"/>
    <w:rsid w:val="00E02CA8"/>
    <w:rsid w:val="00E076BB"/>
    <w:rsid w:val="00E14905"/>
    <w:rsid w:val="00E15665"/>
    <w:rsid w:val="00E27270"/>
    <w:rsid w:val="00E3356F"/>
    <w:rsid w:val="00E33964"/>
    <w:rsid w:val="00E3462F"/>
    <w:rsid w:val="00E36231"/>
    <w:rsid w:val="00E500F1"/>
    <w:rsid w:val="00E5358E"/>
    <w:rsid w:val="00E5665F"/>
    <w:rsid w:val="00E60357"/>
    <w:rsid w:val="00E61B4C"/>
    <w:rsid w:val="00E6652B"/>
    <w:rsid w:val="00E71D4E"/>
    <w:rsid w:val="00E757F4"/>
    <w:rsid w:val="00E9303D"/>
    <w:rsid w:val="00EA2A3A"/>
    <w:rsid w:val="00EA77B0"/>
    <w:rsid w:val="00EB223A"/>
    <w:rsid w:val="00EC47CE"/>
    <w:rsid w:val="00ED4871"/>
    <w:rsid w:val="00EE663F"/>
    <w:rsid w:val="00EF0E4A"/>
    <w:rsid w:val="00EF3301"/>
    <w:rsid w:val="00EF6923"/>
    <w:rsid w:val="00F035BD"/>
    <w:rsid w:val="00F07446"/>
    <w:rsid w:val="00F10FAC"/>
    <w:rsid w:val="00F13892"/>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CE1"/>
    <w:rsid w:val="00FA7E14"/>
    <w:rsid w:val="00FB1A6A"/>
    <w:rsid w:val="00FB471B"/>
    <w:rsid w:val="00FC380D"/>
    <w:rsid w:val="00FD6DC2"/>
    <w:rsid w:val="00FD7AFA"/>
    <w:rsid w:val="00FE15B8"/>
    <w:rsid w:val="00FE1D78"/>
    <w:rsid w:val="00FE4DE9"/>
    <w:rsid w:val="00FE6887"/>
    <w:rsid w:val="00FF0473"/>
    <w:rsid w:val="00FF0C28"/>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oNotEmbedSmartTags/>
  <w:decimalSymbol w:val="."/>
  <w:listSeparator w:val=","/>
  <w15:docId w15:val="{62BBDB09-03F0-4C8E-BE8D-106E883C5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466F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customStyle="1" w:styleId="ConSign">
    <w:name w:val="ConSign"/>
    <w:basedOn w:val="Normal"/>
    <w:rsid w:val="00F13892"/>
    <w:pPr>
      <w:tabs>
        <w:tab w:val="left" w:pos="216"/>
        <w:tab w:val="left" w:pos="4680"/>
        <w:tab w:val="left" w:pos="4896"/>
      </w:tabs>
      <w:spacing w:line="480" w:lineRule="auto"/>
      <w:jc w:val="both"/>
    </w:pPr>
    <w:rPr>
      <w:rFonts w:eastAsia="Times New Roman" w:cs="Times New Roman"/>
      <w:szCs w:val="20"/>
    </w:rPr>
  </w:style>
  <w:style w:type="table" w:styleId="TableGrid">
    <w:name w:val="Table Grid"/>
    <w:basedOn w:val="TableNormal"/>
    <w:uiPriority w:val="59"/>
    <w:rsid w:val="00377A32"/>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66F6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C09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1\01-27-11.docx" TargetMode="External"/><Relationship Id="rId13" Type="http://schemas.openxmlformats.org/officeDocument/2006/relationships/hyperlink" Target="file:///h:\hj%20archive\2011\03-29-11.docx" TargetMode="External"/><Relationship Id="rId18" Type="http://schemas.openxmlformats.org/officeDocument/2006/relationships/hyperlink" Target="file:///h:\hj%20archive\2011\05-25-11.docx" TargetMode="External"/><Relationship Id="rId26" Type="http://schemas.openxmlformats.org/officeDocument/2006/relationships/hyperlink" Target="file:///h:\hj%20archive\2011\06-14-11.docx" TargetMode="External"/><Relationship Id="rId39" Type="http://schemas.openxmlformats.org/officeDocument/2006/relationships/hyperlink" Target="file:///p:\pprever\2011-12\172_20110201.docx" TargetMode="External"/><Relationship Id="rId3" Type="http://schemas.openxmlformats.org/officeDocument/2006/relationships/webSettings" Target="webSettings.xml"/><Relationship Id="rId21" Type="http://schemas.openxmlformats.org/officeDocument/2006/relationships/hyperlink" Target="file:///h:\sj%20archive\2011\06-01-11.docx" TargetMode="External"/><Relationship Id="rId34" Type="http://schemas.openxmlformats.org/officeDocument/2006/relationships/hyperlink" Target="file:///h:\hj%20archive\2011\06-29-11.docx" TargetMode="External"/><Relationship Id="rId42" Type="http://schemas.openxmlformats.org/officeDocument/2006/relationships/hyperlink" Target="file:///p:\pprever\2011-12\172_20110526.docx" TargetMode="External"/><Relationship Id="rId47" Type="http://schemas.openxmlformats.org/officeDocument/2006/relationships/fontTable" Target="fontTable.xml"/><Relationship Id="rId7" Type="http://schemas.openxmlformats.org/officeDocument/2006/relationships/hyperlink" Target="file:///h:\sj%20archive\2011\01-11-11.docx" TargetMode="External"/><Relationship Id="rId12" Type="http://schemas.openxmlformats.org/officeDocument/2006/relationships/hyperlink" Target="file:///h:\sj%20archive\2011\03-24-11.docx" TargetMode="External"/><Relationship Id="rId17" Type="http://schemas.openxmlformats.org/officeDocument/2006/relationships/hyperlink" Target="file:///h:\hj%20archive\2011\05-25-11.docx" TargetMode="External"/><Relationship Id="rId25" Type="http://schemas.openxmlformats.org/officeDocument/2006/relationships/hyperlink" Target="file:///h:\sj%20archive\2011\06-14-11.docx" TargetMode="External"/><Relationship Id="rId33" Type="http://schemas.openxmlformats.org/officeDocument/2006/relationships/hyperlink" Target="file:///h:\sj%20archive\2011\06-29-11.docx" TargetMode="External"/><Relationship Id="rId38" Type="http://schemas.openxmlformats.org/officeDocument/2006/relationships/hyperlink" Target="file:///p:\pprever\2011-12\172_20110127.docx" TargetMode="External"/><Relationship Id="rId46"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file:///h:\hj%20archive\2011\05-25-11.docx" TargetMode="External"/><Relationship Id="rId20" Type="http://schemas.openxmlformats.org/officeDocument/2006/relationships/hyperlink" Target="file:///h:\sj%20archive\2011\06-01-11.docx" TargetMode="External"/><Relationship Id="rId29" Type="http://schemas.openxmlformats.org/officeDocument/2006/relationships/hyperlink" Target="file:///h:\hj%20archive\2011\06-22-11.docx" TargetMode="External"/><Relationship Id="rId41" Type="http://schemas.openxmlformats.org/officeDocument/2006/relationships/hyperlink" Target="file:///p:\pprever\2011-12\172_20110525.docx" TargetMode="External"/><Relationship Id="rId1" Type="http://schemas.openxmlformats.org/officeDocument/2006/relationships/styles" Target="styles.xml"/><Relationship Id="rId6" Type="http://schemas.openxmlformats.org/officeDocument/2006/relationships/hyperlink" Target="file:///h:\sj%20archive\2011\01-11-11.docx" TargetMode="External"/><Relationship Id="rId11" Type="http://schemas.openxmlformats.org/officeDocument/2006/relationships/hyperlink" Target="file:///h:\sj%20archive\2011\02-03-11.docx" TargetMode="External"/><Relationship Id="rId24" Type="http://schemas.openxmlformats.org/officeDocument/2006/relationships/hyperlink" Target="file:///h:\hj%20archive\2011\06-02-11.docx" TargetMode="External"/><Relationship Id="rId32" Type="http://schemas.openxmlformats.org/officeDocument/2006/relationships/hyperlink" Target="file:///h:\sj%20archive\2011\06-29-11.docx" TargetMode="External"/><Relationship Id="rId37" Type="http://schemas.openxmlformats.org/officeDocument/2006/relationships/hyperlink" Target="file:///p:\pprever\2011-12\172_20101201.docx" TargetMode="External"/><Relationship Id="rId40" Type="http://schemas.openxmlformats.org/officeDocument/2006/relationships/hyperlink" Target="file:///p:\pprever\2011-12\172_20110519.docx" TargetMode="External"/><Relationship Id="rId45"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file:///h:\hj%20archive\2011\05-19-11.docx" TargetMode="External"/><Relationship Id="rId23" Type="http://schemas.openxmlformats.org/officeDocument/2006/relationships/hyperlink" Target="file:///h:\hj%20archive\2011\06-02-11.docx" TargetMode="External"/><Relationship Id="rId28" Type="http://schemas.openxmlformats.org/officeDocument/2006/relationships/hyperlink" Target="file:///h:\sj%20archive\2011\06-22-11.docx" TargetMode="External"/><Relationship Id="rId36" Type="http://schemas.openxmlformats.org/officeDocument/2006/relationships/hyperlink" Target="file:///h:\hj%20archive\2011\06-29-11.docx" TargetMode="External"/><Relationship Id="rId10" Type="http://schemas.openxmlformats.org/officeDocument/2006/relationships/hyperlink" Target="file:///h:\sj%20archive\2011\02-03-11.docx" TargetMode="External"/><Relationship Id="rId19" Type="http://schemas.openxmlformats.org/officeDocument/2006/relationships/hyperlink" Target="file:///h:\hj%20archive\2011\05-26-11.docx" TargetMode="External"/><Relationship Id="rId31" Type="http://schemas.openxmlformats.org/officeDocument/2006/relationships/hyperlink" Target="file:///h:\hj%20archive\2011\06-29-11.docx" TargetMode="External"/><Relationship Id="rId44" Type="http://schemas.openxmlformats.org/officeDocument/2006/relationships/hyperlink" Target="file:///p:\pprever\2011-12\172_20110629.docx" TargetMode="External"/><Relationship Id="rId4" Type="http://schemas.openxmlformats.org/officeDocument/2006/relationships/footnotes" Target="footnotes.xml"/><Relationship Id="rId9" Type="http://schemas.openxmlformats.org/officeDocument/2006/relationships/hyperlink" Target="file:///h:\sj%20archive\2011\02-01-11.docx" TargetMode="External"/><Relationship Id="rId14" Type="http://schemas.openxmlformats.org/officeDocument/2006/relationships/hyperlink" Target="file:///h:\hj%20archive\2011\03-29-11.docx" TargetMode="External"/><Relationship Id="rId22" Type="http://schemas.openxmlformats.org/officeDocument/2006/relationships/hyperlink" Target="file:///h:\sj%20archive\2011\06-01-11.docx" TargetMode="External"/><Relationship Id="rId27" Type="http://schemas.openxmlformats.org/officeDocument/2006/relationships/hyperlink" Target="file:///h:\sj%20archive\2011\06-22-11.docx" TargetMode="External"/><Relationship Id="rId30" Type="http://schemas.openxmlformats.org/officeDocument/2006/relationships/hyperlink" Target="file:///h:\sj%20archive\2011\06-27-11.docx" TargetMode="External"/><Relationship Id="rId35" Type="http://schemas.openxmlformats.org/officeDocument/2006/relationships/hyperlink" Target="file:///h:\hj%20archive\2011\06-29-11.docx" TargetMode="External"/><Relationship Id="rId43" Type="http://schemas.openxmlformats.org/officeDocument/2006/relationships/hyperlink" Target="file:///p:\pprever\2011-12\172_20110601.docx"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3</Pages>
  <Words>5253</Words>
  <Characters>29626</Characters>
  <Application>Microsoft Office Word</Application>
  <DocSecurity>4</DocSecurity>
  <Lines>724</Lines>
  <Paragraphs>179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34926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172: Higher Education detailed transaction registers - South Carolina Legislature Online</dc:title>
  <dc:subject/>
  <dc:creator>BrendaMelton</dc:creator>
  <cp:keywords/>
  <dc:description/>
  <cp:lastModifiedBy>N Cumfer</cp:lastModifiedBy>
  <cp:revision>2</cp:revision>
  <cp:lastPrinted>2011-06-30T12:59:00Z</cp:lastPrinted>
  <dcterms:created xsi:type="dcterms:W3CDTF">2014-11-21T20:30:00Z</dcterms:created>
  <dcterms:modified xsi:type="dcterms:W3CDTF">2014-11-21T20:30:00Z</dcterms:modified>
</cp:coreProperties>
</file>