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7FC" w:rsidRDefault="00B567FC" w:rsidP="00B567FC">
      <w:pPr>
        <w:widowControl w:val="0"/>
        <w:jc w:val="center"/>
      </w:pPr>
      <w:bookmarkStart w:id="0" w:name="_GoBack"/>
      <w:bookmarkEnd w:id="0"/>
      <w:r w:rsidRPr="00B567FC">
        <w:rPr>
          <w:b/>
        </w:rPr>
        <w:t>South Carolina General Assembly</w:t>
      </w:r>
    </w:p>
    <w:p w:rsidR="00B567FC" w:rsidRDefault="00B567FC" w:rsidP="00B567FC">
      <w:pPr>
        <w:widowControl w:val="0"/>
        <w:jc w:val="center"/>
      </w:pPr>
      <w:r>
        <w:t>119th Session, 2011-2012</w:t>
      </w:r>
    </w:p>
    <w:p w:rsidR="00B567FC" w:rsidRDefault="00B567FC" w:rsidP="00B567FC">
      <w:pPr>
        <w:widowControl w:val="0"/>
        <w:jc w:val="left"/>
      </w:pPr>
    </w:p>
    <w:p w:rsidR="00B567FC" w:rsidRDefault="00B567FC" w:rsidP="00B567FC">
      <w:pPr>
        <w:widowControl w:val="0"/>
        <w:jc w:val="left"/>
        <w:rPr>
          <w:b/>
        </w:rPr>
      </w:pPr>
      <w:r w:rsidRPr="00B567FC">
        <w:rPr>
          <w:b/>
        </w:rPr>
        <w:t>H. 3063</w:t>
      </w:r>
    </w:p>
    <w:p w:rsidR="00B567FC" w:rsidRDefault="00B567FC" w:rsidP="00B567FC">
      <w:pPr>
        <w:widowControl w:val="0"/>
        <w:jc w:val="left"/>
        <w:rPr>
          <w:b/>
        </w:rPr>
      </w:pPr>
    </w:p>
    <w:p w:rsidR="00B567FC" w:rsidRDefault="00B567FC" w:rsidP="00B567FC">
      <w:pPr>
        <w:widowControl w:val="0"/>
        <w:jc w:val="left"/>
      </w:pPr>
      <w:r w:rsidRPr="00B567FC">
        <w:rPr>
          <w:b/>
        </w:rPr>
        <w:t>STATUS INFORMATION</w:t>
      </w:r>
    </w:p>
    <w:p w:rsidR="00B567FC" w:rsidRDefault="00B567FC" w:rsidP="00B567FC">
      <w:pPr>
        <w:widowControl w:val="0"/>
        <w:jc w:val="left"/>
      </w:pPr>
    </w:p>
    <w:p w:rsidR="00B567FC" w:rsidRDefault="00B567FC" w:rsidP="00B567FC">
      <w:pPr>
        <w:widowControl w:val="0"/>
        <w:jc w:val="left"/>
      </w:pPr>
      <w:r>
        <w:t>General Bill</w:t>
      </w:r>
    </w:p>
    <w:p w:rsidR="00B567FC" w:rsidRDefault="00B567FC" w:rsidP="00B567FC">
      <w:pPr>
        <w:widowControl w:val="0"/>
        <w:jc w:val="left"/>
      </w:pPr>
      <w:r>
        <w:t>Sponsors: Rep. Merrill</w:t>
      </w:r>
    </w:p>
    <w:p w:rsidR="00B567FC" w:rsidRDefault="00B567FC" w:rsidP="00B567FC">
      <w:pPr>
        <w:widowControl w:val="0"/>
        <w:jc w:val="left"/>
      </w:pPr>
      <w:r>
        <w:t>Document Path: l:\council\bills\nbd\11047sd11.docx</w:t>
      </w:r>
    </w:p>
    <w:p w:rsidR="00B567FC" w:rsidRDefault="00B567FC" w:rsidP="00B567FC">
      <w:pPr>
        <w:widowControl w:val="0"/>
        <w:jc w:val="left"/>
      </w:pPr>
    </w:p>
    <w:p w:rsidR="0088040E" w:rsidRDefault="0088040E" w:rsidP="00B567FC">
      <w:pPr>
        <w:widowControl w:val="0"/>
        <w:jc w:val="left"/>
      </w:pPr>
      <w:r>
        <w:t>Introduced in the House on January 11, 2011</w:t>
      </w:r>
    </w:p>
    <w:p w:rsidR="0088040E" w:rsidRDefault="0088040E" w:rsidP="00B567FC">
      <w:pPr>
        <w:widowControl w:val="0"/>
        <w:jc w:val="left"/>
      </w:pPr>
      <w:r>
        <w:t>Introduced in the Senate on April 14, 2011</w:t>
      </w:r>
    </w:p>
    <w:p w:rsidR="0088040E" w:rsidRPr="0088040E" w:rsidRDefault="0088040E" w:rsidP="00B567FC">
      <w:pPr>
        <w:widowControl w:val="0"/>
        <w:jc w:val="left"/>
      </w:pPr>
      <w:r>
        <w:t xml:space="preserve">Currently residing in the Senate Committee on </w:t>
      </w:r>
      <w:r w:rsidRPr="0088040E">
        <w:rPr>
          <w:b/>
        </w:rPr>
        <w:t>Finance</w:t>
      </w:r>
    </w:p>
    <w:p w:rsidR="0088040E" w:rsidRDefault="0088040E" w:rsidP="00B567FC">
      <w:pPr>
        <w:widowControl w:val="0"/>
        <w:jc w:val="left"/>
      </w:pPr>
    </w:p>
    <w:p w:rsidR="00B567FC" w:rsidRDefault="00B567FC" w:rsidP="00B567FC">
      <w:pPr>
        <w:widowControl w:val="0"/>
        <w:jc w:val="left"/>
      </w:pPr>
      <w:r>
        <w:t xml:space="preserve">Summary: </w:t>
      </w:r>
      <w:r w:rsidR="00CA3337">
        <w:t>Ad valorem tax</w:t>
      </w:r>
    </w:p>
    <w:p w:rsidR="00B567FC" w:rsidRDefault="00B567FC" w:rsidP="00B567FC">
      <w:pPr>
        <w:widowControl w:val="0"/>
        <w:jc w:val="left"/>
      </w:pPr>
    </w:p>
    <w:p w:rsidR="00B567FC" w:rsidRDefault="00B567FC" w:rsidP="00B567FC">
      <w:pPr>
        <w:widowControl w:val="0"/>
        <w:jc w:val="left"/>
      </w:pPr>
    </w:p>
    <w:p w:rsidR="00B567FC" w:rsidRDefault="00B567FC" w:rsidP="00B567FC">
      <w:pPr>
        <w:widowControl w:val="0"/>
        <w:tabs>
          <w:tab w:val="center" w:pos="590"/>
          <w:tab w:val="center" w:pos="1440"/>
          <w:tab w:val="left" w:pos="1872"/>
          <w:tab w:val="left" w:pos="9187"/>
        </w:tabs>
        <w:jc w:val="left"/>
      </w:pPr>
      <w:r w:rsidRPr="00B567FC">
        <w:rPr>
          <w:b/>
        </w:rPr>
        <w:t>HISTORY OF LEGISLATIVE ACTIONS</w:t>
      </w:r>
    </w:p>
    <w:p w:rsidR="00B567FC" w:rsidRDefault="00B567FC" w:rsidP="00B567FC">
      <w:pPr>
        <w:widowControl w:val="0"/>
        <w:tabs>
          <w:tab w:val="center" w:pos="590"/>
          <w:tab w:val="center" w:pos="1440"/>
          <w:tab w:val="left" w:pos="1872"/>
          <w:tab w:val="left" w:pos="9187"/>
        </w:tabs>
        <w:jc w:val="left"/>
      </w:pPr>
    </w:p>
    <w:p w:rsidR="00B567FC" w:rsidRPr="00B567FC" w:rsidRDefault="00B567FC" w:rsidP="00B567FC">
      <w:pPr>
        <w:widowControl w:val="0"/>
        <w:tabs>
          <w:tab w:val="center" w:pos="590"/>
          <w:tab w:val="center" w:pos="1440"/>
          <w:tab w:val="left" w:pos="1872"/>
          <w:tab w:val="left" w:pos="9187"/>
        </w:tabs>
        <w:jc w:val="left"/>
      </w:pPr>
      <w:r w:rsidRPr="00B567FC">
        <w:rPr>
          <w:u w:val="single"/>
        </w:rPr>
        <w:tab/>
        <w:t>Date</w:t>
      </w:r>
      <w:r w:rsidRPr="00B567FC">
        <w:rPr>
          <w:u w:val="single"/>
        </w:rPr>
        <w:tab/>
        <w:t>Body</w:t>
      </w:r>
      <w:r w:rsidRPr="00B567FC">
        <w:rPr>
          <w:u w:val="single"/>
        </w:rPr>
        <w:tab/>
        <w:t>Action Description with journal page number</w:t>
      </w:r>
      <w:r w:rsidRPr="00B567FC">
        <w:rPr>
          <w:u w:val="single"/>
        </w:rPr>
        <w:tab/>
      </w:r>
    </w:p>
    <w:p w:rsidR="00AB20F9" w:rsidRDefault="00AB20F9" w:rsidP="00AB20F9">
      <w:pPr>
        <w:widowControl w:val="0"/>
        <w:tabs>
          <w:tab w:val="right" w:pos="1008"/>
          <w:tab w:val="left" w:pos="1152"/>
          <w:tab w:val="left" w:pos="1872"/>
          <w:tab w:val="left" w:pos="9187"/>
        </w:tabs>
        <w:ind w:left="2088" w:hanging="2088"/>
        <w:jc w:val="left"/>
      </w:pPr>
      <w:r>
        <w:tab/>
        <w:t>12/7/2010</w:t>
      </w:r>
      <w:r>
        <w:tab/>
        <w:t>House</w:t>
      </w:r>
      <w:r>
        <w:tab/>
      </w:r>
      <w:r w:rsidRPr="00143C6E">
        <w:t>Prefiled</w:t>
      </w:r>
    </w:p>
    <w:p w:rsidR="00AB20F9" w:rsidRDefault="00AB20F9" w:rsidP="00AB20F9">
      <w:pPr>
        <w:widowControl w:val="0"/>
        <w:tabs>
          <w:tab w:val="right" w:pos="1008"/>
          <w:tab w:val="left" w:pos="1152"/>
          <w:tab w:val="left" w:pos="1872"/>
          <w:tab w:val="left" w:pos="9187"/>
        </w:tabs>
        <w:ind w:left="2088" w:hanging="2088"/>
        <w:jc w:val="left"/>
      </w:pPr>
      <w:r>
        <w:tab/>
        <w:t>12/7/2010</w:t>
      </w:r>
      <w:r>
        <w:tab/>
        <w:t>House</w:t>
      </w:r>
      <w:r>
        <w:tab/>
      </w:r>
      <w:r w:rsidRPr="00143C6E">
        <w:t xml:space="preserve">Referred to Committee on </w:t>
      </w:r>
      <w:r w:rsidRPr="00143C6E">
        <w:rPr>
          <w:b/>
        </w:rPr>
        <w:t>Ways and Means</w:t>
      </w:r>
    </w:p>
    <w:p w:rsidR="00AB20F9" w:rsidRDefault="00AB20F9" w:rsidP="00AB20F9">
      <w:pPr>
        <w:widowControl w:val="0"/>
        <w:tabs>
          <w:tab w:val="right" w:pos="1008"/>
          <w:tab w:val="left" w:pos="1152"/>
          <w:tab w:val="left" w:pos="1872"/>
          <w:tab w:val="left" w:pos="9187"/>
        </w:tabs>
        <w:ind w:left="2088" w:hanging="2088"/>
        <w:jc w:val="left"/>
      </w:pPr>
      <w:r>
        <w:tab/>
        <w:t>1/11/2011</w:t>
      </w:r>
      <w:r>
        <w:tab/>
        <w:t>House</w:t>
      </w:r>
      <w:r>
        <w:tab/>
      </w:r>
      <w:r w:rsidRPr="00143C6E">
        <w:t>Introduced and read first time (</w:t>
      </w:r>
      <w:hyperlink r:id="rId7" w:history="1">
        <w:r w:rsidRPr="00143C6E">
          <w:rPr>
            <w:rStyle w:val="Hyperlink"/>
          </w:rPr>
          <w:t>House Journal</w:t>
        </w:r>
        <w:r w:rsidRPr="00143C6E">
          <w:rPr>
            <w:rStyle w:val="Hyperlink"/>
          </w:rPr>
          <w:noBreakHyphen/>
          <w:t>page 29</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1/11/2011</w:t>
      </w:r>
      <w:r>
        <w:tab/>
        <w:t>House</w:t>
      </w:r>
      <w:r>
        <w:tab/>
      </w:r>
      <w:r w:rsidRPr="00143C6E">
        <w:t>Referred</w:t>
      </w:r>
      <w:r>
        <w:t xml:space="preserve"> to Committee on </w:t>
      </w:r>
      <w:r w:rsidRPr="00143C6E">
        <w:rPr>
          <w:b/>
        </w:rPr>
        <w:t>Ways and Means</w:t>
      </w:r>
      <w:r>
        <w:t xml:space="preserve"> </w:t>
      </w:r>
      <w:r w:rsidRPr="00143C6E">
        <w:t>(</w:t>
      </w:r>
      <w:hyperlink r:id="rId8" w:history="1">
        <w:r w:rsidRPr="00143C6E">
          <w:rPr>
            <w:rStyle w:val="Hyperlink"/>
          </w:rPr>
          <w:t>House Journal</w:t>
        </w:r>
        <w:r w:rsidRPr="00143C6E">
          <w:rPr>
            <w:rStyle w:val="Hyperlink"/>
          </w:rPr>
          <w:noBreakHyphen/>
          <w:t>page 29</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4/6/2011</w:t>
      </w:r>
      <w:r>
        <w:tab/>
        <w:t>House</w:t>
      </w:r>
      <w:r>
        <w:tab/>
      </w:r>
      <w:r w:rsidRPr="00143C6E">
        <w:t>Committee r</w:t>
      </w:r>
      <w:r>
        <w:t xml:space="preserve">eport: Favorable </w:t>
      </w:r>
      <w:r w:rsidRPr="00143C6E">
        <w:rPr>
          <w:b/>
        </w:rPr>
        <w:t>Ways and Means</w:t>
      </w:r>
      <w:r>
        <w:t xml:space="preserve"> </w:t>
      </w:r>
      <w:r w:rsidRPr="00143C6E">
        <w:t>(</w:t>
      </w:r>
      <w:hyperlink r:id="rId9" w:history="1">
        <w:r w:rsidRPr="00143C6E">
          <w:rPr>
            <w:rStyle w:val="Hyperlink"/>
          </w:rPr>
          <w:t>House Journal</w:t>
        </w:r>
        <w:r w:rsidRPr="00143C6E">
          <w:rPr>
            <w:rStyle w:val="Hyperlink"/>
          </w:rPr>
          <w:noBreakHyphen/>
          <w:t>page 61</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4/13/2011</w:t>
      </w:r>
      <w:r>
        <w:tab/>
        <w:t>House</w:t>
      </w:r>
      <w:r>
        <w:tab/>
      </w:r>
      <w:r w:rsidRPr="00143C6E">
        <w:t xml:space="preserve">Read second </w:t>
      </w:r>
      <w:r w:rsidRPr="00143C6E">
        <w:lastRenderedPageBreak/>
        <w:t>time (</w:t>
      </w:r>
      <w:hyperlink r:id="rId10" w:history="1">
        <w:r w:rsidRPr="00143C6E">
          <w:rPr>
            <w:rStyle w:val="Hyperlink"/>
          </w:rPr>
          <w:t>House Journal</w:t>
        </w:r>
        <w:r w:rsidRPr="00143C6E">
          <w:rPr>
            <w:rStyle w:val="Hyperlink"/>
          </w:rPr>
          <w:noBreakHyphen/>
          <w:t>page 69</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4/13/2011</w:t>
      </w:r>
      <w:r>
        <w:tab/>
        <w:t>House</w:t>
      </w:r>
      <w:r>
        <w:tab/>
      </w:r>
      <w:r w:rsidRPr="00143C6E">
        <w:t>Roll call Yeas</w:t>
      </w:r>
      <w:r>
        <w:noBreakHyphen/>
      </w:r>
      <w:r w:rsidRPr="00143C6E">
        <w:t>94  Nays</w:t>
      </w:r>
      <w:r>
        <w:noBreakHyphen/>
      </w:r>
      <w:r w:rsidRPr="00143C6E">
        <w:t>0 (</w:t>
      </w:r>
      <w:hyperlink r:id="rId11" w:history="1">
        <w:r w:rsidRPr="00143C6E">
          <w:rPr>
            <w:rStyle w:val="Hyperlink"/>
          </w:rPr>
          <w:t>House Journal</w:t>
        </w:r>
        <w:r w:rsidRPr="00143C6E">
          <w:rPr>
            <w:rStyle w:val="Hyperlink"/>
          </w:rPr>
          <w:noBreakHyphen/>
          <w:t>page 69</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4/14/2011</w:t>
      </w:r>
      <w:r>
        <w:tab/>
        <w:t>House</w:t>
      </w:r>
      <w:r>
        <w:tab/>
      </w:r>
      <w:r w:rsidRPr="00143C6E">
        <w:t>Rea</w:t>
      </w:r>
      <w:r>
        <w:t xml:space="preserve">d third time and sent to Senate </w:t>
      </w:r>
      <w:r w:rsidRPr="00143C6E">
        <w:t>(</w:t>
      </w:r>
      <w:hyperlink r:id="rId12" w:history="1">
        <w:r w:rsidRPr="00143C6E">
          <w:rPr>
            <w:rStyle w:val="Hyperlink"/>
          </w:rPr>
          <w:t>House Journal</w:t>
        </w:r>
        <w:r w:rsidRPr="00143C6E">
          <w:rPr>
            <w:rStyle w:val="Hyperlink"/>
          </w:rPr>
          <w:noBreakHyphen/>
          <w:t>page 12</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4/14/2011</w:t>
      </w:r>
      <w:r>
        <w:tab/>
        <w:t>Senate</w:t>
      </w:r>
      <w:r>
        <w:tab/>
      </w:r>
      <w:r w:rsidRPr="00143C6E">
        <w:t>Introduced and read first time (</w:t>
      </w:r>
      <w:hyperlink r:id="rId13" w:history="1">
        <w:r w:rsidRPr="00143C6E">
          <w:rPr>
            <w:rStyle w:val="Hyperlink"/>
          </w:rPr>
          <w:t>Senate Journal</w:t>
        </w:r>
        <w:r w:rsidRPr="00143C6E">
          <w:rPr>
            <w:rStyle w:val="Hyperlink"/>
          </w:rPr>
          <w:noBreakHyphen/>
          <w:t>page 8</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r>
        <w:tab/>
        <w:t>4/14/2011</w:t>
      </w:r>
      <w:r>
        <w:tab/>
        <w:t>Senate</w:t>
      </w:r>
      <w:r>
        <w:tab/>
      </w:r>
      <w:r w:rsidRPr="00143C6E">
        <w:t>R</w:t>
      </w:r>
      <w:r>
        <w:t xml:space="preserve">eferred to Committee on </w:t>
      </w:r>
      <w:r w:rsidRPr="00143C6E">
        <w:rPr>
          <w:b/>
        </w:rPr>
        <w:t>Finance</w:t>
      </w:r>
      <w:r>
        <w:t xml:space="preserve"> </w:t>
      </w:r>
      <w:r w:rsidRPr="00143C6E">
        <w:t>(</w:t>
      </w:r>
      <w:hyperlink r:id="rId14" w:history="1">
        <w:r w:rsidRPr="00143C6E">
          <w:rPr>
            <w:rStyle w:val="Hyperlink"/>
          </w:rPr>
          <w:t>Senate Journal</w:t>
        </w:r>
        <w:r w:rsidRPr="00143C6E">
          <w:rPr>
            <w:rStyle w:val="Hyperlink"/>
          </w:rPr>
          <w:noBreakHyphen/>
          <w:t>page 8</w:t>
        </w:r>
      </w:hyperlink>
      <w:r w:rsidRPr="00143C6E">
        <w:t>)</w:t>
      </w:r>
    </w:p>
    <w:p w:rsidR="00AB20F9" w:rsidRDefault="00AB20F9" w:rsidP="00AB20F9">
      <w:pPr>
        <w:widowControl w:val="0"/>
        <w:tabs>
          <w:tab w:val="right" w:pos="1008"/>
          <w:tab w:val="left" w:pos="1152"/>
          <w:tab w:val="left" w:pos="1872"/>
          <w:tab w:val="left" w:pos="9187"/>
        </w:tabs>
        <w:ind w:left="2088" w:hanging="2088"/>
        <w:jc w:val="left"/>
      </w:pPr>
    </w:p>
    <w:p w:rsidR="00B567FC" w:rsidRPr="00B567FC" w:rsidRDefault="00B567FC" w:rsidP="00B567FC">
      <w:pPr>
        <w:widowControl w:val="0"/>
        <w:tabs>
          <w:tab w:val="right" w:pos="1008"/>
          <w:tab w:val="left" w:pos="1152"/>
          <w:tab w:val="left" w:pos="1872"/>
          <w:tab w:val="left" w:pos="9187"/>
        </w:tabs>
        <w:ind w:left="2088" w:hanging="2088"/>
        <w:jc w:val="left"/>
      </w:pPr>
    </w:p>
    <w:p w:rsidR="00B567FC" w:rsidRDefault="00B567FC" w:rsidP="00B567FC">
      <w:pPr>
        <w:widowControl w:val="0"/>
        <w:jc w:val="left"/>
      </w:pPr>
      <w:r w:rsidRPr="00B567FC">
        <w:rPr>
          <w:b/>
        </w:rPr>
        <w:t>VERSIONS OF THIS BILL</w:t>
      </w:r>
    </w:p>
    <w:p w:rsidR="00B567FC" w:rsidRDefault="00B567FC" w:rsidP="00B567FC">
      <w:pPr>
        <w:widowControl w:val="0"/>
        <w:jc w:val="left"/>
      </w:pPr>
    </w:p>
    <w:p w:rsidR="00B567FC" w:rsidRDefault="009542F3" w:rsidP="00B567FC">
      <w:pPr>
        <w:widowControl w:val="0"/>
        <w:jc w:val="left"/>
      </w:pPr>
      <w:hyperlink r:id="rId15" w:history="1">
        <w:r w:rsidR="00B567FC">
          <w:rPr>
            <w:rStyle w:val="Hyperlink"/>
          </w:rPr>
          <w:t>12/7/2010</w:t>
        </w:r>
      </w:hyperlink>
    </w:p>
    <w:p w:rsidR="00F93EF1" w:rsidRDefault="009542F3" w:rsidP="00B567FC">
      <w:hyperlink r:id="rId16" w:history="1">
        <w:r w:rsidR="00F93EF1" w:rsidRPr="00F93EF1">
          <w:rPr>
            <w:rStyle w:val="Hyperlink"/>
          </w:rPr>
          <w:t>4/6/2011</w:t>
        </w:r>
      </w:hyperlink>
    </w:p>
    <w:p w:rsidR="00B567FC" w:rsidRDefault="00B567FC" w:rsidP="00B567FC"/>
    <w:p w:rsidR="00B567FC" w:rsidRDefault="00B567FC" w:rsidP="00B567FC">
      <w:pPr>
        <w:sectPr w:rsidR="00B567FC" w:rsidSect="00B567FC">
          <w:pgSz w:w="12240" w:h="15840" w:code="1"/>
          <w:pgMar w:top="1080" w:right="1440" w:bottom="1080" w:left="1440" w:header="720" w:footer="720" w:gutter="0"/>
          <w:cols w:space="720"/>
          <w:noEndnote/>
          <w:docGrid w:linePitch="360"/>
        </w:sectPr>
      </w:pPr>
    </w:p>
    <w:p w:rsidR="00F93EF1" w:rsidRDefault="00F93EF1" w:rsidP="001D7F4F">
      <w:pPr>
        <w:pStyle w:val="BillDots"/>
      </w:pPr>
      <w:r>
        <w:lastRenderedPageBreak/>
        <w:t>COMMITTEE REPORT</w:t>
      </w:r>
    </w:p>
    <w:p w:rsidR="00F93EF1" w:rsidRDefault="00F93EF1" w:rsidP="001D7F4F">
      <w:pPr>
        <w:pStyle w:val="BillDots"/>
      </w:pPr>
      <w:r>
        <w:t>April 6, 2011</w:t>
      </w:r>
    </w:p>
    <w:p w:rsidR="00F93EF1" w:rsidRDefault="00F93EF1" w:rsidP="001D7F4F">
      <w:pPr>
        <w:pStyle w:val="BillDots"/>
      </w:pPr>
    </w:p>
    <w:p w:rsidR="00F93EF1" w:rsidRPr="00981165" w:rsidRDefault="00F93EF1" w:rsidP="00981165">
      <w:pPr>
        <w:pStyle w:val="BillDots"/>
        <w:tabs>
          <w:tab w:val="clear" w:pos="216"/>
          <w:tab w:val="clear" w:pos="432"/>
          <w:tab w:val="clear" w:pos="648"/>
          <w:tab w:val="clear" w:pos="864"/>
          <w:tab w:val="clear" w:pos="1080"/>
          <w:tab w:val="clear" w:pos="1296"/>
          <w:tab w:val="clear" w:pos="5904"/>
          <w:tab w:val="right" w:pos="5933"/>
        </w:tabs>
      </w:pPr>
      <w:r>
        <w:tab/>
      </w:r>
      <w:r>
        <w:rPr>
          <w:b/>
          <w:sz w:val="36"/>
        </w:rPr>
        <w:t>H. 3063</w:t>
      </w:r>
    </w:p>
    <w:p w:rsidR="00F93EF1" w:rsidRDefault="00F93EF1" w:rsidP="001D7F4F">
      <w:pPr>
        <w:pStyle w:val="BillDots"/>
      </w:pPr>
    </w:p>
    <w:p w:rsidR="00F93EF1" w:rsidRDefault="00F93EF1" w:rsidP="00981165">
      <w:pPr>
        <w:pStyle w:val="BillDots"/>
        <w:jc w:val="center"/>
      </w:pPr>
      <w:r>
        <w:t xml:space="preserve">Introduced by </w:t>
      </w:r>
      <w:r w:rsidRPr="00AB5288">
        <w:t>Rep. Merrill</w:t>
      </w:r>
    </w:p>
    <w:p w:rsidR="00F93EF1" w:rsidRDefault="00F93EF1" w:rsidP="001D7F4F">
      <w:pPr>
        <w:pStyle w:val="BillDots"/>
      </w:pPr>
    </w:p>
    <w:p w:rsidR="00F93EF1" w:rsidRDefault="00F93EF1" w:rsidP="001D7F4F">
      <w:pPr>
        <w:pStyle w:val="BillDots"/>
      </w:pPr>
      <w:r>
        <w:t>S. Printed 4/6/11--H.</w:t>
      </w:r>
    </w:p>
    <w:p w:rsidR="00F93EF1" w:rsidRDefault="00F93EF1" w:rsidP="001D7F4F">
      <w:pPr>
        <w:pStyle w:val="BillDots"/>
      </w:pPr>
      <w:r>
        <w:t>Read the first time January 11, 2011.</w:t>
      </w:r>
    </w:p>
    <w:p w:rsidR="00F93EF1" w:rsidRPr="00981165" w:rsidRDefault="00F93EF1" w:rsidP="00981165">
      <w:pPr>
        <w:pStyle w:val="BillDots"/>
        <w:jc w:val="center"/>
      </w:pPr>
      <w:r>
        <w:rPr>
          <w:u w:val="single"/>
        </w:rPr>
        <w:t>            </w:t>
      </w:r>
    </w:p>
    <w:p w:rsidR="00F93EF1" w:rsidRDefault="00F93EF1" w:rsidP="001D7F4F">
      <w:pPr>
        <w:pStyle w:val="BillDots"/>
      </w:pPr>
    </w:p>
    <w:p w:rsidR="00F93EF1" w:rsidRPr="00981165" w:rsidRDefault="00F93EF1" w:rsidP="00981165">
      <w:pPr>
        <w:pStyle w:val="BillDots"/>
        <w:jc w:val="center"/>
      </w:pPr>
      <w:r>
        <w:rPr>
          <w:b/>
        </w:rPr>
        <w:t>THE COMMITTEE ON WAYS AND MEANS</w:t>
      </w:r>
    </w:p>
    <w:p w:rsidR="00F93EF1" w:rsidRDefault="00F93EF1" w:rsidP="001D7F4F">
      <w:pPr>
        <w:pStyle w:val="BillDots"/>
      </w:pPr>
      <w:r>
        <w:tab/>
        <w:t>To whom was referred a Bill (H. 3063) to amend the Code of Laws of South Carolina, 1976, by adding Section 12</w:t>
      </w:r>
      <w:r>
        <w:noBreakHyphen/>
        <w:t>43</w:t>
      </w:r>
      <w:r>
        <w:noBreakHyphen/>
        <w:t>219 so as to provide that if the boundaries of a municipality extend into more than one county, etc., respectfully</w:t>
      </w:r>
    </w:p>
    <w:p w:rsidR="00F93EF1" w:rsidRPr="00981165" w:rsidRDefault="00F93EF1" w:rsidP="00981165">
      <w:pPr>
        <w:pStyle w:val="BillDots"/>
        <w:jc w:val="center"/>
      </w:pPr>
      <w:r>
        <w:rPr>
          <w:b/>
        </w:rPr>
        <w:t>REPORT:</w:t>
      </w:r>
    </w:p>
    <w:p w:rsidR="00F93EF1" w:rsidRDefault="00F93EF1" w:rsidP="001D7F4F">
      <w:pPr>
        <w:pStyle w:val="BillDots"/>
      </w:pPr>
      <w:r>
        <w:tab/>
        <w:t>That they have duly and carefully considered the same and recommend that the same do pass:</w:t>
      </w:r>
    </w:p>
    <w:p w:rsidR="00F93EF1" w:rsidRDefault="00F93EF1" w:rsidP="001D7F4F">
      <w:pPr>
        <w:pStyle w:val="BillDots"/>
      </w:pPr>
    </w:p>
    <w:p w:rsidR="00F93EF1" w:rsidRDefault="00F93EF1" w:rsidP="001D7F4F">
      <w:pPr>
        <w:pStyle w:val="BillDots"/>
      </w:pPr>
      <w:r>
        <w:t>DANIEL T. COOPER for Committee.</w:t>
      </w:r>
    </w:p>
    <w:p w:rsidR="00F93EF1" w:rsidRPr="00981165" w:rsidRDefault="00F93EF1" w:rsidP="00981165">
      <w:pPr>
        <w:pStyle w:val="BillDots"/>
        <w:jc w:val="center"/>
      </w:pPr>
      <w:r>
        <w:rPr>
          <w:u w:val="single"/>
        </w:rPr>
        <w:t>            </w:t>
      </w:r>
    </w:p>
    <w:p w:rsidR="00F93EF1" w:rsidRDefault="00F93EF1" w:rsidP="001D7F4F">
      <w:pPr>
        <w:pStyle w:val="BillDots"/>
      </w:pPr>
    </w:p>
    <w:p w:rsidR="00F93EF1" w:rsidRPr="00981165" w:rsidRDefault="00F93EF1" w:rsidP="00981165">
      <w:pPr>
        <w:pStyle w:val="BillDots"/>
        <w:jc w:val="center"/>
      </w:pPr>
      <w:r>
        <w:rPr>
          <w:b/>
          <w:u w:val="single"/>
        </w:rPr>
        <w:t>STATEMENT OF ESTIMATED FISCAL IMPACT</w:t>
      </w:r>
    </w:p>
    <w:p w:rsidR="00F93EF1" w:rsidRPr="002D29A9" w:rsidRDefault="00F93EF1"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D29A9">
        <w:rPr>
          <w:b/>
          <w:szCs w:val="22"/>
        </w:rPr>
        <w:t xml:space="preserve">REVENUE IMPACT </w:t>
      </w:r>
      <w:r w:rsidRPr="002D29A9">
        <w:rPr>
          <w:b/>
          <w:szCs w:val="22"/>
          <w:vertAlign w:val="superscript"/>
        </w:rPr>
        <w:t>1/</w:t>
      </w:r>
    </w:p>
    <w:p w:rsidR="00F93EF1" w:rsidRPr="002D29A9" w:rsidRDefault="00F93EF1" w:rsidP="0098116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2D29A9">
        <w:rPr>
          <w:rFonts w:ascii="Times New Roman" w:hAnsi="Times New Roman"/>
          <w:sz w:val="22"/>
          <w:szCs w:val="22"/>
        </w:rPr>
        <w:t xml:space="preserve">This bill is not expected to impact </w:t>
      </w:r>
      <w:r>
        <w:rPr>
          <w:rFonts w:ascii="Times New Roman" w:hAnsi="Times New Roman"/>
          <w:sz w:val="22"/>
          <w:szCs w:val="22"/>
        </w:rPr>
        <w:t>s</w:t>
      </w:r>
      <w:r w:rsidRPr="002D29A9">
        <w:rPr>
          <w:rFonts w:ascii="Times New Roman" w:hAnsi="Times New Roman"/>
          <w:sz w:val="22"/>
          <w:szCs w:val="22"/>
        </w:rPr>
        <w:t>tate revenues.  This bill is not expected to negatively impact local revenues.</w:t>
      </w:r>
    </w:p>
    <w:p w:rsidR="00F93EF1" w:rsidRPr="002D29A9" w:rsidRDefault="00F93EF1"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D29A9">
        <w:rPr>
          <w:b/>
          <w:szCs w:val="22"/>
        </w:rPr>
        <w:t>Explanation</w:t>
      </w:r>
    </w:p>
    <w:p w:rsidR="00F93EF1" w:rsidRPr="002D29A9" w:rsidRDefault="00F93EF1" w:rsidP="00981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D29A9">
        <w:rPr>
          <w:szCs w:val="22"/>
        </w:rPr>
        <w:t>Under current law, when a county implements a reassessment and equalization program all the properties in the county are reassessed up to the 15% cap.  This bill would require a municipality that is in more than one county to calculate an equivalent millage to be used when the different counties that the municipality is located in do not implement reassessment in the same year.  This codifies and standardizes what is already common practice across most of the State. The purpose of this equivalent millage would be to equalize the tax burdens within the municipality.  We have identified 19 municipalities that are in more than one county.  Since the purpose of this bill is to equalize the tax burden in municipalities that cross county lines and do not implement reassessment programs in the same year, municipalities are expected to set an equivalent millage that maintains their revenue stream.  Therefore, this bill is not expected to negatively impact local revenues.</w:t>
      </w:r>
    </w:p>
    <w:p w:rsidR="00F93EF1" w:rsidRDefault="00F93EF1" w:rsidP="001D7F4F">
      <w:pPr>
        <w:pStyle w:val="BillDots"/>
      </w:pPr>
    </w:p>
    <w:p w:rsidR="00F93EF1" w:rsidRDefault="00F93EF1" w:rsidP="0098116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93EF1" w:rsidRDefault="00F93EF1" w:rsidP="00981165">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93EF1" w:rsidRPr="00981165" w:rsidRDefault="00F93EF1" w:rsidP="00981165">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93EF1" w:rsidRDefault="00F93EF1" w:rsidP="001D7F4F">
      <w:pPr>
        <w:pStyle w:val="BillDots"/>
      </w:pPr>
    </w:p>
    <w:p w:rsidR="00F93EF1" w:rsidRDefault="00F93EF1"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93EF1" w:rsidRPr="00981165" w:rsidRDefault="00F93EF1" w:rsidP="001D7F4F">
      <w:pPr>
        <w:pStyle w:val="BillDots"/>
        <w:sectPr w:rsidR="00F93EF1" w:rsidRPr="00981165" w:rsidSect="0098116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93EF1" w:rsidRDefault="00F93EF1" w:rsidP="001D7F4F">
      <w:pPr>
        <w:pStyle w:val="BillDots"/>
      </w:pPr>
    </w:p>
    <w:p w:rsidR="00F93EF1" w:rsidRDefault="00F93EF1" w:rsidP="003D01E8">
      <w:pPr>
        <w:pStyle w:val="Numbersforbill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Pr="00325348" w:rsidRDefault="00F93EF1" w:rsidP="0051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43</w:t>
      </w:r>
      <w:r>
        <w:noBreakHyphen/>
        <w:t>219 SO AS TO PROVIDE THAT IF THE BOUNDARIES OF A MUNICIPALITY EXTEND INTO MORE THAN ONE COUNTY AND THOSE COUNTIES IMPLEMENT COUNTYWIDE APPRAISAL AND EQUALIZATION PROGRAMS</w:t>
      </w:r>
      <w:bookmarkStart w:id="4" w:name="titleend"/>
      <w:bookmarkEnd w:id="4"/>
      <w:r>
        <w:t xml:space="preserve"> ON DIFFERENT SCHEDULES, THEN THE GOVERNING BODY OF THE MUNICIPALITY SHALL SET AN EQUIVALENT MILLAGE TO BE USED THEREAFTER TO COMPUTE MUNICIPAL AD VALOREM PROPERTY TAXES, TO PROVIDE FOR THE MANNER IN WHICH THE EQUIVALENT MILLAGE SHALL BE DETERMINED, AND TO PROVIDE THAT THE ABOVE PROVISIONS ARE RETROACTIVE TO THE 2009 PROPERTY TAX YEAR.</w:t>
      </w:r>
    </w:p>
    <w:p w:rsidR="00F93EF1" w:rsidRDefault="00F93EF1"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43, Title 12 of the 1976 Code is amended by adding:</w:t>
      </w: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43</w:t>
      </w:r>
      <w:r>
        <w:noBreakHyphen/>
        <w:t>219.</w:t>
      </w:r>
      <w:r>
        <w:tab/>
        <w:t>(A)</w:t>
      </w:r>
      <w:r>
        <w:tab/>
        <w:t>If the boundaries of a municipality extend into more than one county and those counties implement countywide appraisal and equalization programs required pursuant to Section 12</w:t>
      </w:r>
      <w:r>
        <w:noBreakHyphen/>
        <w:t>43</w:t>
      </w:r>
      <w:r>
        <w:noBreakHyphen/>
        <w:t>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of Revenue for use in such situations, the purpose of this section being to equalize the tax burdens within this municipality.</w:t>
      </w: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retroactive to the 2009 property tax year and to the extent an equivalent millage required by subsection (A) was not used in a municipality on and after 2009 in these situations, appropriate refunds to taxpayers based on the difference between the appropriate equivalent millage and the millage that was actually used must be made.”</w:t>
      </w: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EF1" w:rsidRDefault="00F93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3EF1" w:rsidRDefault="00F93E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33E7" w:rsidRDefault="005133E7" w:rsidP="00F93EF1">
      <w:pPr>
        <w:pStyle w:val="BillDots"/>
      </w:pPr>
    </w:p>
    <w:sectPr w:rsidR="005133E7" w:rsidSect="0098116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3A5" w:rsidRDefault="00D803A5" w:rsidP="009F0C77">
      <w:r>
        <w:separator/>
      </w:r>
    </w:p>
  </w:endnote>
  <w:endnote w:type="continuationSeparator" w:id="0">
    <w:p w:rsidR="00D803A5" w:rsidRDefault="00D80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6E953-B82D-4580-9E92-3C47A5659257}"/>
    <w:embedBold r:id="rId2" w:fontKey="{CE88C08F-3A5D-4513-8887-ACF9525C5470}"/>
    <w:embedItalic r:id="rId3" w:fontKey="{13692AA6-3878-43A7-9882-993BA18216CC}"/>
  </w:font>
  <w:font w:name="Calibri">
    <w:panose1 w:val="020F0502020204030204"/>
    <w:charset w:val="00"/>
    <w:family w:val="swiss"/>
    <w:pitch w:val="variable"/>
    <w:sig w:usb0="E10002FF" w:usb1="4000ACFF" w:usb2="00000009" w:usb3="00000000" w:csb0="0000019F" w:csb1="00000000"/>
    <w:embedRegular r:id="rId4" w:fontKey="{F39B1674-C276-4D4E-BF06-2BDD8C4A15F9}"/>
  </w:font>
  <w:font w:name="Tahoma">
    <w:panose1 w:val="020B0604030504040204"/>
    <w:charset w:val="00"/>
    <w:family w:val="swiss"/>
    <w:pitch w:val="variable"/>
    <w:sig w:usb0="21002A87" w:usb1="80000000" w:usb2="00000008" w:usb3="00000000" w:csb0="000101FF" w:csb1="00000000"/>
    <w:embedRegular r:id="rId5" w:fontKey="{E6178E1D-EFC1-4D50-9B0E-C76D14961A74}"/>
  </w:font>
  <w:font w:name="Arial">
    <w:panose1 w:val="020B0604020202020204"/>
    <w:charset w:val="00"/>
    <w:family w:val="swiss"/>
    <w:pitch w:val="variable"/>
    <w:sig w:usb0="20002A87" w:usb1="80000000" w:usb2="00000008" w:usb3="00000000" w:csb0="000001FF" w:csb1="00000000"/>
    <w:embedRegular r:id="rId6" w:fontKey="{EAABC834-5CDD-4473-B7AD-73CFDDB47F48}"/>
  </w:font>
  <w:font w:name="Cambria">
    <w:panose1 w:val="02040503050406030204"/>
    <w:charset w:val="00"/>
    <w:family w:val="roman"/>
    <w:pitch w:val="variable"/>
    <w:sig w:usb0="E00002FF" w:usb1="400004FF" w:usb2="00000000" w:usb3="00000000" w:csb0="0000019F" w:csb1="00000000"/>
    <w:embedRegular r:id="rId7" w:fontKey="{6A7D5DF2-208D-4CC5-B767-F569FEB75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EF1" w:rsidRPr="005133E7" w:rsidRDefault="00F93EF1" w:rsidP="005133E7">
    <w:pPr>
      <w:pStyle w:val="Footer"/>
      <w:tabs>
        <w:tab w:val="clear" w:pos="4680"/>
        <w:tab w:val="clear" w:pos="9360"/>
        <w:tab w:val="center" w:pos="2995"/>
      </w:tabs>
      <w:spacing w:before="120"/>
    </w:pPr>
    <w:r>
      <w:t>[3063-</w:t>
    </w:r>
    <w:r w:rsidR="009542F3">
      <w:fldChar w:fldCharType="begin"/>
    </w:r>
    <w:r w:rsidR="009542F3">
      <w:instrText xml:space="preserve"> PAGE  \* MERGEFORMAT </w:instrText>
    </w:r>
    <w:r w:rsidR="009542F3">
      <w:fldChar w:fldCharType="separate"/>
    </w:r>
    <w:r w:rsidR="009542F3">
      <w:rPr>
        <w:noProof/>
      </w:rPr>
      <w:t>1</w:t>
    </w:r>
    <w:r w:rsidR="009542F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65" w:rsidRPr="005133E7" w:rsidRDefault="00F93EF1" w:rsidP="005133E7">
    <w:pPr>
      <w:pStyle w:val="Footer"/>
      <w:tabs>
        <w:tab w:val="clear" w:pos="4680"/>
        <w:tab w:val="clear" w:pos="9360"/>
        <w:tab w:val="center" w:pos="2995"/>
      </w:tabs>
      <w:spacing w:before="120"/>
    </w:pPr>
    <w:r>
      <w:t>[3063]</w:t>
    </w:r>
    <w:r>
      <w:tab/>
    </w:r>
    <w:r w:rsidR="006D251F">
      <w:fldChar w:fldCharType="begin"/>
    </w:r>
    <w:r>
      <w:instrText xml:space="preserve"> PAGE  \* MERGEFORMAT </w:instrText>
    </w:r>
    <w:r w:rsidR="006D251F">
      <w:fldChar w:fldCharType="separate"/>
    </w:r>
    <w:r>
      <w:rPr>
        <w:noProof/>
      </w:rPr>
      <w:t>2</w:t>
    </w:r>
    <w:r w:rsidR="006D25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3A5" w:rsidRDefault="00D803A5" w:rsidP="009F0C77">
      <w:r>
        <w:separator/>
      </w:r>
    </w:p>
  </w:footnote>
  <w:footnote w:type="continuationSeparator" w:id="0">
    <w:p w:rsidR="00D803A5" w:rsidRDefault="00D80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47SD11"/>
    <w:docVar w:name="CoverBillType" w:val="b"/>
    <w:docVar w:name="docpath" w:val="L:\Council\bills\NBD\11047SD11.DOCX"/>
    <w:docVar w:name="dvBillNumber" w:val="3063"/>
    <w:docVar w:name="dvBillNumberPrefix" w:val="H. "/>
    <w:docVar w:name="dvOriginalBody" w:val="House"/>
    <w:docVar w:name="dvSteno" w:val="NBD"/>
    <w:docVar w:name="NameofBody" w:val="h"/>
    <w:docVar w:name="vgroup2" w:val="Council"/>
  </w:docVars>
  <w:rsids>
    <w:rsidRoot w:val="006D20E1"/>
    <w:rsid w:val="00011869"/>
    <w:rsid w:val="000323EA"/>
    <w:rsid w:val="000D08E0"/>
    <w:rsid w:val="000D7BAF"/>
    <w:rsid w:val="000E1785"/>
    <w:rsid w:val="000F40FA"/>
    <w:rsid w:val="00102249"/>
    <w:rsid w:val="0010776B"/>
    <w:rsid w:val="00111221"/>
    <w:rsid w:val="00133E66"/>
    <w:rsid w:val="001435A3"/>
    <w:rsid w:val="001517E4"/>
    <w:rsid w:val="00157E40"/>
    <w:rsid w:val="001C7B2C"/>
    <w:rsid w:val="001D08F2"/>
    <w:rsid w:val="001D525B"/>
    <w:rsid w:val="001D7F4F"/>
    <w:rsid w:val="002321B6"/>
    <w:rsid w:val="00250967"/>
    <w:rsid w:val="002543C8"/>
    <w:rsid w:val="00274BAA"/>
    <w:rsid w:val="002824CD"/>
    <w:rsid w:val="00284AAE"/>
    <w:rsid w:val="00291237"/>
    <w:rsid w:val="002E5912"/>
    <w:rsid w:val="00301CF2"/>
    <w:rsid w:val="00325348"/>
    <w:rsid w:val="0032732C"/>
    <w:rsid w:val="00336AD0"/>
    <w:rsid w:val="0037079A"/>
    <w:rsid w:val="00373E0D"/>
    <w:rsid w:val="003A31C7"/>
    <w:rsid w:val="003D01E8"/>
    <w:rsid w:val="003E5288"/>
    <w:rsid w:val="003F6D79"/>
    <w:rsid w:val="0041760A"/>
    <w:rsid w:val="00417C01"/>
    <w:rsid w:val="004474B0"/>
    <w:rsid w:val="004809EE"/>
    <w:rsid w:val="00487D99"/>
    <w:rsid w:val="004B3590"/>
    <w:rsid w:val="004C40FA"/>
    <w:rsid w:val="004E7D54"/>
    <w:rsid w:val="004F619F"/>
    <w:rsid w:val="004F7FB5"/>
    <w:rsid w:val="005133E7"/>
    <w:rsid w:val="005273C6"/>
    <w:rsid w:val="00530A69"/>
    <w:rsid w:val="005412F6"/>
    <w:rsid w:val="00545593"/>
    <w:rsid w:val="00577C6C"/>
    <w:rsid w:val="005C08D4"/>
    <w:rsid w:val="005C2FE2"/>
    <w:rsid w:val="005E2BC9"/>
    <w:rsid w:val="005E34FC"/>
    <w:rsid w:val="00605102"/>
    <w:rsid w:val="00617204"/>
    <w:rsid w:val="006215AA"/>
    <w:rsid w:val="006649D8"/>
    <w:rsid w:val="00667CBC"/>
    <w:rsid w:val="006913C9"/>
    <w:rsid w:val="0069470D"/>
    <w:rsid w:val="006A3EBB"/>
    <w:rsid w:val="006D20E1"/>
    <w:rsid w:val="006D251F"/>
    <w:rsid w:val="00734F00"/>
    <w:rsid w:val="00786271"/>
    <w:rsid w:val="007A70AE"/>
    <w:rsid w:val="007E06EF"/>
    <w:rsid w:val="008362E8"/>
    <w:rsid w:val="00841023"/>
    <w:rsid w:val="0087608E"/>
    <w:rsid w:val="0088040E"/>
    <w:rsid w:val="008A1768"/>
    <w:rsid w:val="008B1F8B"/>
    <w:rsid w:val="008C63EB"/>
    <w:rsid w:val="008F4429"/>
    <w:rsid w:val="00903390"/>
    <w:rsid w:val="00927ACD"/>
    <w:rsid w:val="0094021A"/>
    <w:rsid w:val="009542F3"/>
    <w:rsid w:val="00954A12"/>
    <w:rsid w:val="009C6A0B"/>
    <w:rsid w:val="009F0C77"/>
    <w:rsid w:val="009F4DD1"/>
    <w:rsid w:val="00A41684"/>
    <w:rsid w:val="00A44BDB"/>
    <w:rsid w:val="00A64E80"/>
    <w:rsid w:val="00A72BCD"/>
    <w:rsid w:val="00A741D9"/>
    <w:rsid w:val="00A833AB"/>
    <w:rsid w:val="00A9741D"/>
    <w:rsid w:val="00AB20F9"/>
    <w:rsid w:val="00AD4B17"/>
    <w:rsid w:val="00AF554B"/>
    <w:rsid w:val="00B412D4"/>
    <w:rsid w:val="00B567FC"/>
    <w:rsid w:val="00BE3C22"/>
    <w:rsid w:val="00C0345E"/>
    <w:rsid w:val="00C3483A"/>
    <w:rsid w:val="00C5617F"/>
    <w:rsid w:val="00C73E76"/>
    <w:rsid w:val="00C74E9D"/>
    <w:rsid w:val="00C82FD3"/>
    <w:rsid w:val="00C85B4F"/>
    <w:rsid w:val="00C92819"/>
    <w:rsid w:val="00CA3337"/>
    <w:rsid w:val="00CC6B7B"/>
    <w:rsid w:val="00CD2089"/>
    <w:rsid w:val="00D21653"/>
    <w:rsid w:val="00D61B1F"/>
    <w:rsid w:val="00D73A67"/>
    <w:rsid w:val="00D803A5"/>
    <w:rsid w:val="00D8131B"/>
    <w:rsid w:val="00D970A9"/>
    <w:rsid w:val="00DE7A82"/>
    <w:rsid w:val="00DF3845"/>
    <w:rsid w:val="00E06EAF"/>
    <w:rsid w:val="00E41911"/>
    <w:rsid w:val="00E92EEF"/>
    <w:rsid w:val="00F046C2"/>
    <w:rsid w:val="00F24442"/>
    <w:rsid w:val="00F50AE3"/>
    <w:rsid w:val="00F56911"/>
    <w:rsid w:val="00F67CF1"/>
    <w:rsid w:val="00F74B85"/>
    <w:rsid w:val="00F840F0"/>
    <w:rsid w:val="00F93EF1"/>
    <w:rsid w:val="00FB0D0D"/>
    <w:rsid w:val="00FB43B4"/>
    <w:rsid w:val="00FE0B5E"/>
    <w:rsid w:val="00FF7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4CD91E-215A-4D3C-ABB9-CB57D21C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3A5"/>
    <w:rPr>
      <w:rFonts w:ascii="Tahoma" w:hAnsi="Tahoma" w:cs="Tahoma"/>
      <w:sz w:val="16"/>
      <w:szCs w:val="16"/>
    </w:rPr>
  </w:style>
  <w:style w:type="character" w:customStyle="1" w:styleId="BalloonTextChar">
    <w:name w:val="Balloon Text Char"/>
    <w:basedOn w:val="DefaultParagraphFont"/>
    <w:link w:val="BalloonText"/>
    <w:uiPriority w:val="99"/>
    <w:semiHidden/>
    <w:rsid w:val="00D803A5"/>
    <w:rPr>
      <w:rFonts w:ascii="Tahoma" w:eastAsia="Times New Roman" w:hAnsi="Tahoma" w:cs="Tahoma"/>
      <w:sz w:val="16"/>
      <w:szCs w:val="16"/>
    </w:rPr>
  </w:style>
  <w:style w:type="character" w:styleId="Hyperlink">
    <w:name w:val="Hyperlink"/>
    <w:basedOn w:val="DefaultParagraphFont"/>
    <w:uiPriority w:val="99"/>
    <w:unhideWhenUsed/>
    <w:rsid w:val="00B567FC"/>
    <w:rPr>
      <w:color w:val="0000FF" w:themeColor="hyperlink"/>
      <w:u w:val="single"/>
    </w:rPr>
  </w:style>
  <w:style w:type="paragraph" w:styleId="BodyText">
    <w:name w:val="Body Text"/>
    <w:basedOn w:val="Normal"/>
    <w:link w:val="BodyTextChar"/>
    <w:rsid w:val="00F93EF1"/>
    <w:pPr>
      <w:widowControl w:val="0"/>
    </w:pPr>
    <w:rPr>
      <w:rFonts w:ascii="Arial" w:hAnsi="Arial"/>
      <w:snapToGrid w:val="0"/>
      <w:sz w:val="24"/>
    </w:rPr>
  </w:style>
  <w:style w:type="character" w:customStyle="1" w:styleId="BodyTextChar">
    <w:name w:val="Body Text Char"/>
    <w:basedOn w:val="DefaultParagraphFont"/>
    <w:link w:val="BodyText"/>
    <w:rsid w:val="00F93EF1"/>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4-14-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hyperlink" Target="file:///h:\hj%20archive\2011\04-14-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063_2011040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3-11.docx" TargetMode="External"/><Relationship Id="rId5" Type="http://schemas.openxmlformats.org/officeDocument/2006/relationships/footnotes" Target="footnotes.xml"/><Relationship Id="rId15" Type="http://schemas.openxmlformats.org/officeDocument/2006/relationships/hyperlink" Target="file:///p:\pprever\2011-12\3063_20101207.docx" TargetMode="External"/><Relationship Id="rId10" Type="http://schemas.openxmlformats.org/officeDocument/2006/relationships/hyperlink" Target="file:///h:\hj%20archive\2011\04-13-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4-1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924D-E836-4C4C-9BE5-22FDA92AD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802</Words>
  <Characters>4259</Characters>
  <Application>Microsoft Office Word</Application>
  <DocSecurity>4</DocSecurity>
  <Lines>145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3063: Ad valorem tax - South Carolina Legislature Online</dc:title>
  <dc:subject/>
  <dc:creator>NikiDowney</dc:creator>
  <cp:keywords/>
  <dc:description/>
  <cp:lastModifiedBy>N Cumfer</cp:lastModifiedBy>
  <cp:revision>2</cp:revision>
  <cp:lastPrinted>2010-12-06T17:32:00Z</cp:lastPrinted>
  <dcterms:created xsi:type="dcterms:W3CDTF">2014-11-21T21:27:00Z</dcterms:created>
  <dcterms:modified xsi:type="dcterms:W3CDTF">2014-11-21T21:27:00Z</dcterms:modified>
</cp:coreProperties>
</file>