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D5C" w:rsidRDefault="003D7D5C" w:rsidP="003D7D5C">
      <w:pPr>
        <w:widowControl w:val="0"/>
        <w:jc w:val="center"/>
      </w:pPr>
      <w:bookmarkStart w:id="0" w:name="_GoBack"/>
      <w:bookmarkEnd w:id="0"/>
      <w:r w:rsidRPr="003D7D5C">
        <w:rPr>
          <w:b/>
        </w:rPr>
        <w:t>South Carolina General Assembly</w:t>
      </w:r>
    </w:p>
    <w:p w:rsidR="003D7D5C" w:rsidRDefault="003D7D5C" w:rsidP="003D7D5C">
      <w:pPr>
        <w:widowControl w:val="0"/>
        <w:jc w:val="center"/>
      </w:pPr>
      <w:r>
        <w:t>119th Session, 2011-2012</w:t>
      </w:r>
    </w:p>
    <w:p w:rsidR="003D7D5C" w:rsidRDefault="003D7D5C" w:rsidP="003D7D5C">
      <w:pPr>
        <w:widowControl w:val="0"/>
        <w:jc w:val="left"/>
      </w:pPr>
    </w:p>
    <w:p w:rsidR="003D7D5C" w:rsidRDefault="003D7D5C" w:rsidP="003D7D5C">
      <w:pPr>
        <w:widowControl w:val="0"/>
        <w:jc w:val="left"/>
        <w:rPr>
          <w:b/>
        </w:rPr>
      </w:pPr>
      <w:r w:rsidRPr="003D7D5C">
        <w:rPr>
          <w:b/>
        </w:rPr>
        <w:t>H. 3149</w:t>
      </w:r>
    </w:p>
    <w:p w:rsidR="003D7D5C" w:rsidRDefault="003D7D5C" w:rsidP="003D7D5C">
      <w:pPr>
        <w:widowControl w:val="0"/>
        <w:jc w:val="left"/>
        <w:rPr>
          <w:b/>
        </w:rPr>
      </w:pPr>
    </w:p>
    <w:p w:rsidR="003D7D5C" w:rsidRDefault="003D7D5C" w:rsidP="003D7D5C">
      <w:pPr>
        <w:widowControl w:val="0"/>
        <w:jc w:val="left"/>
      </w:pPr>
      <w:r w:rsidRPr="003D7D5C">
        <w:rPr>
          <w:b/>
        </w:rPr>
        <w:t>STATUS INFORMATION</w:t>
      </w:r>
    </w:p>
    <w:p w:rsidR="003D7D5C" w:rsidRDefault="003D7D5C" w:rsidP="003D7D5C">
      <w:pPr>
        <w:widowControl w:val="0"/>
        <w:jc w:val="left"/>
      </w:pPr>
    </w:p>
    <w:p w:rsidR="003D7D5C" w:rsidRDefault="003D7D5C" w:rsidP="003D7D5C">
      <w:pPr>
        <w:widowControl w:val="0"/>
        <w:jc w:val="left"/>
      </w:pPr>
      <w:r>
        <w:t>General Bill</w:t>
      </w:r>
    </w:p>
    <w:p w:rsidR="003D7D5C" w:rsidRDefault="003D7D5C" w:rsidP="003D7D5C">
      <w:pPr>
        <w:widowControl w:val="0"/>
        <w:jc w:val="left"/>
      </w:pPr>
      <w:r>
        <w:t>Sponsors: Rep. Pitts</w:t>
      </w:r>
    </w:p>
    <w:p w:rsidR="003D7D5C" w:rsidRDefault="003D7D5C" w:rsidP="003D7D5C">
      <w:pPr>
        <w:widowControl w:val="0"/>
        <w:jc w:val="left"/>
      </w:pPr>
      <w:r>
        <w:t>Document Path: l:\council\bills\ggs\22653ahb11.docx</w:t>
      </w:r>
    </w:p>
    <w:p w:rsidR="003D7D5C" w:rsidRDefault="003D7D5C" w:rsidP="003D7D5C">
      <w:pPr>
        <w:widowControl w:val="0"/>
        <w:jc w:val="left"/>
      </w:pPr>
    </w:p>
    <w:p w:rsidR="00B51131" w:rsidRDefault="00B51131" w:rsidP="003D7D5C">
      <w:pPr>
        <w:widowControl w:val="0"/>
        <w:jc w:val="left"/>
      </w:pPr>
      <w:r>
        <w:t>Introduced in the House on January 11, 2011</w:t>
      </w:r>
    </w:p>
    <w:p w:rsidR="00B51131" w:rsidRPr="00B51131" w:rsidRDefault="00B51131" w:rsidP="003D7D5C">
      <w:pPr>
        <w:widowControl w:val="0"/>
        <w:jc w:val="left"/>
      </w:pPr>
      <w:r>
        <w:t xml:space="preserve">Currently residing in the House Committee on </w:t>
      </w:r>
      <w:r w:rsidRPr="00B51131">
        <w:rPr>
          <w:b/>
        </w:rPr>
        <w:t>Judiciary</w:t>
      </w:r>
    </w:p>
    <w:p w:rsidR="00B51131" w:rsidRDefault="00B51131" w:rsidP="003D7D5C">
      <w:pPr>
        <w:widowControl w:val="0"/>
        <w:jc w:val="left"/>
      </w:pPr>
    </w:p>
    <w:p w:rsidR="003D7D5C" w:rsidRDefault="003D7D5C" w:rsidP="003D7D5C">
      <w:pPr>
        <w:widowControl w:val="0"/>
        <w:jc w:val="left"/>
      </w:pPr>
      <w:r>
        <w:t xml:space="preserve">Summary: </w:t>
      </w:r>
      <w:r w:rsidR="00A6398E">
        <w:t>Lollis's Law</w:t>
      </w:r>
    </w:p>
    <w:p w:rsidR="003D7D5C" w:rsidRDefault="003D7D5C" w:rsidP="003D7D5C">
      <w:pPr>
        <w:widowControl w:val="0"/>
        <w:jc w:val="left"/>
      </w:pPr>
    </w:p>
    <w:p w:rsidR="003D7D5C" w:rsidRDefault="003D7D5C" w:rsidP="003D7D5C">
      <w:pPr>
        <w:widowControl w:val="0"/>
        <w:jc w:val="left"/>
      </w:pPr>
    </w:p>
    <w:p w:rsidR="003D7D5C" w:rsidRDefault="003D7D5C" w:rsidP="003D7D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7D5C">
        <w:rPr>
          <w:b/>
        </w:rPr>
        <w:t>HISTORY OF LEGISLATIVE ACTIONS</w:t>
      </w:r>
    </w:p>
    <w:p w:rsidR="003D7D5C" w:rsidRDefault="003D7D5C" w:rsidP="003D7D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D7D5C" w:rsidRPr="003D7D5C" w:rsidRDefault="003D7D5C" w:rsidP="003D7D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7D5C">
        <w:rPr>
          <w:u w:val="single"/>
        </w:rPr>
        <w:tab/>
        <w:t>Date</w:t>
      </w:r>
      <w:r w:rsidRPr="003D7D5C">
        <w:rPr>
          <w:u w:val="single"/>
        </w:rPr>
        <w:tab/>
        <w:t>Body</w:t>
      </w:r>
      <w:r w:rsidRPr="003D7D5C">
        <w:rPr>
          <w:u w:val="single"/>
        </w:rPr>
        <w:tab/>
        <w:t>Action Description with journal page number</w:t>
      </w:r>
      <w:r w:rsidRPr="003D7D5C">
        <w:rPr>
          <w:u w:val="single"/>
        </w:rPr>
        <w:tab/>
      </w:r>
    </w:p>
    <w:p w:rsidR="0066238F" w:rsidRDefault="0066238F" w:rsidP="006623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830B14">
        <w:t>Prefiled</w:t>
      </w:r>
    </w:p>
    <w:p w:rsidR="0066238F" w:rsidRDefault="0066238F" w:rsidP="006623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830B14">
        <w:t xml:space="preserve">Referred to Committee on </w:t>
      </w:r>
      <w:r w:rsidRPr="00830B14">
        <w:rPr>
          <w:b/>
        </w:rPr>
        <w:t>Judiciary</w:t>
      </w:r>
    </w:p>
    <w:p w:rsidR="0066238F" w:rsidRDefault="0066238F" w:rsidP="006623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830B14">
        <w:t>Introduced and read first time (</w:t>
      </w:r>
      <w:hyperlink r:id="rId7" w:history="1">
        <w:r w:rsidRPr="00830B14">
          <w:rPr>
            <w:rStyle w:val="Hyperlink"/>
          </w:rPr>
          <w:t>House Journal</w:t>
        </w:r>
        <w:r w:rsidRPr="00830B14">
          <w:rPr>
            <w:rStyle w:val="Hyperlink"/>
          </w:rPr>
          <w:noBreakHyphen/>
          <w:t>page 63</w:t>
        </w:r>
      </w:hyperlink>
      <w:r w:rsidRPr="00830B14">
        <w:t>)</w:t>
      </w:r>
    </w:p>
    <w:p w:rsidR="0066238F" w:rsidRDefault="0066238F" w:rsidP="006623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830B14">
        <w:t>Referred t</w:t>
      </w:r>
      <w:r>
        <w:t xml:space="preserve">o Committee on </w:t>
      </w:r>
      <w:r w:rsidRPr="00830B14">
        <w:rPr>
          <w:b/>
        </w:rPr>
        <w:t>Judiciary</w:t>
      </w:r>
      <w:r>
        <w:t xml:space="preserve"> (</w:t>
      </w:r>
      <w:hyperlink r:id="rId8" w:history="1">
        <w:r w:rsidRPr="00830B14">
          <w:rPr>
            <w:rStyle w:val="Hyperlink"/>
          </w:rPr>
          <w:t>House Journal</w:t>
        </w:r>
        <w:r w:rsidRPr="00830B14">
          <w:rPr>
            <w:rStyle w:val="Hyperlink"/>
          </w:rPr>
          <w:noBreakHyphen/>
          <w:t>page 63</w:t>
        </w:r>
      </w:hyperlink>
      <w:r w:rsidRPr="00830B14">
        <w:t>)</w:t>
      </w:r>
    </w:p>
    <w:p w:rsidR="0066238F" w:rsidRDefault="0066238F" w:rsidP="006623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7D5C" w:rsidRPr="003D7D5C" w:rsidRDefault="003D7D5C" w:rsidP="003D7D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7D5C" w:rsidRDefault="003D7D5C" w:rsidP="003D7D5C">
      <w:pPr>
        <w:widowControl w:val="0"/>
        <w:jc w:val="left"/>
      </w:pPr>
      <w:r w:rsidRPr="003D7D5C">
        <w:rPr>
          <w:b/>
        </w:rPr>
        <w:t>VERSIONS OF THIS BILL</w:t>
      </w:r>
    </w:p>
    <w:p w:rsidR="003D7D5C" w:rsidRDefault="003D7D5C" w:rsidP="003D7D5C">
      <w:pPr>
        <w:widowControl w:val="0"/>
        <w:jc w:val="left"/>
      </w:pPr>
    </w:p>
    <w:p w:rsidR="003D7D5C" w:rsidRDefault="00DB5A49" w:rsidP="003D7D5C">
      <w:pPr>
        <w:widowControl w:val="0"/>
        <w:jc w:val="left"/>
      </w:pPr>
      <w:hyperlink r:id="rId9" w:history="1">
        <w:r w:rsidR="003D7D5C">
          <w:rPr>
            <w:rStyle w:val="Hyperlink"/>
          </w:rPr>
          <w:t>12/7/2010</w:t>
        </w:r>
      </w:hyperlink>
    </w:p>
    <w:p w:rsidR="003D7D5C" w:rsidRDefault="003D7D5C" w:rsidP="003D7D5C"/>
    <w:p w:rsidR="003D7D5C" w:rsidRDefault="003D7D5C" w:rsidP="003D7D5C">
      <w:pPr>
        <w:sectPr w:rsidR="003D7D5C" w:rsidSect="003D7D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5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2C4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D5F" w:rsidRPr="00A55ACB" w:rsidRDefault="00D43D5F" w:rsidP="00D43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A55ACB">
        <w:rPr>
          <w:color w:val="000000" w:themeColor="text1"/>
          <w:u w:color="000000" w:themeColor="text1"/>
        </w:rPr>
        <w:t>TO AMEND THE CODE OF LAWS OF SOUTH CAROLINA, 1976, SO AS TO ENACT “LOLLIS</w:t>
      </w:r>
      <w:r w:rsidR="00B554F2" w:rsidRPr="00B554F2">
        <w:rPr>
          <w:color w:val="000000" w:themeColor="text1"/>
          <w:u w:color="000000" w:themeColor="text1"/>
        </w:rPr>
        <w:t>’</w:t>
      </w:r>
      <w:r w:rsidRPr="00A55ACB">
        <w:rPr>
          <w:color w:val="000000" w:themeColor="text1"/>
          <w:u w:color="000000" w:themeColor="text1"/>
        </w:rPr>
        <w:t>S LAW” BY ADDING SECTIONS 14</w:t>
      </w:r>
      <w:r w:rsidR="00B554F2">
        <w:rPr>
          <w:color w:val="000000" w:themeColor="text1"/>
          <w:u w:color="000000" w:themeColor="text1"/>
        </w:rPr>
        <w:noBreakHyphen/>
      </w:r>
      <w:r w:rsidRPr="00A55ACB">
        <w:rPr>
          <w:color w:val="000000" w:themeColor="text1"/>
          <w:u w:color="000000" w:themeColor="text1"/>
        </w:rPr>
        <w:t>25</w:t>
      </w:r>
      <w:r w:rsidR="00B554F2">
        <w:rPr>
          <w:color w:val="000000" w:themeColor="text1"/>
          <w:u w:color="000000" w:themeColor="text1"/>
        </w:rPr>
        <w:noBreakHyphen/>
      </w:r>
      <w:r w:rsidRPr="00A55ACB">
        <w:rPr>
          <w:color w:val="000000" w:themeColor="text1"/>
          <w:u w:color="000000" w:themeColor="text1"/>
        </w:rPr>
        <w:t>40 AND 22</w:t>
      </w:r>
      <w:r w:rsidR="00B554F2">
        <w:rPr>
          <w:color w:val="000000" w:themeColor="text1"/>
          <w:u w:color="000000" w:themeColor="text1"/>
        </w:rPr>
        <w:noBreakHyphen/>
      </w:r>
      <w:r w:rsidRPr="00A55ACB">
        <w:rPr>
          <w:color w:val="000000" w:themeColor="text1"/>
          <w:u w:color="000000" w:themeColor="text1"/>
        </w:rPr>
        <w:t>3</w:t>
      </w:r>
      <w:r w:rsidR="00B554F2">
        <w:rPr>
          <w:color w:val="000000" w:themeColor="text1"/>
          <w:u w:color="000000" w:themeColor="text1"/>
        </w:rPr>
        <w:noBreakHyphen/>
      </w:r>
      <w:r w:rsidRPr="00A55ACB">
        <w:rPr>
          <w:color w:val="000000" w:themeColor="text1"/>
          <w:u w:color="000000" w:themeColor="text1"/>
        </w:rPr>
        <w:t xml:space="preserve">1020 SO AS TO REQUIRE THE CLERK OF COURT OF THE MUNICIPAL </w:t>
      </w:r>
      <w:r w:rsidR="00D97F22">
        <w:rPr>
          <w:color w:val="000000" w:themeColor="text1"/>
          <w:u w:color="000000" w:themeColor="text1"/>
        </w:rPr>
        <w:t xml:space="preserve">COURT </w:t>
      </w:r>
      <w:r w:rsidRPr="00A55ACB">
        <w:rPr>
          <w:color w:val="000000" w:themeColor="text1"/>
          <w:u w:color="000000" w:themeColor="text1"/>
        </w:rPr>
        <w:t xml:space="preserve">AND </w:t>
      </w:r>
      <w:r w:rsidR="00D97F22">
        <w:rPr>
          <w:color w:val="000000" w:themeColor="text1"/>
          <w:u w:color="000000" w:themeColor="text1"/>
        </w:rPr>
        <w:t>A</w:t>
      </w:r>
      <w:r w:rsidRPr="00A55ACB">
        <w:rPr>
          <w:color w:val="000000" w:themeColor="text1"/>
          <w:u w:color="000000" w:themeColor="text1"/>
        </w:rPr>
        <w:t xml:space="preserve"> MAGISTRATE</w:t>
      </w:r>
      <w:r w:rsidR="00D97F22">
        <w:rPr>
          <w:color w:val="000000" w:themeColor="text1"/>
          <w:u w:color="000000" w:themeColor="text1"/>
        </w:rPr>
        <w:t xml:space="preserve"> OR HIS DESIGNATED CLERK</w:t>
      </w:r>
      <w:r w:rsidRPr="00A55ACB">
        <w:rPr>
          <w:color w:val="000000" w:themeColor="text1"/>
          <w:u w:color="000000" w:themeColor="text1"/>
        </w:rPr>
        <w:t>, RESPECTIVELY, TO SEND A SUMMONS OR OTHER WRITTEN NOTIFICATION CHANGING A COURT DATE BY CERTIFIED LETTER TO THE DEFENDANT OR THE DEFENDANT</w:t>
      </w:r>
      <w:r w:rsidR="00B554F2" w:rsidRPr="00B554F2">
        <w:rPr>
          <w:color w:val="000000" w:themeColor="text1"/>
          <w:u w:color="000000" w:themeColor="text1"/>
        </w:rPr>
        <w:t>’</w:t>
      </w:r>
      <w:r w:rsidRPr="00A55ACB">
        <w:rPr>
          <w:color w:val="000000" w:themeColor="text1"/>
          <w:u w:color="000000" w:themeColor="text1"/>
        </w:rPr>
        <w:t>S ATTORNEY OF RECORD.</w:t>
      </w:r>
    </w:p>
    <w:p w:rsidR="00B82C40" w:rsidRDefault="00B82C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2C40" w:rsidRDefault="00B82C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82C40" w:rsidRDefault="00B82C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D5F" w:rsidRPr="00A55ACB" w:rsidRDefault="00D43D5F" w:rsidP="00D43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ACB">
        <w:rPr>
          <w:color w:val="000000" w:themeColor="text1"/>
          <w:u w:color="000000" w:themeColor="text1"/>
        </w:rPr>
        <w:t>SECTION 1.</w:t>
      </w:r>
      <w:r w:rsidRPr="00A55ACB">
        <w:rPr>
          <w:color w:val="000000" w:themeColor="text1"/>
          <w:u w:color="000000" w:themeColor="text1"/>
        </w:rPr>
        <w:tab/>
        <w:t>This act may be cited as “Lollis</w:t>
      </w:r>
      <w:r w:rsidR="00B554F2" w:rsidRPr="00B554F2">
        <w:rPr>
          <w:color w:val="000000" w:themeColor="text1"/>
          <w:u w:color="000000" w:themeColor="text1"/>
        </w:rPr>
        <w:t>’</w:t>
      </w:r>
      <w:r w:rsidRPr="00A55ACB">
        <w:rPr>
          <w:color w:val="000000" w:themeColor="text1"/>
          <w:u w:color="000000" w:themeColor="text1"/>
        </w:rPr>
        <w:t>s Law”.</w:t>
      </w:r>
    </w:p>
    <w:p w:rsidR="00D43D5F" w:rsidRPr="00A55ACB" w:rsidRDefault="00D43D5F" w:rsidP="00D43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D5F" w:rsidRPr="00A55ACB" w:rsidRDefault="00D43D5F" w:rsidP="00D43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ACB">
        <w:rPr>
          <w:color w:val="000000" w:themeColor="text1"/>
          <w:u w:color="000000" w:themeColor="text1"/>
        </w:rPr>
        <w:t>SECTION</w:t>
      </w:r>
      <w:r w:rsidRPr="00A55ACB">
        <w:rPr>
          <w:color w:val="000000" w:themeColor="text1"/>
          <w:u w:color="000000" w:themeColor="text1"/>
        </w:rPr>
        <w:tab/>
        <w:t>2.</w:t>
      </w:r>
      <w:r w:rsidRPr="00A55ACB">
        <w:rPr>
          <w:color w:val="000000" w:themeColor="text1"/>
          <w:u w:color="000000" w:themeColor="text1"/>
        </w:rPr>
        <w:tab/>
        <w:t>Article 1, Chapter 25, Title 14 of the 1976 Code is amended by adding:</w:t>
      </w:r>
    </w:p>
    <w:p w:rsidR="00D43D5F" w:rsidRPr="00A55ACB" w:rsidRDefault="00D43D5F" w:rsidP="00D43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D5F" w:rsidRPr="00A55ACB" w:rsidRDefault="00D43D5F" w:rsidP="00D43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ACB">
        <w:rPr>
          <w:color w:val="000000" w:themeColor="text1"/>
          <w:u w:color="000000" w:themeColor="text1"/>
        </w:rPr>
        <w:tab/>
        <w:t>“Section 14</w:t>
      </w:r>
      <w:r w:rsidR="00B554F2">
        <w:rPr>
          <w:color w:val="000000" w:themeColor="text1"/>
          <w:u w:color="000000" w:themeColor="text1"/>
        </w:rPr>
        <w:noBreakHyphen/>
      </w:r>
      <w:r w:rsidRPr="00A55ACB">
        <w:rPr>
          <w:color w:val="000000" w:themeColor="text1"/>
          <w:u w:color="000000" w:themeColor="text1"/>
        </w:rPr>
        <w:t>25</w:t>
      </w:r>
      <w:r w:rsidR="00B554F2">
        <w:rPr>
          <w:color w:val="000000" w:themeColor="text1"/>
          <w:u w:color="000000" w:themeColor="text1"/>
        </w:rPr>
        <w:noBreakHyphen/>
      </w:r>
      <w:r w:rsidRPr="00A55ACB">
        <w:rPr>
          <w:color w:val="000000" w:themeColor="text1"/>
          <w:u w:color="000000" w:themeColor="text1"/>
        </w:rPr>
        <w:t>40.</w:t>
      </w:r>
      <w:r w:rsidRPr="00A55ACB">
        <w:rPr>
          <w:color w:val="000000" w:themeColor="text1"/>
          <w:u w:color="000000" w:themeColor="text1"/>
        </w:rPr>
        <w:tab/>
        <w:t>Notwithstanding another provision of law, the clerk of court of the municipal court shall send a summons or other written notification which designates a court date and time or alters or changes a court date or time for a particular matter before the municipal court by certified letter, return receipt requested, to the person required to appear or to the person</w:t>
      </w:r>
      <w:r w:rsidR="00B554F2" w:rsidRPr="00B554F2">
        <w:rPr>
          <w:color w:val="000000" w:themeColor="text1"/>
          <w:u w:color="000000" w:themeColor="text1"/>
        </w:rPr>
        <w:t>’</w:t>
      </w:r>
      <w:r w:rsidRPr="00A55ACB">
        <w:rPr>
          <w:color w:val="000000" w:themeColor="text1"/>
          <w:u w:color="000000" w:themeColor="text1"/>
        </w:rPr>
        <w:t xml:space="preserve">s attorney of record.” </w:t>
      </w:r>
    </w:p>
    <w:p w:rsidR="00D43D5F" w:rsidRPr="00A55ACB" w:rsidRDefault="00D43D5F" w:rsidP="00D43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D5F" w:rsidRPr="00A55ACB" w:rsidRDefault="00D43D5F" w:rsidP="00D43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ACB">
        <w:rPr>
          <w:color w:val="000000" w:themeColor="text1"/>
          <w:u w:color="000000" w:themeColor="text1"/>
        </w:rPr>
        <w:t>SECTION</w:t>
      </w:r>
      <w:r w:rsidRPr="00A55ACB">
        <w:rPr>
          <w:color w:val="000000" w:themeColor="text1"/>
          <w:u w:color="000000" w:themeColor="text1"/>
        </w:rPr>
        <w:tab/>
        <w:t>3.</w:t>
      </w:r>
      <w:r w:rsidRPr="00A55ACB">
        <w:rPr>
          <w:color w:val="000000" w:themeColor="text1"/>
          <w:u w:color="000000" w:themeColor="text1"/>
        </w:rPr>
        <w:tab/>
        <w:t>Article 9, Chapter 3, Title 22 of the 1976 Code is amended by adding:</w:t>
      </w:r>
    </w:p>
    <w:p w:rsidR="00D43D5F" w:rsidRPr="00A55ACB" w:rsidRDefault="00D43D5F" w:rsidP="00D43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D5F" w:rsidRPr="00A55ACB" w:rsidRDefault="00D43D5F" w:rsidP="00D43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ACB">
        <w:rPr>
          <w:color w:val="000000" w:themeColor="text1"/>
          <w:u w:color="000000" w:themeColor="text1"/>
        </w:rPr>
        <w:tab/>
        <w:t>“Section 22</w:t>
      </w:r>
      <w:r w:rsidR="00B554F2">
        <w:rPr>
          <w:color w:val="000000" w:themeColor="text1"/>
          <w:u w:color="000000" w:themeColor="text1"/>
        </w:rPr>
        <w:noBreakHyphen/>
      </w:r>
      <w:r w:rsidRPr="00A55ACB">
        <w:rPr>
          <w:color w:val="000000" w:themeColor="text1"/>
          <w:u w:color="000000" w:themeColor="text1"/>
        </w:rPr>
        <w:t>3</w:t>
      </w:r>
      <w:r w:rsidR="00B554F2">
        <w:rPr>
          <w:color w:val="000000" w:themeColor="text1"/>
          <w:u w:color="000000" w:themeColor="text1"/>
        </w:rPr>
        <w:noBreakHyphen/>
      </w:r>
      <w:r w:rsidRPr="00A55ACB">
        <w:rPr>
          <w:color w:val="000000" w:themeColor="text1"/>
          <w:u w:color="000000" w:themeColor="text1"/>
        </w:rPr>
        <w:t>1020.</w:t>
      </w:r>
      <w:r w:rsidRPr="00A55ACB">
        <w:rPr>
          <w:color w:val="000000" w:themeColor="text1"/>
          <w:u w:color="000000" w:themeColor="text1"/>
        </w:rPr>
        <w:tab/>
        <w:t xml:space="preserve">Notwithstanding another provision of law, </w:t>
      </w:r>
      <w:r w:rsidR="00D97F22">
        <w:rPr>
          <w:color w:val="000000" w:themeColor="text1"/>
          <w:u w:color="000000" w:themeColor="text1"/>
        </w:rPr>
        <w:t>a magistrate or his designated clerk</w:t>
      </w:r>
      <w:r w:rsidRPr="00A55ACB">
        <w:rPr>
          <w:color w:val="000000" w:themeColor="text1"/>
          <w:u w:color="000000" w:themeColor="text1"/>
        </w:rPr>
        <w:t xml:space="preserve"> shall send a summons or other written notification which designates a court date and time or alters or changes a court date or time for a particular matter before the magistrates court by certified letter, return receipt requested, to the person required to appear or to the person</w:t>
      </w:r>
      <w:r w:rsidR="00B554F2" w:rsidRPr="00B554F2">
        <w:rPr>
          <w:color w:val="000000" w:themeColor="text1"/>
          <w:u w:color="000000" w:themeColor="text1"/>
        </w:rPr>
        <w:t>’</w:t>
      </w:r>
      <w:r w:rsidRPr="00A55ACB">
        <w:rPr>
          <w:color w:val="000000" w:themeColor="text1"/>
          <w:u w:color="000000" w:themeColor="text1"/>
        </w:rPr>
        <w:t>s attorney of record.”</w:t>
      </w:r>
    </w:p>
    <w:p w:rsidR="00D43D5F" w:rsidRPr="00A55ACB" w:rsidRDefault="00D43D5F" w:rsidP="00D43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D5F" w:rsidRPr="00A55ACB" w:rsidRDefault="00D43D5F" w:rsidP="00D43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ACB">
        <w:rPr>
          <w:color w:val="000000" w:themeColor="text1"/>
          <w:u w:color="000000" w:themeColor="text1"/>
        </w:rPr>
        <w:t>SECTION</w:t>
      </w:r>
      <w:r w:rsidRPr="00A55ACB">
        <w:rPr>
          <w:color w:val="000000" w:themeColor="text1"/>
          <w:u w:color="000000" w:themeColor="text1"/>
        </w:rPr>
        <w:tab/>
        <w:t>4.</w:t>
      </w:r>
      <w:r w:rsidRPr="00A55AC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D450AE" w:rsidRDefault="00B554F2" w:rsidP="00AA7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50AE" w:rsidRDefault="00D450AE" w:rsidP="003D7D5C">
      <w:pPr>
        <w:suppressAutoHyphens/>
      </w:pPr>
    </w:p>
    <w:sectPr w:rsidR="00D450AE" w:rsidSect="003D7D5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2C40" w:rsidRDefault="00B82C40" w:rsidP="009F0C77">
      <w:r>
        <w:separator/>
      </w:r>
    </w:p>
  </w:endnote>
  <w:endnote w:type="continuationSeparator" w:id="0">
    <w:p w:rsidR="00B82C40" w:rsidRDefault="00B82C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F5D978-FFBC-43C3-A50B-2FDD75181446}"/>
    <w:embedBold r:id="rId2" w:fontKey="{D48540C0-F16C-4B4B-945B-63079C6572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12CE798-2A6B-4280-AC48-F4BF1D80190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8ADCE46-854B-4841-9839-7849C28E0B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E000D0-DCDF-45CA-8EDA-1C938BA98F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7D5C" w:rsidRPr="00D450AE" w:rsidRDefault="003D7D5C" w:rsidP="00D450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[3149]</w:t>
    </w:r>
    <w:r>
      <w:tab/>
    </w:r>
    <w:r w:rsidR="00DB5A49">
      <w:fldChar w:fldCharType="begin"/>
    </w:r>
    <w:r w:rsidR="00DB5A49">
      <w:instrText xml:space="preserve"> PAGE  \* MERGEFORMAT </w:instrText>
    </w:r>
    <w:r w:rsidR="00DB5A49">
      <w:fldChar w:fldCharType="separate"/>
    </w:r>
    <w:r w:rsidR="00DB5A49">
      <w:rPr>
        <w:noProof/>
      </w:rPr>
      <w:t>1</w:t>
    </w:r>
    <w:r w:rsidR="00DB5A4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2C40" w:rsidRDefault="00B82C40" w:rsidP="009F0C77">
      <w:r>
        <w:separator/>
      </w:r>
    </w:p>
  </w:footnote>
  <w:footnote w:type="continuationSeparator" w:id="0">
    <w:p w:rsidR="00B82C40" w:rsidRDefault="00B82C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653AHB11"/>
    <w:docVar w:name="CoverBillType" w:val="b"/>
    <w:docVar w:name="docpath" w:val="L:\Council\bills\GGS\22653AHB11.DOCX"/>
    <w:docVar w:name="dvBillNumber" w:val="314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135D7A"/>
    <w:rsid w:val="00011869"/>
    <w:rsid w:val="000E092F"/>
    <w:rsid w:val="000E1785"/>
    <w:rsid w:val="000F40FA"/>
    <w:rsid w:val="0010776B"/>
    <w:rsid w:val="001259EB"/>
    <w:rsid w:val="00133E66"/>
    <w:rsid w:val="00135D7A"/>
    <w:rsid w:val="001435A3"/>
    <w:rsid w:val="00186EF5"/>
    <w:rsid w:val="001D08F2"/>
    <w:rsid w:val="001D525B"/>
    <w:rsid w:val="001D6DDF"/>
    <w:rsid w:val="001D7F4F"/>
    <w:rsid w:val="001F53A0"/>
    <w:rsid w:val="00200760"/>
    <w:rsid w:val="002321B6"/>
    <w:rsid w:val="00250967"/>
    <w:rsid w:val="002543C8"/>
    <w:rsid w:val="00284A70"/>
    <w:rsid w:val="00284AAE"/>
    <w:rsid w:val="002E5912"/>
    <w:rsid w:val="00321DC6"/>
    <w:rsid w:val="00325348"/>
    <w:rsid w:val="0032732C"/>
    <w:rsid w:val="00336AD0"/>
    <w:rsid w:val="0037079A"/>
    <w:rsid w:val="00377A9F"/>
    <w:rsid w:val="003D01E8"/>
    <w:rsid w:val="003D7D5C"/>
    <w:rsid w:val="003E5288"/>
    <w:rsid w:val="003F6D79"/>
    <w:rsid w:val="0041760A"/>
    <w:rsid w:val="00417C01"/>
    <w:rsid w:val="004809EE"/>
    <w:rsid w:val="004E7D54"/>
    <w:rsid w:val="00501278"/>
    <w:rsid w:val="0051113B"/>
    <w:rsid w:val="005273C6"/>
    <w:rsid w:val="00530A69"/>
    <w:rsid w:val="00545593"/>
    <w:rsid w:val="00570197"/>
    <w:rsid w:val="00577C6C"/>
    <w:rsid w:val="005C2FE2"/>
    <w:rsid w:val="005E2BC9"/>
    <w:rsid w:val="00605102"/>
    <w:rsid w:val="006215AA"/>
    <w:rsid w:val="0066238F"/>
    <w:rsid w:val="00680273"/>
    <w:rsid w:val="006913C9"/>
    <w:rsid w:val="0069470D"/>
    <w:rsid w:val="006B1157"/>
    <w:rsid w:val="0071346E"/>
    <w:rsid w:val="00734F00"/>
    <w:rsid w:val="00774530"/>
    <w:rsid w:val="007A70AE"/>
    <w:rsid w:val="00832449"/>
    <w:rsid w:val="008362E8"/>
    <w:rsid w:val="008A1768"/>
    <w:rsid w:val="008F4429"/>
    <w:rsid w:val="00903E4F"/>
    <w:rsid w:val="00922CF0"/>
    <w:rsid w:val="0094021A"/>
    <w:rsid w:val="009C6A0B"/>
    <w:rsid w:val="009F0C77"/>
    <w:rsid w:val="009F2BCE"/>
    <w:rsid w:val="009F4DD1"/>
    <w:rsid w:val="00A41684"/>
    <w:rsid w:val="00A6398E"/>
    <w:rsid w:val="00A64E80"/>
    <w:rsid w:val="00A72BCD"/>
    <w:rsid w:val="00A741D9"/>
    <w:rsid w:val="00A833AB"/>
    <w:rsid w:val="00A9741D"/>
    <w:rsid w:val="00AA7E2F"/>
    <w:rsid w:val="00AD4B17"/>
    <w:rsid w:val="00B412D4"/>
    <w:rsid w:val="00B51131"/>
    <w:rsid w:val="00B554F2"/>
    <w:rsid w:val="00B82C40"/>
    <w:rsid w:val="00BD71C4"/>
    <w:rsid w:val="00BE3C22"/>
    <w:rsid w:val="00C0345E"/>
    <w:rsid w:val="00C3483A"/>
    <w:rsid w:val="00C74E9D"/>
    <w:rsid w:val="00C82FD3"/>
    <w:rsid w:val="00C92819"/>
    <w:rsid w:val="00C93B04"/>
    <w:rsid w:val="00CC6B7B"/>
    <w:rsid w:val="00CD2089"/>
    <w:rsid w:val="00D43D5F"/>
    <w:rsid w:val="00D450AE"/>
    <w:rsid w:val="00D73A67"/>
    <w:rsid w:val="00D970A9"/>
    <w:rsid w:val="00D97F22"/>
    <w:rsid w:val="00DB5A49"/>
    <w:rsid w:val="00DF3845"/>
    <w:rsid w:val="00E0167C"/>
    <w:rsid w:val="00E03BA7"/>
    <w:rsid w:val="00E41911"/>
    <w:rsid w:val="00E50551"/>
    <w:rsid w:val="00E63DBC"/>
    <w:rsid w:val="00E92EEF"/>
    <w:rsid w:val="00EA7678"/>
    <w:rsid w:val="00F06D4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96276D7-1667-4356-A144-978FDB7F6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54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4F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D7D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149_20101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E8805-AF54-4466-B10E-312501CA3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351</Words>
  <Characters>1841</Characters>
  <Application>Microsoft Office Word</Application>
  <DocSecurity>4</DocSecurity>
  <Lines>79</Lines>
  <Paragraphs>28</Paragraphs>
  <ScaleCrop>false</ScaleCrop>
  <Company> </Company>
  <LinksUpToDate>false</LinksUpToDate>
  <CharactersWithSpaces>2171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3149: Lollis's Law - South Carolina Legislature Online</dc:title>
  <dc:subject/>
  <dc:creator>GloriaShackelford</dc:creator>
  <cp:keywords/>
  <dc:description/>
  <cp:lastModifiedBy>N Cumfer</cp:lastModifiedBy>
  <cp:revision>2</cp:revision>
  <cp:lastPrinted>2010-11-29T16:23:00Z</cp:lastPrinted>
  <dcterms:created xsi:type="dcterms:W3CDTF">2014-11-21T21:29:00Z</dcterms:created>
  <dcterms:modified xsi:type="dcterms:W3CDTF">2014-11-21T21:29:00Z</dcterms:modified>
</cp:coreProperties>
</file>