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E61" w:rsidRDefault="002E6E61" w:rsidP="002E6E61">
      <w:pPr>
        <w:widowControl w:val="0"/>
        <w:jc w:val="center"/>
      </w:pPr>
      <w:bookmarkStart w:id="0" w:name="_GoBack"/>
      <w:bookmarkEnd w:id="0"/>
      <w:r w:rsidRPr="002E6E61">
        <w:rPr>
          <w:b/>
        </w:rPr>
        <w:t>South Carolina General Assembly</w:t>
      </w:r>
    </w:p>
    <w:p w:rsidR="002E6E61" w:rsidRDefault="002E6E61" w:rsidP="002E6E61">
      <w:pPr>
        <w:widowControl w:val="0"/>
        <w:jc w:val="center"/>
      </w:pPr>
      <w:r>
        <w:t>119th Session, 2011-2012</w:t>
      </w:r>
    </w:p>
    <w:p w:rsidR="002E6E61" w:rsidRDefault="002E6E61" w:rsidP="002E6E61">
      <w:pPr>
        <w:widowControl w:val="0"/>
        <w:jc w:val="left"/>
      </w:pPr>
    </w:p>
    <w:p w:rsidR="002E6E61" w:rsidRDefault="002E6E61" w:rsidP="002E6E61">
      <w:pPr>
        <w:widowControl w:val="0"/>
        <w:jc w:val="left"/>
        <w:rPr>
          <w:b/>
        </w:rPr>
      </w:pPr>
      <w:r w:rsidRPr="002E6E61">
        <w:rPr>
          <w:b/>
        </w:rPr>
        <w:t>H. 3274</w:t>
      </w:r>
    </w:p>
    <w:p w:rsidR="002E6E61" w:rsidRDefault="002E6E61" w:rsidP="002E6E61">
      <w:pPr>
        <w:widowControl w:val="0"/>
        <w:jc w:val="left"/>
        <w:rPr>
          <w:b/>
        </w:rPr>
      </w:pPr>
    </w:p>
    <w:p w:rsidR="002E6E61" w:rsidRDefault="002E6E61" w:rsidP="002E6E61">
      <w:pPr>
        <w:widowControl w:val="0"/>
        <w:jc w:val="left"/>
      </w:pPr>
      <w:r w:rsidRPr="002E6E61">
        <w:rPr>
          <w:b/>
        </w:rPr>
        <w:t>STATUS INFORMATION</w:t>
      </w:r>
    </w:p>
    <w:p w:rsidR="002E6E61" w:rsidRDefault="002E6E61" w:rsidP="002E6E61">
      <w:pPr>
        <w:widowControl w:val="0"/>
        <w:jc w:val="left"/>
      </w:pPr>
    </w:p>
    <w:p w:rsidR="002E6E61" w:rsidRDefault="002E6E61" w:rsidP="002E6E61">
      <w:pPr>
        <w:widowControl w:val="0"/>
        <w:jc w:val="left"/>
      </w:pPr>
      <w:r>
        <w:t>General Bill</w:t>
      </w:r>
    </w:p>
    <w:p w:rsidR="002E6E61" w:rsidRDefault="00A40FEE" w:rsidP="002E6E61">
      <w:pPr>
        <w:widowControl w:val="0"/>
        <w:jc w:val="left"/>
      </w:pPr>
      <w:r>
        <w:t>Sponsors: Reps. Huggins, Atwater, Hamilton, Stringer, Nanney, Henderson, G.R. Smith, Weeks, Clemmons, Whipper and R.L. Brown</w:t>
      </w:r>
    </w:p>
    <w:p w:rsidR="002E6E61" w:rsidRDefault="002E6E61" w:rsidP="002E6E61">
      <w:pPr>
        <w:widowControl w:val="0"/>
        <w:jc w:val="left"/>
      </w:pPr>
      <w:r>
        <w:t>Document Path: l:\council\bills\agm\18284ab11.docx</w:t>
      </w:r>
    </w:p>
    <w:p w:rsidR="002E6E61" w:rsidRDefault="002E6E61" w:rsidP="002E6E61">
      <w:pPr>
        <w:widowControl w:val="0"/>
        <w:jc w:val="left"/>
      </w:pPr>
    </w:p>
    <w:p w:rsidR="00EA0BB6" w:rsidRDefault="00EA0BB6" w:rsidP="002E6E61">
      <w:pPr>
        <w:widowControl w:val="0"/>
        <w:jc w:val="left"/>
      </w:pPr>
      <w:r>
        <w:t>Introduced in the House on January 12, 2011</w:t>
      </w:r>
    </w:p>
    <w:p w:rsidR="00EA0BB6" w:rsidRDefault="00EA0BB6" w:rsidP="002E6E61">
      <w:pPr>
        <w:widowControl w:val="0"/>
        <w:jc w:val="left"/>
      </w:pPr>
      <w:r>
        <w:t>Introduced in the Senate on April 25, 2012</w:t>
      </w:r>
    </w:p>
    <w:p w:rsidR="00EA0BB6" w:rsidRDefault="00EA0BB6" w:rsidP="002E6E61">
      <w:pPr>
        <w:widowControl w:val="0"/>
        <w:jc w:val="left"/>
      </w:pPr>
      <w:r>
        <w:t>Last Amended on April 24, 2012</w:t>
      </w:r>
    </w:p>
    <w:p w:rsidR="00EA0BB6" w:rsidRDefault="00EA0BB6" w:rsidP="002E6E61">
      <w:pPr>
        <w:widowControl w:val="0"/>
        <w:jc w:val="left"/>
      </w:pPr>
      <w:r>
        <w:t>Currently residing in the Senate</w:t>
      </w:r>
    </w:p>
    <w:p w:rsidR="00EA0BB6" w:rsidRDefault="00EA0BB6" w:rsidP="002E6E61">
      <w:pPr>
        <w:widowControl w:val="0"/>
        <w:jc w:val="left"/>
      </w:pPr>
    </w:p>
    <w:p w:rsidR="002E6E61" w:rsidRDefault="002E6E61" w:rsidP="002E6E61">
      <w:pPr>
        <w:widowControl w:val="0"/>
        <w:jc w:val="left"/>
      </w:pPr>
      <w:r>
        <w:t xml:space="preserve">Summary: </w:t>
      </w:r>
      <w:r w:rsidR="004F7ADA">
        <w:t>Ejectment of tenant</w:t>
      </w:r>
    </w:p>
    <w:p w:rsidR="002E6E61" w:rsidRDefault="002E6E61" w:rsidP="002E6E61">
      <w:pPr>
        <w:widowControl w:val="0"/>
        <w:jc w:val="left"/>
      </w:pPr>
    </w:p>
    <w:p w:rsidR="002E6E61" w:rsidRDefault="002E6E61" w:rsidP="002E6E61">
      <w:pPr>
        <w:widowControl w:val="0"/>
        <w:jc w:val="left"/>
      </w:pPr>
    </w:p>
    <w:p w:rsidR="002E6E61" w:rsidRDefault="002E6E61" w:rsidP="002E6E61">
      <w:pPr>
        <w:widowControl w:val="0"/>
        <w:tabs>
          <w:tab w:val="center" w:pos="590"/>
          <w:tab w:val="center" w:pos="1440"/>
          <w:tab w:val="left" w:pos="1872"/>
          <w:tab w:val="left" w:pos="9187"/>
        </w:tabs>
        <w:jc w:val="left"/>
      </w:pPr>
      <w:r w:rsidRPr="002E6E61">
        <w:rPr>
          <w:b/>
        </w:rPr>
        <w:t>HISTORY OF LEGISLATIVE ACTIONS</w:t>
      </w:r>
    </w:p>
    <w:p w:rsidR="002E6E61" w:rsidRDefault="002E6E61" w:rsidP="002E6E61">
      <w:pPr>
        <w:widowControl w:val="0"/>
        <w:tabs>
          <w:tab w:val="center" w:pos="590"/>
          <w:tab w:val="center" w:pos="1440"/>
          <w:tab w:val="left" w:pos="1872"/>
          <w:tab w:val="left" w:pos="9187"/>
        </w:tabs>
        <w:jc w:val="left"/>
      </w:pPr>
    </w:p>
    <w:p w:rsidR="002E6E61" w:rsidRPr="002E6E61" w:rsidRDefault="002E6E61" w:rsidP="002E6E61">
      <w:pPr>
        <w:widowControl w:val="0"/>
        <w:tabs>
          <w:tab w:val="center" w:pos="590"/>
          <w:tab w:val="center" w:pos="1440"/>
          <w:tab w:val="left" w:pos="1872"/>
          <w:tab w:val="left" w:pos="9187"/>
        </w:tabs>
        <w:jc w:val="left"/>
      </w:pPr>
      <w:r w:rsidRPr="002E6E61">
        <w:rPr>
          <w:u w:val="single"/>
        </w:rPr>
        <w:tab/>
        <w:t>Date</w:t>
      </w:r>
      <w:r w:rsidRPr="002E6E61">
        <w:rPr>
          <w:u w:val="single"/>
        </w:rPr>
        <w:tab/>
        <w:t>Body</w:t>
      </w:r>
      <w:r w:rsidRPr="002E6E61">
        <w:rPr>
          <w:u w:val="single"/>
        </w:rPr>
        <w:tab/>
        <w:t>Action Description with journal page number</w:t>
      </w:r>
      <w:r w:rsidRPr="002E6E61">
        <w:rPr>
          <w:u w:val="single"/>
        </w:rPr>
        <w:tab/>
      </w:r>
    </w:p>
    <w:p w:rsidR="00882D61" w:rsidRDefault="00882D61" w:rsidP="00882D61">
      <w:pPr>
        <w:widowControl w:val="0"/>
        <w:tabs>
          <w:tab w:val="right" w:pos="1008"/>
          <w:tab w:val="left" w:pos="1152"/>
          <w:tab w:val="left" w:pos="1872"/>
          <w:tab w:val="left" w:pos="9187"/>
        </w:tabs>
        <w:ind w:left="2088" w:hanging="2088"/>
        <w:jc w:val="left"/>
      </w:pPr>
      <w:r>
        <w:tab/>
        <w:t>1/12/2011</w:t>
      </w:r>
      <w:r>
        <w:tab/>
        <w:t>House</w:t>
      </w:r>
      <w:r>
        <w:tab/>
      </w:r>
      <w:r w:rsidRPr="00344B56">
        <w:t>Introduced and read first time (</w:t>
      </w:r>
      <w:hyperlink r:id="rId7" w:history="1">
        <w:r w:rsidRPr="00344B56">
          <w:rPr>
            <w:rStyle w:val="Hyperlink"/>
          </w:rPr>
          <w:t>House Journal</w:t>
        </w:r>
        <w:r w:rsidRPr="00344B56">
          <w:rPr>
            <w:rStyle w:val="Hyperlink"/>
          </w:rPr>
          <w:noBreakHyphen/>
          <w:t>page 17</w:t>
        </w:r>
      </w:hyperlink>
      <w:r w:rsidRPr="00344B56">
        <w:t>)</w:t>
      </w:r>
    </w:p>
    <w:p w:rsidR="00882D61" w:rsidRDefault="00882D61" w:rsidP="00882D61">
      <w:pPr>
        <w:widowControl w:val="0"/>
        <w:tabs>
          <w:tab w:val="right" w:pos="1008"/>
          <w:tab w:val="left" w:pos="1152"/>
          <w:tab w:val="left" w:pos="1872"/>
          <w:tab w:val="left" w:pos="9187"/>
        </w:tabs>
        <w:ind w:left="2088" w:hanging="2088"/>
        <w:jc w:val="left"/>
      </w:pPr>
      <w:r>
        <w:tab/>
        <w:t>1/12/2011</w:t>
      </w:r>
      <w:r>
        <w:tab/>
        <w:t>House</w:t>
      </w:r>
      <w:r>
        <w:tab/>
      </w:r>
      <w:r w:rsidRPr="00344B56">
        <w:t>Ref</w:t>
      </w:r>
      <w:r>
        <w:t xml:space="preserve">erred to Committee on </w:t>
      </w:r>
      <w:r w:rsidRPr="00344B56">
        <w:rPr>
          <w:b/>
        </w:rPr>
        <w:t>Judiciary</w:t>
      </w:r>
      <w:r>
        <w:t xml:space="preserve"> </w:t>
      </w:r>
      <w:r w:rsidRPr="00344B56">
        <w:t>(</w:t>
      </w:r>
      <w:hyperlink r:id="rId8" w:history="1">
        <w:r w:rsidRPr="00344B56">
          <w:rPr>
            <w:rStyle w:val="Hyperlink"/>
          </w:rPr>
          <w:t>House Journal</w:t>
        </w:r>
        <w:r w:rsidRPr="00344B56">
          <w:rPr>
            <w:rStyle w:val="Hyperlink"/>
          </w:rPr>
          <w:noBreakHyphen/>
          <w:t>page 17</w:t>
        </w:r>
      </w:hyperlink>
      <w:r w:rsidRPr="00344B56">
        <w:t>)</w:t>
      </w:r>
    </w:p>
    <w:p w:rsidR="00882D61" w:rsidRDefault="00882D61" w:rsidP="00882D61">
      <w:pPr>
        <w:widowControl w:val="0"/>
        <w:tabs>
          <w:tab w:val="right" w:pos="1008"/>
          <w:tab w:val="left" w:pos="1152"/>
          <w:tab w:val="left" w:pos="1872"/>
          <w:tab w:val="left" w:pos="9187"/>
        </w:tabs>
        <w:ind w:left="2088" w:hanging="2088"/>
        <w:jc w:val="left"/>
      </w:pPr>
      <w:r>
        <w:tab/>
        <w:t>4/6/2011</w:t>
      </w:r>
      <w:r>
        <w:tab/>
        <w:t>House</w:t>
      </w:r>
      <w:r>
        <w:tab/>
      </w:r>
      <w:r w:rsidRPr="00344B56">
        <w:t>Member(s) request name added as sponsor: Atwater</w:t>
      </w:r>
    </w:p>
    <w:p w:rsidR="00882D61" w:rsidRDefault="00882D61" w:rsidP="00882D61">
      <w:pPr>
        <w:widowControl w:val="0"/>
        <w:tabs>
          <w:tab w:val="right" w:pos="1008"/>
          <w:tab w:val="left" w:pos="1152"/>
          <w:tab w:val="left" w:pos="1872"/>
          <w:tab w:val="left" w:pos="9187"/>
        </w:tabs>
        <w:ind w:left="2088" w:hanging="2088"/>
        <w:jc w:val="left"/>
      </w:pPr>
      <w:r>
        <w:tab/>
        <w:t>2/7/2012</w:t>
      </w:r>
      <w:r>
        <w:tab/>
        <w:t>House</w:t>
      </w:r>
      <w:r>
        <w:tab/>
      </w:r>
      <w:r w:rsidRPr="00344B56">
        <w:t>Member(s)</w:t>
      </w:r>
      <w:r>
        <w:t xml:space="preserve"> request name added as sponsor: </w:t>
      </w:r>
      <w:r w:rsidRPr="00344B56">
        <w:t>Hamilton, Stringer, Nanney, Henderson, G.R.Smith</w:t>
      </w:r>
    </w:p>
    <w:p w:rsidR="00882D61" w:rsidRDefault="00882D61" w:rsidP="00882D61">
      <w:pPr>
        <w:widowControl w:val="0"/>
        <w:tabs>
          <w:tab w:val="right" w:pos="1008"/>
          <w:tab w:val="left" w:pos="1152"/>
          <w:tab w:val="left" w:pos="1872"/>
          <w:tab w:val="left" w:pos="9187"/>
        </w:tabs>
        <w:ind w:left="2088" w:hanging="2088"/>
        <w:jc w:val="left"/>
      </w:pPr>
      <w:r>
        <w:tab/>
        <w:t>4/18/2012</w:t>
      </w:r>
      <w:r>
        <w:tab/>
        <w:t>House</w:t>
      </w:r>
      <w:r>
        <w:tab/>
      </w:r>
      <w:r w:rsidRPr="00344B56">
        <w:t xml:space="preserve">Member(s) </w:t>
      </w:r>
      <w:r w:rsidRPr="00344B56">
        <w:lastRenderedPageBreak/>
        <w:t>request name added as sponsor: Weeks</w:t>
      </w:r>
    </w:p>
    <w:p w:rsidR="00882D61" w:rsidRDefault="00882D61" w:rsidP="00882D61">
      <w:pPr>
        <w:widowControl w:val="0"/>
        <w:tabs>
          <w:tab w:val="right" w:pos="1008"/>
          <w:tab w:val="left" w:pos="1152"/>
          <w:tab w:val="left" w:pos="1872"/>
          <w:tab w:val="left" w:pos="9187"/>
        </w:tabs>
        <w:ind w:left="2088" w:hanging="2088"/>
        <w:jc w:val="left"/>
      </w:pPr>
      <w:r>
        <w:tab/>
        <w:t>4/18/2012</w:t>
      </w:r>
      <w:r>
        <w:tab/>
        <w:t>House</w:t>
      </w:r>
      <w:r>
        <w:tab/>
      </w:r>
      <w:r w:rsidRPr="00344B56">
        <w:t>Committee report: Favorable with amendme</w:t>
      </w:r>
      <w:r>
        <w:t xml:space="preserve">nt </w:t>
      </w:r>
      <w:r w:rsidRPr="00344B56">
        <w:rPr>
          <w:b/>
        </w:rPr>
        <w:t>Judiciary</w:t>
      </w:r>
      <w:r w:rsidRPr="00344B56">
        <w:t xml:space="preserve"> (</w:t>
      </w:r>
      <w:hyperlink r:id="rId9" w:history="1">
        <w:r w:rsidRPr="00344B56">
          <w:rPr>
            <w:rStyle w:val="Hyperlink"/>
          </w:rPr>
          <w:t>House Journal</w:t>
        </w:r>
        <w:r w:rsidRPr="00344B56">
          <w:rPr>
            <w:rStyle w:val="Hyperlink"/>
          </w:rPr>
          <w:noBreakHyphen/>
          <w:t>page 6</w:t>
        </w:r>
      </w:hyperlink>
      <w:r w:rsidRPr="00344B56">
        <w:t>)</w:t>
      </w:r>
    </w:p>
    <w:p w:rsidR="00882D61" w:rsidRDefault="00882D61" w:rsidP="00882D61">
      <w:pPr>
        <w:widowControl w:val="0"/>
        <w:tabs>
          <w:tab w:val="right" w:pos="1008"/>
          <w:tab w:val="left" w:pos="1152"/>
          <w:tab w:val="left" w:pos="1872"/>
          <w:tab w:val="left" w:pos="9187"/>
        </w:tabs>
        <w:ind w:left="2088" w:hanging="2088"/>
        <w:jc w:val="left"/>
      </w:pPr>
      <w:r>
        <w:tab/>
        <w:t>4/19/2012</w:t>
      </w:r>
      <w:r>
        <w:tab/>
        <w:t>House</w:t>
      </w:r>
      <w:r>
        <w:tab/>
      </w:r>
      <w:r w:rsidRPr="00344B56">
        <w:t>Member(s) request name added as sponsor: Clemmons</w:t>
      </w:r>
    </w:p>
    <w:p w:rsidR="00882D61" w:rsidRDefault="00882D61" w:rsidP="00882D61">
      <w:pPr>
        <w:widowControl w:val="0"/>
        <w:tabs>
          <w:tab w:val="right" w:pos="1008"/>
          <w:tab w:val="left" w:pos="1152"/>
          <w:tab w:val="left" w:pos="1872"/>
          <w:tab w:val="left" w:pos="9187"/>
        </w:tabs>
        <w:ind w:left="2088" w:hanging="2088"/>
        <w:jc w:val="left"/>
      </w:pPr>
      <w:r>
        <w:tab/>
        <w:t>4/24/2012</w:t>
      </w:r>
      <w:r>
        <w:tab/>
        <w:t>House</w:t>
      </w:r>
      <w:r>
        <w:tab/>
      </w:r>
      <w:r w:rsidRPr="00344B56">
        <w:t xml:space="preserve">Member(s) request </w:t>
      </w:r>
      <w:r>
        <w:t xml:space="preserve">name added as sponsor: Whipper, </w:t>
      </w:r>
      <w:r w:rsidRPr="00344B56">
        <w:t>R.L.Brown</w:t>
      </w:r>
    </w:p>
    <w:p w:rsidR="00882D61" w:rsidRDefault="00882D61" w:rsidP="00882D61">
      <w:pPr>
        <w:widowControl w:val="0"/>
        <w:tabs>
          <w:tab w:val="right" w:pos="1008"/>
          <w:tab w:val="left" w:pos="1152"/>
          <w:tab w:val="left" w:pos="1872"/>
          <w:tab w:val="left" w:pos="9187"/>
        </w:tabs>
        <w:ind w:left="2088" w:hanging="2088"/>
        <w:jc w:val="left"/>
      </w:pPr>
      <w:r>
        <w:tab/>
        <w:t>4/24/2012</w:t>
      </w:r>
      <w:r>
        <w:tab/>
        <w:t>House</w:t>
      </w:r>
      <w:r>
        <w:tab/>
      </w:r>
      <w:r w:rsidRPr="00344B56">
        <w:t>Amended (</w:t>
      </w:r>
      <w:hyperlink r:id="rId10" w:history="1">
        <w:r w:rsidRPr="00344B56">
          <w:rPr>
            <w:rStyle w:val="Hyperlink"/>
          </w:rPr>
          <w:t>House Journal</w:t>
        </w:r>
        <w:r w:rsidRPr="00344B56">
          <w:rPr>
            <w:rStyle w:val="Hyperlink"/>
          </w:rPr>
          <w:noBreakHyphen/>
          <w:t>page 79</w:t>
        </w:r>
      </w:hyperlink>
      <w:r w:rsidRPr="00344B56">
        <w:t>)</w:t>
      </w:r>
    </w:p>
    <w:p w:rsidR="00882D61" w:rsidRDefault="00882D61" w:rsidP="00882D61">
      <w:pPr>
        <w:widowControl w:val="0"/>
        <w:tabs>
          <w:tab w:val="right" w:pos="1008"/>
          <w:tab w:val="left" w:pos="1152"/>
          <w:tab w:val="left" w:pos="1872"/>
          <w:tab w:val="left" w:pos="9187"/>
        </w:tabs>
        <w:ind w:left="2088" w:hanging="2088"/>
        <w:jc w:val="left"/>
      </w:pPr>
      <w:r>
        <w:tab/>
        <w:t>4/24/2012</w:t>
      </w:r>
      <w:r>
        <w:tab/>
        <w:t>House</w:t>
      </w:r>
      <w:r>
        <w:tab/>
      </w:r>
      <w:r w:rsidRPr="00344B56">
        <w:t>Read second time (</w:t>
      </w:r>
      <w:hyperlink r:id="rId11" w:history="1">
        <w:r w:rsidRPr="00344B56">
          <w:rPr>
            <w:rStyle w:val="Hyperlink"/>
          </w:rPr>
          <w:t>House Journal</w:t>
        </w:r>
        <w:r w:rsidRPr="00344B56">
          <w:rPr>
            <w:rStyle w:val="Hyperlink"/>
          </w:rPr>
          <w:noBreakHyphen/>
          <w:t>page 79</w:t>
        </w:r>
      </w:hyperlink>
      <w:r w:rsidRPr="00344B56">
        <w:t>)</w:t>
      </w:r>
    </w:p>
    <w:p w:rsidR="00882D61" w:rsidRDefault="00882D61" w:rsidP="00882D61">
      <w:pPr>
        <w:widowControl w:val="0"/>
        <w:tabs>
          <w:tab w:val="right" w:pos="1008"/>
          <w:tab w:val="left" w:pos="1152"/>
          <w:tab w:val="left" w:pos="1872"/>
          <w:tab w:val="left" w:pos="9187"/>
        </w:tabs>
        <w:ind w:left="2088" w:hanging="2088"/>
        <w:jc w:val="left"/>
      </w:pPr>
      <w:r>
        <w:tab/>
        <w:t>4/24/2012</w:t>
      </w:r>
      <w:r>
        <w:tab/>
        <w:t>House</w:t>
      </w:r>
      <w:r>
        <w:tab/>
      </w:r>
      <w:r w:rsidRPr="00344B56">
        <w:t>Roll call Yeas</w:t>
      </w:r>
      <w:r>
        <w:noBreakHyphen/>
      </w:r>
      <w:r w:rsidRPr="00344B56">
        <w:t>107  Nays</w:t>
      </w:r>
      <w:r>
        <w:noBreakHyphen/>
      </w:r>
      <w:r w:rsidRPr="00344B56">
        <w:t>1 (</w:t>
      </w:r>
      <w:hyperlink r:id="rId12" w:history="1">
        <w:r w:rsidRPr="00344B56">
          <w:rPr>
            <w:rStyle w:val="Hyperlink"/>
          </w:rPr>
          <w:t>House Journal</w:t>
        </w:r>
        <w:r w:rsidRPr="00344B56">
          <w:rPr>
            <w:rStyle w:val="Hyperlink"/>
          </w:rPr>
          <w:noBreakHyphen/>
          <w:t>page 83</w:t>
        </w:r>
      </w:hyperlink>
      <w:r w:rsidRPr="00344B56">
        <w:t>)</w:t>
      </w:r>
    </w:p>
    <w:p w:rsidR="00882D61" w:rsidRDefault="00882D61" w:rsidP="00882D61">
      <w:pPr>
        <w:widowControl w:val="0"/>
        <w:tabs>
          <w:tab w:val="right" w:pos="1008"/>
          <w:tab w:val="left" w:pos="1152"/>
          <w:tab w:val="left" w:pos="1872"/>
          <w:tab w:val="left" w:pos="9187"/>
        </w:tabs>
        <w:ind w:left="2088" w:hanging="2088"/>
        <w:jc w:val="left"/>
      </w:pPr>
      <w:r>
        <w:tab/>
        <w:t>4/25/2012</w:t>
      </w:r>
      <w:r>
        <w:tab/>
        <w:t>House</w:t>
      </w:r>
      <w:r>
        <w:tab/>
      </w:r>
      <w:r w:rsidRPr="00344B56">
        <w:t>Rea</w:t>
      </w:r>
      <w:r>
        <w:t xml:space="preserve">d third time and sent to Senate </w:t>
      </w:r>
      <w:r w:rsidRPr="00344B56">
        <w:t>(</w:t>
      </w:r>
      <w:hyperlink r:id="rId13" w:history="1">
        <w:r w:rsidRPr="00344B56">
          <w:rPr>
            <w:rStyle w:val="Hyperlink"/>
          </w:rPr>
          <w:t>House Journal</w:t>
        </w:r>
        <w:r w:rsidRPr="00344B56">
          <w:rPr>
            <w:rStyle w:val="Hyperlink"/>
          </w:rPr>
          <w:noBreakHyphen/>
          <w:t>page 15</w:t>
        </w:r>
      </w:hyperlink>
      <w:r w:rsidRPr="00344B56">
        <w:t>)</w:t>
      </w:r>
    </w:p>
    <w:p w:rsidR="00882D61" w:rsidRDefault="00882D61" w:rsidP="00882D61">
      <w:pPr>
        <w:widowControl w:val="0"/>
        <w:tabs>
          <w:tab w:val="right" w:pos="1008"/>
          <w:tab w:val="left" w:pos="1152"/>
          <w:tab w:val="left" w:pos="1872"/>
          <w:tab w:val="left" w:pos="9187"/>
        </w:tabs>
        <w:ind w:left="2088" w:hanging="2088"/>
        <w:jc w:val="left"/>
      </w:pPr>
      <w:r>
        <w:tab/>
        <w:t>4/25/2012</w:t>
      </w:r>
      <w:r>
        <w:tab/>
        <w:t>Senate</w:t>
      </w:r>
      <w:r>
        <w:tab/>
      </w:r>
      <w:r w:rsidRPr="00344B56">
        <w:t>Introduced and read first time (</w:t>
      </w:r>
      <w:hyperlink r:id="rId14" w:history="1">
        <w:r w:rsidRPr="00344B56">
          <w:rPr>
            <w:rStyle w:val="Hyperlink"/>
          </w:rPr>
          <w:t>Senate Journal</w:t>
        </w:r>
        <w:r w:rsidRPr="00344B56">
          <w:rPr>
            <w:rStyle w:val="Hyperlink"/>
          </w:rPr>
          <w:noBreakHyphen/>
          <w:t>page 6</w:t>
        </w:r>
      </w:hyperlink>
      <w:r w:rsidRPr="00344B56">
        <w:t>)</w:t>
      </w:r>
    </w:p>
    <w:p w:rsidR="00882D61" w:rsidRDefault="00882D61" w:rsidP="00882D61">
      <w:pPr>
        <w:widowControl w:val="0"/>
        <w:tabs>
          <w:tab w:val="right" w:pos="1008"/>
          <w:tab w:val="left" w:pos="1152"/>
          <w:tab w:val="left" w:pos="1872"/>
          <w:tab w:val="left" w:pos="9187"/>
        </w:tabs>
        <w:ind w:left="2088" w:hanging="2088"/>
        <w:jc w:val="left"/>
      </w:pPr>
      <w:r>
        <w:tab/>
        <w:t>4/25/2012</w:t>
      </w:r>
      <w:r>
        <w:tab/>
        <w:t>Senate</w:t>
      </w:r>
      <w:r>
        <w:tab/>
      </w:r>
      <w:r w:rsidRPr="00344B56">
        <w:t>Ref</w:t>
      </w:r>
      <w:r>
        <w:t xml:space="preserve">erred to Committee on </w:t>
      </w:r>
      <w:r w:rsidRPr="00344B56">
        <w:rPr>
          <w:b/>
        </w:rPr>
        <w:t>Judiciary</w:t>
      </w:r>
      <w:r>
        <w:t xml:space="preserve"> </w:t>
      </w:r>
      <w:r w:rsidRPr="00344B56">
        <w:t>(</w:t>
      </w:r>
      <w:hyperlink r:id="rId15" w:history="1">
        <w:r w:rsidRPr="00344B56">
          <w:rPr>
            <w:rStyle w:val="Hyperlink"/>
          </w:rPr>
          <w:t>Senate Journal</w:t>
        </w:r>
        <w:r w:rsidRPr="00344B56">
          <w:rPr>
            <w:rStyle w:val="Hyperlink"/>
          </w:rPr>
          <w:noBreakHyphen/>
          <w:t>page 6</w:t>
        </w:r>
      </w:hyperlink>
      <w:r w:rsidRPr="00344B56">
        <w:t>)</w:t>
      </w:r>
    </w:p>
    <w:p w:rsidR="00882D61" w:rsidRDefault="00882D61" w:rsidP="00882D61">
      <w:pPr>
        <w:widowControl w:val="0"/>
        <w:tabs>
          <w:tab w:val="right" w:pos="1008"/>
          <w:tab w:val="left" w:pos="1152"/>
          <w:tab w:val="left" w:pos="1872"/>
          <w:tab w:val="left" w:pos="9187"/>
        </w:tabs>
        <w:ind w:left="2088" w:hanging="2088"/>
        <w:jc w:val="left"/>
      </w:pPr>
      <w:r>
        <w:tab/>
        <w:t>4/27/2012</w:t>
      </w:r>
      <w:r>
        <w:tab/>
        <w:t>Senate</w:t>
      </w:r>
      <w:r>
        <w:tab/>
      </w:r>
      <w:r w:rsidRPr="00344B56">
        <w:t>Referred to Subcom</w:t>
      </w:r>
      <w:r>
        <w:t xml:space="preserve">mittee: Shoopman (ch), Coleman, </w:t>
      </w:r>
      <w:r w:rsidRPr="00344B56">
        <w:t>Gregory</w:t>
      </w:r>
    </w:p>
    <w:p w:rsidR="00882D61" w:rsidRDefault="00882D61" w:rsidP="00882D61">
      <w:pPr>
        <w:widowControl w:val="0"/>
        <w:tabs>
          <w:tab w:val="right" w:pos="1008"/>
          <w:tab w:val="left" w:pos="1152"/>
          <w:tab w:val="left" w:pos="1872"/>
          <w:tab w:val="left" w:pos="9187"/>
        </w:tabs>
        <w:ind w:left="2088" w:hanging="2088"/>
        <w:jc w:val="left"/>
      </w:pPr>
      <w:r>
        <w:tab/>
        <w:t>5/31/2012</w:t>
      </w:r>
      <w:r>
        <w:tab/>
        <w:t>Senate</w:t>
      </w:r>
      <w:r>
        <w:tab/>
      </w:r>
      <w:r w:rsidRPr="00344B56">
        <w:t>Po</w:t>
      </w:r>
      <w:r>
        <w:t xml:space="preserve">lled out of committee </w:t>
      </w:r>
      <w:r w:rsidRPr="00344B56">
        <w:rPr>
          <w:b/>
        </w:rPr>
        <w:t>Judiciary</w:t>
      </w:r>
      <w:r>
        <w:t xml:space="preserve"> </w:t>
      </w:r>
      <w:r w:rsidRPr="00344B56">
        <w:t>(</w:t>
      </w:r>
      <w:hyperlink r:id="rId16" w:history="1">
        <w:r w:rsidRPr="00344B56">
          <w:rPr>
            <w:rStyle w:val="Hyperlink"/>
          </w:rPr>
          <w:t>Senate Journal</w:t>
        </w:r>
        <w:r w:rsidRPr="00344B56">
          <w:rPr>
            <w:rStyle w:val="Hyperlink"/>
          </w:rPr>
          <w:noBreakHyphen/>
          <w:t>page 6</w:t>
        </w:r>
      </w:hyperlink>
      <w:r w:rsidRPr="00344B56">
        <w:t>)</w:t>
      </w:r>
    </w:p>
    <w:p w:rsidR="00882D61" w:rsidRDefault="00882D61" w:rsidP="00882D61">
      <w:pPr>
        <w:widowControl w:val="0"/>
        <w:tabs>
          <w:tab w:val="right" w:pos="1008"/>
          <w:tab w:val="left" w:pos="1152"/>
          <w:tab w:val="left" w:pos="1872"/>
          <w:tab w:val="left" w:pos="9187"/>
        </w:tabs>
        <w:ind w:left="2088" w:hanging="2088"/>
        <w:jc w:val="left"/>
      </w:pPr>
      <w:r>
        <w:tab/>
        <w:t>5/31/2012</w:t>
      </w:r>
      <w:r>
        <w:tab/>
        <w:t>Senate</w:t>
      </w:r>
      <w:r>
        <w:tab/>
      </w:r>
      <w:r w:rsidRPr="00344B56">
        <w:t>Commit</w:t>
      </w:r>
      <w:r>
        <w:t xml:space="preserve">tee report: Favorable </w:t>
      </w:r>
      <w:r w:rsidRPr="00344B56">
        <w:rPr>
          <w:b/>
        </w:rPr>
        <w:t>Judiciary</w:t>
      </w:r>
      <w:r>
        <w:t xml:space="preserve"> </w:t>
      </w:r>
      <w:r w:rsidRPr="00344B56">
        <w:t>(</w:t>
      </w:r>
      <w:hyperlink r:id="rId17" w:history="1">
        <w:r w:rsidRPr="00344B56">
          <w:rPr>
            <w:rStyle w:val="Hyperlink"/>
          </w:rPr>
          <w:t>Senate Journal</w:t>
        </w:r>
        <w:r w:rsidRPr="00344B56">
          <w:rPr>
            <w:rStyle w:val="Hyperlink"/>
          </w:rPr>
          <w:noBreakHyphen/>
          <w:t>page 6</w:t>
        </w:r>
      </w:hyperlink>
      <w:r w:rsidRPr="00344B56">
        <w:t>)</w:t>
      </w:r>
    </w:p>
    <w:p w:rsidR="00882D61" w:rsidRDefault="00882D61" w:rsidP="00882D61">
      <w:pPr>
        <w:widowControl w:val="0"/>
        <w:tabs>
          <w:tab w:val="right" w:pos="1008"/>
          <w:tab w:val="left" w:pos="1152"/>
          <w:tab w:val="left" w:pos="1872"/>
          <w:tab w:val="left" w:pos="9187"/>
        </w:tabs>
        <w:ind w:left="2088" w:hanging="2088"/>
        <w:jc w:val="left"/>
      </w:pPr>
    </w:p>
    <w:p w:rsidR="002E6E61" w:rsidRPr="002E6E61" w:rsidRDefault="002E6E61" w:rsidP="002E6E61">
      <w:pPr>
        <w:widowControl w:val="0"/>
        <w:tabs>
          <w:tab w:val="right" w:pos="1008"/>
          <w:tab w:val="left" w:pos="1152"/>
          <w:tab w:val="left" w:pos="1872"/>
          <w:tab w:val="left" w:pos="9187"/>
        </w:tabs>
        <w:ind w:left="2088" w:hanging="2088"/>
        <w:jc w:val="left"/>
      </w:pPr>
    </w:p>
    <w:p w:rsidR="002E6E61" w:rsidRDefault="002E6E61" w:rsidP="002E6E61">
      <w:pPr>
        <w:widowControl w:val="0"/>
        <w:jc w:val="left"/>
      </w:pPr>
      <w:r w:rsidRPr="002E6E61">
        <w:rPr>
          <w:b/>
        </w:rPr>
        <w:t>VERSIONS OF THIS BILL</w:t>
      </w:r>
    </w:p>
    <w:p w:rsidR="002E6E61" w:rsidRDefault="002E6E61" w:rsidP="002E6E61">
      <w:pPr>
        <w:widowControl w:val="0"/>
        <w:jc w:val="left"/>
      </w:pPr>
    </w:p>
    <w:p w:rsidR="002E6E61" w:rsidRDefault="007E7813" w:rsidP="002E6E61">
      <w:pPr>
        <w:widowControl w:val="0"/>
        <w:jc w:val="left"/>
      </w:pPr>
      <w:hyperlink r:id="rId18" w:history="1">
        <w:r w:rsidR="002E6E61">
          <w:rPr>
            <w:rStyle w:val="Hyperlink"/>
          </w:rPr>
          <w:t>1/12/2011</w:t>
        </w:r>
      </w:hyperlink>
    </w:p>
    <w:p w:rsidR="00FA2A69" w:rsidRDefault="007E7813" w:rsidP="002E6E61">
      <w:hyperlink r:id="rId19" w:history="1">
        <w:r w:rsidR="00FA2A69" w:rsidRPr="00FA2A69">
          <w:rPr>
            <w:rStyle w:val="Hyperlink"/>
          </w:rPr>
          <w:t>4/18/2012</w:t>
        </w:r>
      </w:hyperlink>
    </w:p>
    <w:p w:rsidR="001D6EAE" w:rsidRDefault="007E7813" w:rsidP="002E6E61">
      <w:hyperlink r:id="rId20" w:history="1">
        <w:r w:rsidR="001D6EAE" w:rsidRPr="001D6EAE">
          <w:rPr>
            <w:rStyle w:val="Hyperlink"/>
          </w:rPr>
          <w:t>4/24/2012</w:t>
        </w:r>
      </w:hyperlink>
    </w:p>
    <w:p w:rsidR="00444790" w:rsidRDefault="007E7813" w:rsidP="002E6E61">
      <w:hyperlink r:id="rId21" w:history="1">
        <w:r w:rsidR="00444790" w:rsidRPr="00444790">
          <w:rPr>
            <w:rStyle w:val="Hyperlink"/>
          </w:rPr>
          <w:t>5/31/2012</w:t>
        </w:r>
      </w:hyperlink>
    </w:p>
    <w:p w:rsidR="002E6E61" w:rsidRDefault="002E6E61" w:rsidP="002E6E61"/>
    <w:p w:rsidR="002E6E61" w:rsidRDefault="002E6E61" w:rsidP="002E6E61">
      <w:pPr>
        <w:sectPr w:rsidR="002E6E61" w:rsidSect="002E6E61">
          <w:pgSz w:w="12240" w:h="15840" w:code="1"/>
          <w:pgMar w:top="1080" w:right="1440" w:bottom="1080" w:left="1440" w:header="720" w:footer="720" w:gutter="0"/>
          <w:cols w:space="720"/>
          <w:noEndnote/>
          <w:docGrid w:linePitch="360"/>
        </w:sectPr>
      </w:pPr>
    </w:p>
    <w:p w:rsidR="00444790" w:rsidRDefault="00444790" w:rsidP="0054656C">
      <w:pPr>
        <w:pStyle w:val="BillDots"/>
      </w:pPr>
      <w:r>
        <w:rPr>
          <w:strike/>
        </w:rPr>
        <w:t>Indicates Matter Stricken</w:t>
      </w:r>
    </w:p>
    <w:p w:rsidR="00444790" w:rsidRPr="00720CFD" w:rsidRDefault="00444790" w:rsidP="0054656C">
      <w:pPr>
        <w:pStyle w:val="BillDots"/>
      </w:pPr>
      <w:r>
        <w:rPr>
          <w:u w:val="single"/>
        </w:rPr>
        <w:t>Indicates New Matter</w:t>
      </w:r>
    </w:p>
    <w:p w:rsidR="00444790" w:rsidRDefault="00444790" w:rsidP="0054656C">
      <w:pPr>
        <w:pStyle w:val="BillDots"/>
      </w:pPr>
    </w:p>
    <w:p w:rsidR="00444790" w:rsidRDefault="00444790" w:rsidP="0054656C">
      <w:pPr>
        <w:pStyle w:val="BillDots"/>
      </w:pPr>
      <w:r>
        <w:t>POLLED OUT OF COMMITTEE</w:t>
      </w:r>
    </w:p>
    <w:p w:rsidR="00444790" w:rsidRDefault="00444790" w:rsidP="0054656C">
      <w:pPr>
        <w:pStyle w:val="BillDots"/>
      </w:pPr>
      <w:r>
        <w:t>MAJORITY FAVORABLE</w:t>
      </w:r>
    </w:p>
    <w:p w:rsidR="00444790" w:rsidRDefault="00444790" w:rsidP="0054656C">
      <w:pPr>
        <w:pStyle w:val="BillDots"/>
      </w:pPr>
      <w:r>
        <w:t>May 31, 2012</w:t>
      </w:r>
    </w:p>
    <w:p w:rsidR="00444790" w:rsidRDefault="00444790" w:rsidP="0054656C">
      <w:pPr>
        <w:pStyle w:val="BillDots"/>
      </w:pPr>
    </w:p>
    <w:p w:rsidR="00444790" w:rsidRPr="00720CFD" w:rsidRDefault="00444790" w:rsidP="00720CFD">
      <w:pPr>
        <w:pStyle w:val="BillDots"/>
        <w:tabs>
          <w:tab w:val="clear" w:pos="216"/>
          <w:tab w:val="clear" w:pos="432"/>
          <w:tab w:val="clear" w:pos="648"/>
          <w:tab w:val="clear" w:pos="864"/>
          <w:tab w:val="clear" w:pos="1080"/>
          <w:tab w:val="clear" w:pos="1296"/>
          <w:tab w:val="clear" w:pos="5904"/>
          <w:tab w:val="right" w:pos="5933"/>
        </w:tabs>
      </w:pPr>
      <w:r>
        <w:tab/>
      </w:r>
      <w:r>
        <w:rPr>
          <w:b/>
          <w:sz w:val="36"/>
        </w:rPr>
        <w:t>H. 3274</w:t>
      </w:r>
    </w:p>
    <w:p w:rsidR="00444790" w:rsidRDefault="00444790" w:rsidP="0054656C">
      <w:pPr>
        <w:pStyle w:val="BillDots"/>
      </w:pPr>
    </w:p>
    <w:p w:rsidR="00444790" w:rsidRDefault="00444790" w:rsidP="00EB48EA">
      <w:pPr>
        <w:pStyle w:val="BillDots"/>
      </w:pPr>
      <w:r>
        <w:t>Introduced by Reps. Huggins, Atwater, Hamilton, Stringer, Nanney, Henderson, G.R. Smith, Weeks, Clemmons, Whipper and R.L. Brown</w:t>
      </w:r>
    </w:p>
    <w:p w:rsidR="00444790" w:rsidRDefault="00444790" w:rsidP="0054656C">
      <w:pPr>
        <w:pStyle w:val="BillDots"/>
      </w:pPr>
    </w:p>
    <w:p w:rsidR="00444790" w:rsidRDefault="00444790" w:rsidP="0054656C">
      <w:pPr>
        <w:pStyle w:val="BillDots"/>
      </w:pPr>
      <w:r>
        <w:t>S. Printed 5/31/12--S.</w:t>
      </w:r>
    </w:p>
    <w:p w:rsidR="00444790" w:rsidRDefault="00444790" w:rsidP="0054656C">
      <w:pPr>
        <w:pStyle w:val="BillDots"/>
      </w:pPr>
      <w:r>
        <w:t>Read the first time April 25, 2012.</w:t>
      </w:r>
    </w:p>
    <w:p w:rsidR="00444790" w:rsidRPr="00720CFD" w:rsidRDefault="00444790" w:rsidP="00720CFD">
      <w:pPr>
        <w:pStyle w:val="BillDots"/>
        <w:jc w:val="center"/>
      </w:pPr>
      <w:r>
        <w:rPr>
          <w:u w:val="single"/>
        </w:rPr>
        <w:t>            </w:t>
      </w:r>
    </w:p>
    <w:p w:rsidR="00444790" w:rsidRDefault="00444790" w:rsidP="0054656C">
      <w:pPr>
        <w:pStyle w:val="BillDots"/>
      </w:pPr>
    </w:p>
    <w:p w:rsidR="00444790" w:rsidRPr="00720CFD" w:rsidRDefault="00444790" w:rsidP="00720CFD">
      <w:pPr>
        <w:pStyle w:val="BillDots"/>
        <w:jc w:val="center"/>
      </w:pPr>
      <w:r>
        <w:rPr>
          <w:b/>
        </w:rPr>
        <w:t>THE COMMITTEE ON JUDICIARY</w:t>
      </w:r>
    </w:p>
    <w:p w:rsidR="00444790" w:rsidRDefault="00444790" w:rsidP="0054656C">
      <w:pPr>
        <w:pStyle w:val="BillDots"/>
      </w:pPr>
      <w:r>
        <w:tab/>
        <w:t>To whom was referred a Bill (H. 3274) to amend the Code of Laws of South Carolina, 1976, by adding Section 27</w:t>
      </w:r>
      <w:r>
        <w:noBreakHyphen/>
        <w:t>37</w:t>
      </w:r>
      <w:r>
        <w:noBreakHyphen/>
        <w:t>5 so as to define the terms “malicious property damage” and, etc., respectfully</w:t>
      </w:r>
    </w:p>
    <w:p w:rsidR="00444790" w:rsidRPr="00720CFD" w:rsidRDefault="00444790" w:rsidP="00720CFD">
      <w:pPr>
        <w:pStyle w:val="BillDots"/>
        <w:jc w:val="center"/>
      </w:pPr>
      <w:r>
        <w:rPr>
          <w:b/>
        </w:rPr>
        <w:t>REPORT:</w:t>
      </w:r>
    </w:p>
    <w:p w:rsidR="00444790" w:rsidRDefault="00444790" w:rsidP="0054656C">
      <w:pPr>
        <w:pStyle w:val="BillDots"/>
      </w:pPr>
      <w:r>
        <w:tab/>
        <w:t>Has polled the Bill out majority favorable.</w:t>
      </w:r>
    </w:p>
    <w:p w:rsidR="00444790" w:rsidRDefault="00444790" w:rsidP="0054656C">
      <w:pPr>
        <w:pStyle w:val="BillDots"/>
      </w:pPr>
    </w:p>
    <w:p w:rsidR="00444790" w:rsidRDefault="00444790" w:rsidP="0054656C">
      <w:pPr>
        <w:pStyle w:val="BillDots"/>
        <w:sectPr w:rsidR="00444790" w:rsidSect="00A621E5">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444790" w:rsidRDefault="00444790" w:rsidP="0054656C">
      <w:pPr>
        <w:pStyle w:val="BillDots"/>
      </w:pPr>
    </w:p>
    <w:p w:rsidR="00444790" w:rsidRDefault="00444790" w:rsidP="0054656C">
      <w:pPr>
        <w:pStyle w:val="Numbersforbills"/>
      </w:pPr>
    </w:p>
    <w:p w:rsidR="00444790" w:rsidRDefault="00444790"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90" w:rsidRDefault="00444790"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90" w:rsidRDefault="00444790"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90" w:rsidRDefault="00444790"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90" w:rsidRDefault="00444790"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90" w:rsidRDefault="00444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90" w:rsidRPr="00325348" w:rsidRDefault="00444790" w:rsidP="00FE1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44790" w:rsidRDefault="00444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90" w:rsidRDefault="00444790" w:rsidP="00FE1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t>TO AMEND THE CODE OF LAWS OF SOUTH CAROLINA, 1976, BY ADDING SECTION 27</w:t>
      </w:r>
      <w:r>
        <w:noBreakHyphen/>
        <w:t>37</w:t>
      </w:r>
      <w:r>
        <w:noBreakHyphen/>
        <w:t>5 SO AS TO DEFINE THE TERMS “MALICIOUS PROPERTY DAMAGE” AND “THREAT TO HUMAN LIFE”; TO AMEND SECTION 27</w:t>
      </w:r>
      <w:r>
        <w:noBreakHyphen/>
        <w:t>37</w:t>
      </w:r>
      <w:r>
        <w:noBreakHyphen/>
        <w:t>30,  RELATING TO A RULE TO SHOW CAUSE FOR THE EJECTMENT OF A TENANT, SO AS TO PROVIDE THE RULE MAY BE SERVED BY AFFIXING A COPY OF IT ALONE TO THE MOST CONSPICUOUS PART OF THE PREMISES IF GROUNDS FOR EJECTMENT FOR A RESIDENTIAL RENTAL AGREEMENT ARE CIRCUMSTANCES THAT CONSTITUTE MALICIOUS PROPERTY DAMAGE OR A THREAT TO HUMAN LIFE; TO AMEND SECTION 27</w:t>
      </w:r>
      <w:r>
        <w:noBreakHyphen/>
        <w:t>37</w:t>
      </w:r>
      <w:r>
        <w:noBreakHyphen/>
        <w:t>40, RELATING TO TENANT EJECTMENT ON FAILURE TO SHOW CAUSE, SO AS TO PROVIDE IF GROUNDS FOR EJECTMENT CONSTITUTE MALICIOUS PROPERTY DAMAGE OR THREAT TO HUMAN LIFE AND TENANT FAILS TO APPEAR AND SHOW CAUSE WITHIN FIVE DAYS, THE MAGISTRATE IMMEDIATELY SHALL ISSUE AN EJECTMENT WARRANT AND TENANT MUST BE EJECTED BY CERTAIN LAW ENFORCEMENT OFFICERS; AND TO AMEND SECTION 27</w:t>
      </w:r>
      <w:r>
        <w:noBreakHyphen/>
        <w:t>40</w:t>
      </w:r>
      <w:r>
        <w:noBreakHyphen/>
        <w:t>720, RELATING TO LANDLORD REMEDIES FOR TENANT NONCOMPLIANCE AFFECTING HEALTH AND SAFETY, SO AS TO PROVIDE AN EMERGENCY MEANS CIRCUMSTANCES CONSIDERED TO THREATEN SIGNIFICANT PROPERTY DAMAGE OR HUMAN LIFE.</w:t>
      </w:r>
    </w:p>
    <w:p w:rsidR="00444790" w:rsidRDefault="00444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90" w:rsidRDefault="00444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790" w:rsidRDefault="00444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t>SECTION</w:t>
      </w:r>
      <w:r w:rsidRPr="003F65F1">
        <w:tab/>
        <w:t>1.</w:t>
      </w:r>
      <w:r w:rsidRPr="003F65F1">
        <w:tab/>
      </w:r>
      <w:r w:rsidRPr="003F65F1">
        <w:rPr>
          <w:u w:color="000000" w:themeColor="text1"/>
        </w:rPr>
        <w:t>Chapter 37, Title 27 of the 1976 Code is amended by adding:</w:t>
      </w:r>
    </w:p>
    <w:p w:rsidR="00444790"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“Section 27</w:t>
      </w:r>
      <w:r w:rsidRPr="003F65F1">
        <w:rPr>
          <w:u w:color="000000" w:themeColor="text1"/>
        </w:rPr>
        <w:noBreakHyphen/>
        <w:t>37</w:t>
      </w:r>
      <w:r w:rsidRPr="003F65F1">
        <w:rPr>
          <w:u w:color="000000" w:themeColor="text1"/>
        </w:rPr>
        <w:noBreakHyphen/>
        <w:t>45.</w:t>
      </w:r>
      <w:r w:rsidRPr="003F65F1">
        <w:rPr>
          <w:u w:color="000000" w:themeColor="text1"/>
        </w:rPr>
        <w:tab/>
        <w:t>(A)</w:t>
      </w:r>
      <w:r w:rsidRPr="003F65F1">
        <w:rPr>
          <w:u w:color="000000" w:themeColor="text1"/>
        </w:rPr>
        <w:tab/>
        <w:t>For purposes of this section:</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(1)(a)</w:t>
      </w:r>
      <w:r w:rsidRPr="003F65F1">
        <w:rPr>
          <w:u w:color="000000" w:themeColor="text1"/>
        </w:rPr>
        <w:tab/>
        <w:t>‘Malicious damage to property’ means the knowing and deliberate destruction, defacing, damaging, impairment, or removal any part of the premises by the tenant, a member of his household, or his guest. ‘Malicious damage to property’ does not include repairs or improvements to the leased premises.</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‘Malicious damage to property’ does not include damage to the property that occurs as a result of one or more incidents of domestic violence, dating violence, stalking, or sexual assault against the tenant or a member of the tenant’s household.</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(2)(a)</w:t>
      </w:r>
      <w:r w:rsidRPr="003F65F1">
        <w:rPr>
          <w:u w:color="000000" w:themeColor="text1"/>
        </w:rPr>
        <w:tab/>
        <w:t>‘Significant threat to safety’ means the threat of criminal activity to harm the health and safety of the landlord or his agents, the tenant and members of his household or guests, or other tenants that is caused by a tenant, a member of his household, or his guest, such as:</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r>
      <w:r w:rsidRPr="003F65F1">
        <w:rPr>
          <w:u w:color="000000" w:themeColor="text1"/>
        </w:rPr>
        <w:tab/>
        <w:t>(i)</w:t>
      </w:r>
      <w:r w:rsidRPr="003F65F1">
        <w:rPr>
          <w:u w:color="000000" w:themeColor="text1"/>
        </w:rPr>
        <w:tab/>
      </w:r>
      <w:r>
        <w:rPr>
          <w:u w:color="000000" w:themeColor="text1"/>
        </w:rPr>
        <w:tab/>
      </w:r>
      <w:r w:rsidRPr="003F65F1">
        <w:rPr>
          <w:u w:color="000000" w:themeColor="text1"/>
        </w:rPr>
        <w:t xml:space="preserve">homicide or physical assault to inflict bodily harm; or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r>
      <w:r w:rsidRPr="003F65F1">
        <w:rPr>
          <w:u w:color="000000" w:themeColor="text1"/>
        </w:rPr>
        <w:tab/>
        <w:t>(ii)</w:t>
      </w:r>
      <w:r w:rsidRPr="003F65F1">
        <w:rPr>
          <w:u w:color="000000" w:themeColor="text1"/>
        </w:rPr>
        <w:tab/>
        <w:t xml:space="preserve">illegal use of a firearm or other weapon.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‘Significant threat to safety’ does not include actual or threatened criminal domestic violence toward a tenant or a member of a tenant’s household.</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(B)</w:t>
      </w:r>
      <w:r w:rsidRPr="003F65F1">
        <w:rPr>
          <w:u w:color="000000" w:themeColor="text1"/>
        </w:rPr>
        <w:tab/>
        <w:t>A landlord or his agent must not apply for an ejectment as provided in this section based substantially on the status of the tenant, a member of the tenant’s household, or a guest as a victim of domestic violence, sexual assault, or stalking.  Evidence provided to the landlord or his agent or to the magistrate of domestic violence, sexual assault, or stalking may include:</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F65F1">
        <w:rPr>
          <w:szCs w:val="52"/>
          <w:u w:color="000000" w:themeColor="text1"/>
        </w:rPr>
        <w:tab/>
      </w:r>
      <w:r w:rsidRPr="003F65F1">
        <w:rPr>
          <w:szCs w:val="52"/>
          <w:u w:color="000000" w:themeColor="text1"/>
        </w:rPr>
        <w:tab/>
        <w:t>(1)</w:t>
      </w:r>
      <w:r w:rsidRPr="003F65F1">
        <w:rPr>
          <w:szCs w:val="52"/>
          <w:u w:color="000000" w:themeColor="text1"/>
        </w:rPr>
        <w:tab/>
        <w:t>law enforcement, court, or federal agency records or files;</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3F65F1">
        <w:rPr>
          <w:szCs w:val="36"/>
          <w:u w:color="000000" w:themeColor="text1"/>
        </w:rPr>
        <w:tab/>
      </w:r>
      <w:r w:rsidRPr="003F65F1">
        <w:rPr>
          <w:szCs w:val="36"/>
          <w:u w:color="000000" w:themeColor="text1"/>
        </w:rPr>
        <w:tab/>
        <w:t>(2)</w:t>
      </w:r>
      <w:r w:rsidRPr="003F65F1">
        <w:rPr>
          <w:szCs w:val="36"/>
          <w:u w:color="000000" w:themeColor="text1"/>
        </w:rPr>
        <w:tab/>
        <w:t>documentation from a domestic violence or sexual assault program; or</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(3)</w:t>
      </w:r>
      <w:r w:rsidRPr="003F65F1">
        <w:rPr>
          <w:u w:color="000000" w:themeColor="text1"/>
        </w:rPr>
        <w:tab/>
        <w:t>documentation from a religious, medical, or other professional.</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(C)(1)</w:t>
      </w:r>
      <w:r w:rsidRPr="003F65F1">
        <w:rPr>
          <w:u w:color="000000" w:themeColor="text1"/>
        </w:rPr>
        <w:tab/>
        <w:t>For residential rental agreements, the tenant may be ejected by the procedures in this section upon application of the landlord or his agent only when the tenant, a member of his household, or a guest causes:</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(a)</w:t>
      </w:r>
      <w:r w:rsidRPr="003F65F1">
        <w:rPr>
          <w:u w:color="000000" w:themeColor="text1"/>
        </w:rPr>
        <w:tab/>
        <w:t xml:space="preserve">malicious damage to property; or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significant threat to safety.</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w:t>
      </w:r>
      <w:r w:rsidRPr="003F65F1">
        <w:rPr>
          <w:u w:color="000000" w:themeColor="text1"/>
        </w:rPr>
        <w:tab/>
        <w:t>The landlord or his agent seeking relief under this section must bear the burden of proof by a preponderance of the evidence that the actions of a tenant, a member of the tenant’s household, or a guest meet the definition of ‘malicious damage to property’ or ‘significant threat to safety’.</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(D)(1)</w:t>
      </w:r>
      <w:r w:rsidRPr="003F65F1">
        <w:rPr>
          <w:u w:color="000000" w:themeColor="text1"/>
        </w:rPr>
        <w:tab/>
        <w:t>In an application for an ejectment action brought under this section, the landlord or his agent who initiates the action must file an affidavit stating specific facts and instances to support the action. The fee for initiating this action is as provided in Section 8</w:t>
      </w:r>
      <w:r w:rsidRPr="003F65F1">
        <w:rPr>
          <w:u w:color="000000" w:themeColor="text1"/>
        </w:rPr>
        <w:noBreakHyphen/>
        <w:t>21</w:t>
      </w:r>
      <w:r w:rsidRPr="003F65F1">
        <w:rPr>
          <w:u w:color="000000" w:themeColor="text1"/>
        </w:rPr>
        <w:noBreakHyphen/>
        <w:t xml:space="preserve">1010(15) and by the magistrate or his clerk must collect this fee.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w:t>
      </w:r>
      <w:r w:rsidRPr="003F65F1">
        <w:rPr>
          <w:u w:color="000000" w:themeColor="text1"/>
        </w:rPr>
        <w:tab/>
        <w:t>Within twenty</w:t>
      </w:r>
      <w:r w:rsidRPr="003F65F1">
        <w:rPr>
          <w:u w:color="000000" w:themeColor="text1"/>
        </w:rPr>
        <w:noBreakHyphen/>
        <w:t xml:space="preserve">four hours after the filing of an application to proceed with an action for ejectment pursuant to this section, the magistrate must review the application and affidavit in an ex parte hearing without giving the defendant notice of the hearing. If the landlord or his agent shows by a preponderance of the evidence sufficient supporting facts in the application and affidavit to meet the requirements of this section, the magistrate shall authorize the action to proceed with service provided in subsection (E).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(3)</w:t>
      </w:r>
      <w:r w:rsidRPr="003F65F1">
        <w:rPr>
          <w:u w:color="000000" w:themeColor="text1"/>
        </w:rPr>
        <w:tab/>
        <w:t xml:space="preserve">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(E)(1)</w:t>
      </w:r>
      <w:r w:rsidRPr="003F65F1">
        <w:rPr>
          <w:u w:color="000000" w:themeColor="text1"/>
        </w:rPr>
        <w:tab/>
        <w:t xml:space="preserve">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w:t>
      </w:r>
      <w:r w:rsidRPr="003F65F1">
        <w:rPr>
          <w:u w:color="000000" w:themeColor="text1"/>
        </w:rPr>
        <w:tab/>
        <w:t xml:space="preserve">When service as provided in item (1) has been attempted unsuccessfully two times in the manner described in subitem (a), a copy of the rule may be served by affixing both it and documentation of the two service attempts to the most conspicuous part of the premises and mailing a copy of the rule in the manner described in subitem (b).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(a)</w:t>
      </w:r>
      <w:r w:rsidRPr="003F65F1">
        <w:rPr>
          <w:u w:color="000000" w:themeColor="text1"/>
        </w:rPr>
        <w:tab/>
        <w:t>Each of the two attempts to serve the defendant must be separated by a minimum of twenty</w:t>
      </w:r>
      <w:r w:rsidRPr="003F65F1">
        <w:rPr>
          <w:u w:color="000000" w:themeColor="text1"/>
        </w:rPr>
        <w:noBreakHyphen/>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and the ten</w:t>
      </w:r>
      <w:r w:rsidRPr="003F65F1">
        <w:rPr>
          <w:u w:color="000000" w:themeColor="text1"/>
        </w:rPr>
        <w:noBreakHyphen/>
        <w:t xml:space="preserve">day period for the tenant to appear and show cause provided in subsection (E) begins the following day. On the second unsuccessful attempt to serve the rule, the documentation of the two attempts to serve the rule must be attached to the copy of the rule when it is affixed to the most conspicuous part of the premises.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on the same day that the ex parte hearing described in subsection (C) occurs. The clerk’s verification must be made a part of the record in the case, and service by ordinary mail is not considered complete without the clerk’s verification. A fee as provided for in Section 8</w:t>
      </w:r>
      <w:r w:rsidRPr="003F65F1">
        <w:rPr>
          <w:u w:color="000000" w:themeColor="text1"/>
        </w:rPr>
        <w:noBreakHyphen/>
        <w:t>21</w:t>
      </w:r>
      <w:r w:rsidRPr="003F65F1">
        <w:rPr>
          <w:u w:color="000000" w:themeColor="text1"/>
        </w:rPr>
        <w:noBreakHyphen/>
        <w:t xml:space="preserve">1010(14) must be collected by the magistrate or his clerk for the verification and mailing in this item.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(3)</w:t>
      </w:r>
      <w:r w:rsidRPr="003F65F1">
        <w:rPr>
          <w:u w:color="000000" w:themeColor="text1"/>
        </w:rPr>
        <w:tab/>
        <w:t xml:space="preserve">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(F)</w:t>
      </w:r>
      <w:r w:rsidRPr="003F65F1">
        <w:rPr>
          <w:u w:color="000000" w:themeColor="text1"/>
        </w:rPr>
        <w:tab/>
        <w:t xml:space="preserve">If the tenant fails to appear and show cause within the ten calendar days following the first attempt at service as provided in subsection (E), then the magistrate shall issue a warrant of ejectment and the tenant shall be ejected by his regular or special constable or by the sheriff of the county.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(G)</w:t>
      </w:r>
      <w:r w:rsidRPr="003F65F1">
        <w:rPr>
          <w:u w:color="000000" w:themeColor="text1"/>
        </w:rPr>
        <w:tab/>
        <w:t xml:space="preserve">Nothing in this section may be construed to proscribe or limit any other rights a landlord or tenant may have under other statutes or by law.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(H)</w:t>
      </w:r>
      <w:r w:rsidRPr="003F65F1">
        <w:rPr>
          <w:u w:color="000000" w:themeColor="text1"/>
        </w:rPr>
        <w:tab/>
        <w:t>The provisions of this section shall be strictly construed.”</w:t>
      </w:r>
    </w:p>
    <w:p w:rsidR="00444790"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SECTION</w:t>
      </w:r>
      <w:r w:rsidRPr="003F65F1">
        <w:rPr>
          <w:u w:color="000000" w:themeColor="text1"/>
        </w:rPr>
        <w:tab/>
        <w:t>2.</w:t>
      </w:r>
      <w:r w:rsidRPr="003F65F1">
        <w:rPr>
          <w:u w:color="000000" w:themeColor="text1"/>
        </w:rPr>
        <w:tab/>
        <w:t>Section 8-21-1010(A) of the 1976 Code is amended to read:</w:t>
      </w:r>
    </w:p>
    <w:p w:rsidR="00444790"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rPr>
          <w:u w:color="000000" w:themeColor="text1"/>
        </w:rPr>
        <w:tab/>
        <w:t>“(A)</w:t>
      </w:r>
      <w:r w:rsidRPr="003F65F1">
        <w:rPr>
          <w:u w:color="000000" w:themeColor="text1"/>
        </w:rPr>
        <w:tab/>
      </w:r>
      <w:r>
        <w:rPr>
          <w:u w:color="000000" w:themeColor="text1"/>
        </w:rPr>
        <w:tab/>
      </w:r>
      <w:r w:rsidRPr="003F65F1">
        <w:t xml:space="preserve">Except as otherwise expressly provided, the following fees and costs must be collected by the magistrates and deposited in the general fund of the county: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w:t>
      </w:r>
      <w:r w:rsidRPr="003F65F1">
        <w:tab/>
        <w:t xml:space="preserve">for taking civil recognizance, with or without sureties, five dollars;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(2)</w:t>
      </w:r>
      <w:r w:rsidRPr="003F65F1">
        <w:tab/>
        <w:t xml:space="preserve">for granting an order for civil special bail, with or without sureties, five dollars;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(3)</w:t>
      </w:r>
      <w:r w:rsidRPr="003F65F1">
        <w:tab/>
        <w:t xml:space="preserve">for receiving and filing bond in claim and delivery, attachment, five dollars;  if justification of sureties required, an additional five dollars;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(4)</w:t>
      </w:r>
      <w:r w:rsidRPr="003F65F1">
        <w:tab/>
        <w:t xml:space="preserve">for administering and certifying oaths or documents in writing, two dollars;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(5)</w:t>
      </w:r>
      <w:r w:rsidRPr="003F65F1">
        <w:tab/>
        <w:t xml:space="preserve">for issuing any prerogative writ, five dollars;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(6)</w:t>
      </w:r>
      <w:r w:rsidRPr="003F65F1">
        <w:tab/>
        <w:t>in all civil actions, for issuing a summons and a copy for defendant, and for giving judgment with or without a hearing, forty</w:t>
      </w:r>
      <w:r w:rsidRPr="003F65F1">
        <w:noBreakHyphen/>
        <w:t xml:space="preserve">five dollars;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(7)</w:t>
      </w:r>
      <w:r w:rsidRPr="003F65F1">
        <w:tab/>
        <w:t xml:space="preserve">for issuing execution and renewal thereof, ten dollars;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(8)</w:t>
      </w:r>
      <w:r w:rsidRPr="003F65F1">
        <w:tab/>
        <w:t xml:space="preserve">for making up, certifying, and forwarding a transcript of record and judgment in a case for purpose of appeal, ten dollars;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(9)</w:t>
      </w:r>
      <w:r w:rsidRPr="003F65F1">
        <w:tab/>
        <w:t xml:space="preserve">for proceedings by a landlord or lessor against a tenant or lessee, including notices to quit, eviction orders, or recovery of rents, twenty dollars;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(10)</w:t>
      </w:r>
      <w:r w:rsidRPr="003F65F1">
        <w:tab/>
        <w:t xml:space="preserve">for proceedings on a coroner's inquest, as prescribed by law, ten dollars, if inquest is demanded by a party other than the State or county or authorized officer of either;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(11)</w:t>
      </w:r>
      <w:r w:rsidRPr="003F65F1">
        <w:tab/>
        <w:t xml:space="preserve">for proceeding on estrays, including judgment for possession, sale, or damages, ten dollars;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(12)</w:t>
      </w:r>
      <w:r w:rsidRPr="003F65F1">
        <w:tab/>
        <w:t xml:space="preserve">for qualifying appraisers to set off homestead or qualifying sureties on a bond posted in a case, including bail bonds, five dollars;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(13)</w:t>
      </w:r>
      <w:r w:rsidRPr="003F65F1">
        <w:tab/>
        <w:t xml:space="preserve">for each tax execution collected, five dollars;  </w:t>
      </w:r>
      <w:r w:rsidRPr="003F65F1">
        <w:rPr>
          <w:strike/>
        </w:rPr>
        <w:t>and</w:t>
      </w:r>
      <w:r w:rsidRPr="003F65F1">
        <w:t xml:space="preserve"> </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65F1">
        <w:tab/>
      </w:r>
      <w:r w:rsidRPr="003F65F1">
        <w:tab/>
        <w:t>(14)</w:t>
      </w:r>
      <w:r>
        <w:tab/>
      </w:r>
      <w:r w:rsidRPr="003F65F1">
        <w:t>for filing or issuing any other paper not provided for in this section, five dollars</w:t>
      </w:r>
      <w:r w:rsidRPr="003F65F1">
        <w:rPr>
          <w:u w:val="single"/>
        </w:rPr>
        <w:t>; and</w:t>
      </w:r>
    </w:p>
    <w:p w:rsidR="00444790" w:rsidRPr="003F65F1"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F65F1">
        <w:rPr>
          <w:u w:val="single"/>
        </w:rPr>
        <w:t>(15)</w:t>
      </w:r>
      <w:r w:rsidRPr="003F65F1">
        <w:rPr>
          <w:u w:val="single"/>
        </w:rPr>
        <w:tab/>
        <w:t>for filing an application for an expedited ejectment as provided in Section 27-27-45(C)(1), fifty dollars</w:t>
      </w:r>
      <w:r w:rsidRPr="003F65F1">
        <w:t>.”</w:t>
      </w:r>
    </w:p>
    <w:p w:rsidR="00444790"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90" w:rsidRDefault="00444790" w:rsidP="00B52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65F1">
        <w:t>SECTION</w:t>
      </w:r>
      <w:r w:rsidRPr="003F65F1">
        <w:tab/>
        <w:t>3.</w:t>
      </w:r>
      <w:r w:rsidRPr="003F65F1">
        <w:tab/>
        <w:t xml:space="preserve">This act takes effect upon approval by the Governor. </w:t>
      </w:r>
    </w:p>
    <w:p w:rsidR="00444790" w:rsidRDefault="004447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14CE" w:rsidRDefault="00FE14CE" w:rsidP="00444790">
      <w:pPr>
        <w:pStyle w:val="BillDots"/>
      </w:pPr>
    </w:p>
    <w:sectPr w:rsidR="00FE14CE" w:rsidSect="00A621E5">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320" w:rsidRDefault="000E0320" w:rsidP="009F0C77">
      <w:r>
        <w:separator/>
      </w:r>
    </w:p>
  </w:endnote>
  <w:endnote w:type="continuationSeparator" w:id="0">
    <w:p w:rsidR="000E0320" w:rsidRDefault="000E03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36CDA6-251B-4BF2-A628-7850EF5D0665}"/>
    <w:embedBold r:id="rId2" w:fontKey="{8620EA93-35D6-442C-9A00-E1F91C4D8925}"/>
  </w:font>
  <w:font w:name="Calibri">
    <w:panose1 w:val="020F0502020204030204"/>
    <w:charset w:val="00"/>
    <w:family w:val="swiss"/>
    <w:pitch w:val="variable"/>
    <w:sig w:usb0="E10002FF" w:usb1="4000ACFF" w:usb2="00000009" w:usb3="00000000" w:csb0="0000019F" w:csb1="00000000"/>
    <w:embedRegular r:id="rId3" w:fontKey="{E16C0510-E7EC-40A1-B41B-74541C7C1B75}"/>
  </w:font>
  <w:font w:name="Cambria">
    <w:panose1 w:val="02040503050406030204"/>
    <w:charset w:val="00"/>
    <w:family w:val="roman"/>
    <w:pitch w:val="variable"/>
    <w:sig w:usb0="E00002FF" w:usb1="400004FF" w:usb2="00000000" w:usb3="00000000" w:csb0="0000019F" w:csb1="00000000"/>
    <w:embedRegular r:id="rId4" w:fontKey="{CF1DB54F-9615-4DC4-8244-23412AE1F6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790" w:rsidRPr="00FE14CE" w:rsidRDefault="00444790" w:rsidP="00FE14CE">
    <w:pPr>
      <w:pStyle w:val="Footer"/>
      <w:tabs>
        <w:tab w:val="clear" w:pos="4680"/>
        <w:tab w:val="clear" w:pos="9360"/>
        <w:tab w:val="center" w:pos="2995"/>
      </w:tabs>
      <w:spacing w:before="120"/>
    </w:pPr>
    <w:r>
      <w:t>[3274-</w:t>
    </w:r>
    <w:r w:rsidR="007E7813">
      <w:fldChar w:fldCharType="begin"/>
    </w:r>
    <w:r w:rsidR="007E7813">
      <w:instrText xml:space="preserve"> PAGE  \* MERGEFORMAT </w:instrText>
    </w:r>
    <w:r w:rsidR="007E7813">
      <w:fldChar w:fldCharType="separate"/>
    </w:r>
    <w:r w:rsidR="007E7813">
      <w:rPr>
        <w:noProof/>
      </w:rPr>
      <w:t>1</w:t>
    </w:r>
    <w:r w:rsidR="007E781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E5" w:rsidRPr="00FE14CE" w:rsidRDefault="00444790" w:rsidP="00FE14CE">
    <w:pPr>
      <w:pStyle w:val="Footer"/>
      <w:tabs>
        <w:tab w:val="clear" w:pos="4680"/>
        <w:tab w:val="clear" w:pos="9360"/>
        <w:tab w:val="center" w:pos="2995"/>
      </w:tabs>
      <w:spacing w:before="120"/>
    </w:pPr>
    <w:r>
      <w:t>[3274]</w:t>
    </w:r>
    <w:r>
      <w:tab/>
    </w:r>
    <w:r w:rsidR="00ED6728">
      <w:fldChar w:fldCharType="begin"/>
    </w:r>
    <w:r>
      <w:instrText xml:space="preserve"> PAGE  \* MERGEFORMAT </w:instrText>
    </w:r>
    <w:r w:rsidR="00ED6728">
      <w:fldChar w:fldCharType="separate"/>
    </w:r>
    <w:r>
      <w:rPr>
        <w:noProof/>
      </w:rPr>
      <w:t>5</w:t>
    </w:r>
    <w:r w:rsidR="00ED672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320" w:rsidRDefault="000E0320" w:rsidP="009F0C77">
      <w:r>
        <w:separator/>
      </w:r>
    </w:p>
  </w:footnote>
  <w:footnote w:type="continuationSeparator" w:id="0">
    <w:p w:rsidR="000E0320" w:rsidRDefault="000E03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84AB11"/>
    <w:docVar w:name="CoverBillType" w:val="b"/>
    <w:docVar w:name="docpath" w:val="L:\Council\bills\AGM\18284AB11.DOCX"/>
    <w:docVar w:name="dvBillNumber" w:val="3274"/>
    <w:docVar w:name="dvBillNumberPrefix" w:val="H. "/>
    <w:docVar w:name="dvOriginalBody" w:val="House"/>
    <w:docVar w:name="dvSteno" w:val="AGM"/>
    <w:docVar w:name="NameofBody" w:val="h"/>
    <w:docVar w:name="vgroup2" w:val="Council"/>
  </w:docVars>
  <w:rsids>
    <w:rsidRoot w:val="00872472"/>
    <w:rsid w:val="00011869"/>
    <w:rsid w:val="0001357D"/>
    <w:rsid w:val="000C3D19"/>
    <w:rsid w:val="000E0320"/>
    <w:rsid w:val="000E1785"/>
    <w:rsid w:val="000F40FA"/>
    <w:rsid w:val="000F67E4"/>
    <w:rsid w:val="000F760F"/>
    <w:rsid w:val="0010776B"/>
    <w:rsid w:val="00115AEC"/>
    <w:rsid w:val="00133E66"/>
    <w:rsid w:val="00136EAF"/>
    <w:rsid w:val="001435A3"/>
    <w:rsid w:val="00186C10"/>
    <w:rsid w:val="001D08F2"/>
    <w:rsid w:val="001D525B"/>
    <w:rsid w:val="001D6EAE"/>
    <w:rsid w:val="001D7F4F"/>
    <w:rsid w:val="001E5553"/>
    <w:rsid w:val="002321B6"/>
    <w:rsid w:val="00250967"/>
    <w:rsid w:val="002543C8"/>
    <w:rsid w:val="0026424B"/>
    <w:rsid w:val="00284AAE"/>
    <w:rsid w:val="00291C50"/>
    <w:rsid w:val="002A5942"/>
    <w:rsid w:val="002E5912"/>
    <w:rsid w:val="002E6E61"/>
    <w:rsid w:val="002F5287"/>
    <w:rsid w:val="0030239B"/>
    <w:rsid w:val="00307622"/>
    <w:rsid w:val="00325348"/>
    <w:rsid w:val="0032732C"/>
    <w:rsid w:val="00336AD0"/>
    <w:rsid w:val="0037079A"/>
    <w:rsid w:val="003930EB"/>
    <w:rsid w:val="003A374B"/>
    <w:rsid w:val="003C7216"/>
    <w:rsid w:val="003D01E8"/>
    <w:rsid w:val="003E5288"/>
    <w:rsid w:val="003F3EFE"/>
    <w:rsid w:val="003F6D79"/>
    <w:rsid w:val="0041760A"/>
    <w:rsid w:val="00417C01"/>
    <w:rsid w:val="00444790"/>
    <w:rsid w:val="004809EE"/>
    <w:rsid w:val="004E7D54"/>
    <w:rsid w:val="004F7ADA"/>
    <w:rsid w:val="0051477C"/>
    <w:rsid w:val="005273C6"/>
    <w:rsid w:val="00530A69"/>
    <w:rsid w:val="00545593"/>
    <w:rsid w:val="00545A4B"/>
    <w:rsid w:val="0054656C"/>
    <w:rsid w:val="00554E88"/>
    <w:rsid w:val="00564943"/>
    <w:rsid w:val="00577C6C"/>
    <w:rsid w:val="00584BAD"/>
    <w:rsid w:val="005A46C6"/>
    <w:rsid w:val="005B0E4C"/>
    <w:rsid w:val="005C2FE2"/>
    <w:rsid w:val="005E2BC9"/>
    <w:rsid w:val="00605102"/>
    <w:rsid w:val="006215AA"/>
    <w:rsid w:val="00621918"/>
    <w:rsid w:val="00655D27"/>
    <w:rsid w:val="00663370"/>
    <w:rsid w:val="006913C9"/>
    <w:rsid w:val="0069470D"/>
    <w:rsid w:val="0071722F"/>
    <w:rsid w:val="00734F00"/>
    <w:rsid w:val="007A70AE"/>
    <w:rsid w:val="007D4A02"/>
    <w:rsid w:val="007E7813"/>
    <w:rsid w:val="00814681"/>
    <w:rsid w:val="008362E8"/>
    <w:rsid w:val="00870CB5"/>
    <w:rsid w:val="00872472"/>
    <w:rsid w:val="00882D61"/>
    <w:rsid w:val="008A1768"/>
    <w:rsid w:val="008A52D0"/>
    <w:rsid w:val="008D607E"/>
    <w:rsid w:val="008D6F3E"/>
    <w:rsid w:val="008F4429"/>
    <w:rsid w:val="00902332"/>
    <w:rsid w:val="0094021A"/>
    <w:rsid w:val="00943722"/>
    <w:rsid w:val="0098397E"/>
    <w:rsid w:val="009C6A0B"/>
    <w:rsid w:val="009F0C77"/>
    <w:rsid w:val="009F4DD1"/>
    <w:rsid w:val="00A16DEF"/>
    <w:rsid w:val="00A40FEE"/>
    <w:rsid w:val="00A41684"/>
    <w:rsid w:val="00A64E80"/>
    <w:rsid w:val="00A72BCD"/>
    <w:rsid w:val="00A741D9"/>
    <w:rsid w:val="00A824C6"/>
    <w:rsid w:val="00A833AB"/>
    <w:rsid w:val="00A9741D"/>
    <w:rsid w:val="00AD0E6F"/>
    <w:rsid w:val="00AD4B17"/>
    <w:rsid w:val="00B109FE"/>
    <w:rsid w:val="00B12050"/>
    <w:rsid w:val="00B4074B"/>
    <w:rsid w:val="00B412D4"/>
    <w:rsid w:val="00B45887"/>
    <w:rsid w:val="00B63C91"/>
    <w:rsid w:val="00BA13B7"/>
    <w:rsid w:val="00BE3C22"/>
    <w:rsid w:val="00C0345E"/>
    <w:rsid w:val="00C0476D"/>
    <w:rsid w:val="00C3483A"/>
    <w:rsid w:val="00C34F65"/>
    <w:rsid w:val="00C74E9D"/>
    <w:rsid w:val="00C82FD3"/>
    <w:rsid w:val="00C92819"/>
    <w:rsid w:val="00CC6B7B"/>
    <w:rsid w:val="00CD2089"/>
    <w:rsid w:val="00D73A67"/>
    <w:rsid w:val="00D96835"/>
    <w:rsid w:val="00D970A9"/>
    <w:rsid w:val="00DF3845"/>
    <w:rsid w:val="00E41911"/>
    <w:rsid w:val="00E5585C"/>
    <w:rsid w:val="00E842A3"/>
    <w:rsid w:val="00E92EEF"/>
    <w:rsid w:val="00E95406"/>
    <w:rsid w:val="00EA0BB6"/>
    <w:rsid w:val="00EA3616"/>
    <w:rsid w:val="00EC63DD"/>
    <w:rsid w:val="00ED26BC"/>
    <w:rsid w:val="00ED6728"/>
    <w:rsid w:val="00F12FA9"/>
    <w:rsid w:val="00F24442"/>
    <w:rsid w:val="00F33508"/>
    <w:rsid w:val="00F50AE3"/>
    <w:rsid w:val="00F67CF1"/>
    <w:rsid w:val="00F840F0"/>
    <w:rsid w:val="00FA176C"/>
    <w:rsid w:val="00FA2A69"/>
    <w:rsid w:val="00FB0D0D"/>
    <w:rsid w:val="00FB43B4"/>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AAF2FE-DAF0-4CF9-8F78-C6E976D5E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E6E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7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2-11.docx" TargetMode="External"/><Relationship Id="rId13" Type="http://schemas.openxmlformats.org/officeDocument/2006/relationships/hyperlink" Target="file:///h:\hj%20archive\2012\04-25-12.docx" TargetMode="External"/><Relationship Id="rId18" Type="http://schemas.openxmlformats.org/officeDocument/2006/relationships/hyperlink" Target="file:///p:\pprever\2011-12\3274_20110112.docx" TargetMode="External"/><Relationship Id="rId3" Type="http://schemas.openxmlformats.org/officeDocument/2006/relationships/settings" Target="settings.xml"/><Relationship Id="rId21" Type="http://schemas.openxmlformats.org/officeDocument/2006/relationships/hyperlink" Target="file:///p:\pprever\2011-12\3274_20120531.docx" TargetMode="External"/><Relationship Id="rId7" Type="http://schemas.openxmlformats.org/officeDocument/2006/relationships/hyperlink" Target="file:///h:\hj%20archive\2011\01-12-11.docx" TargetMode="External"/><Relationship Id="rId12" Type="http://schemas.openxmlformats.org/officeDocument/2006/relationships/hyperlink" Target="file:///h:\hj%20archive\2012\04-24-12.docx" TargetMode="External"/><Relationship Id="rId17" Type="http://schemas.openxmlformats.org/officeDocument/2006/relationships/hyperlink" Target="file:///h:\sj%20archive\2012\05-31-1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2\05-31-12.docx" TargetMode="External"/><Relationship Id="rId20" Type="http://schemas.openxmlformats.org/officeDocument/2006/relationships/hyperlink" Target="file:///p:\pprever\2011-12\3274_2012042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4-12.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2\04-25-12.docx" TargetMode="External"/><Relationship Id="rId23" Type="http://schemas.openxmlformats.org/officeDocument/2006/relationships/footer" Target="footer2.xml"/><Relationship Id="rId10" Type="http://schemas.openxmlformats.org/officeDocument/2006/relationships/hyperlink" Target="file:///h:\hj%20archive\2012\04-24-12.docx" TargetMode="External"/><Relationship Id="rId19" Type="http://schemas.openxmlformats.org/officeDocument/2006/relationships/hyperlink" Target="file:///p:\pprever\2011-12\3274_20120418.docx" TargetMode="External"/><Relationship Id="rId4" Type="http://schemas.openxmlformats.org/officeDocument/2006/relationships/webSettings" Target="webSettings.xml"/><Relationship Id="rId9" Type="http://schemas.openxmlformats.org/officeDocument/2006/relationships/hyperlink" Target="file:///h:\hj%20archive\2012\04-18-12.docx" TargetMode="External"/><Relationship Id="rId14" Type="http://schemas.openxmlformats.org/officeDocument/2006/relationships/hyperlink" Target="file:///h:\sj%20archive\2012\04-25-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A3589-3C9B-44B7-86C0-2099A9EA1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2084</Words>
  <Characters>10610</Characters>
  <Application>Microsoft Office Word</Application>
  <DocSecurity>4</DocSecurity>
  <Lines>285</Lines>
  <Paragraphs>98</Paragraphs>
  <ScaleCrop>false</ScaleCrop>
  <Company> </Company>
  <LinksUpToDate>false</LinksUpToDate>
  <CharactersWithSpaces>12746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3274: Ejectment of tenant - South Carolina Legislature Online</dc:title>
  <dc:subject/>
  <dc:creator>AngieMorgan</dc:creator>
  <cp:keywords/>
  <dc:description/>
  <cp:lastModifiedBy>N Cumfer</cp:lastModifiedBy>
  <cp:revision>2</cp:revision>
  <cp:lastPrinted>2011-01-04T15:46:00Z</cp:lastPrinted>
  <dcterms:created xsi:type="dcterms:W3CDTF">2014-11-21T21:33:00Z</dcterms:created>
  <dcterms:modified xsi:type="dcterms:W3CDTF">2014-11-21T21:33:00Z</dcterms:modified>
</cp:coreProperties>
</file>