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344B2">
        <w:rPr>
          <w:rFonts w:eastAsia="Times New Roman" w:cs="Times New Roman"/>
          <w:b/>
          <w:szCs w:val="20"/>
        </w:rPr>
        <w:t>South Carolina General Assembly</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44B2">
        <w:rPr>
          <w:rFonts w:eastAsia="Times New Roman" w:cs="Times New Roman"/>
          <w:szCs w:val="20"/>
        </w:rPr>
        <w:t>119th Session, 2011-2012</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44B2" w:rsidRPr="001344B2" w:rsidRDefault="00035D96"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A121, R129, H3630</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44B2">
        <w:rPr>
          <w:rFonts w:eastAsia="Times New Roman" w:cs="Times New Roman"/>
          <w:b/>
          <w:szCs w:val="20"/>
        </w:rPr>
        <w:t>STATUS INFORMATION</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44B2">
        <w:rPr>
          <w:rFonts w:eastAsia="Times New Roman" w:cs="Times New Roman"/>
          <w:szCs w:val="20"/>
        </w:rPr>
        <w:t>General Bill</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44B2">
        <w:rPr>
          <w:rFonts w:eastAsia="Times New Roman" w:cs="Times New Roman"/>
          <w:szCs w:val="20"/>
        </w:rPr>
        <w:t>Sponsors: Reps. Bedingfield, Loftis, Hardwick and McLeod</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44B2">
        <w:rPr>
          <w:rFonts w:eastAsia="Times New Roman" w:cs="Times New Roman"/>
          <w:szCs w:val="20"/>
        </w:rPr>
        <w:t>Document Path: l:\council\bills\bbm\10035zw11.docx</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28EC" w:rsidRDefault="003628EC"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2011</w:t>
      </w:r>
    </w:p>
    <w:p w:rsidR="003628EC" w:rsidRDefault="003628EC"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24, 2011</w:t>
      </w:r>
    </w:p>
    <w:p w:rsidR="003628EC" w:rsidRDefault="003628EC"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31, 2012</w:t>
      </w:r>
    </w:p>
    <w:p w:rsidR="003628EC" w:rsidRDefault="003628EC"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7, 2012</w:t>
      </w:r>
    </w:p>
    <w:p w:rsidR="003628EC" w:rsidRDefault="003628EC"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22, 2012, Signed</w:t>
      </w:r>
    </w:p>
    <w:p w:rsidR="003628EC" w:rsidRDefault="003628EC"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44B2">
        <w:rPr>
          <w:rFonts w:eastAsia="Times New Roman" w:cs="Times New Roman"/>
          <w:szCs w:val="20"/>
        </w:rPr>
        <w:t>Summary: Wine requirements</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44B2" w:rsidRPr="001344B2" w:rsidRDefault="001344B2" w:rsidP="001344B2">
      <w:pPr>
        <w:widowControl w:val="0"/>
        <w:tabs>
          <w:tab w:val="center" w:pos="590"/>
          <w:tab w:val="center" w:pos="1440"/>
          <w:tab w:val="left" w:pos="1872"/>
          <w:tab w:val="left" w:pos="9187"/>
        </w:tabs>
        <w:rPr>
          <w:rFonts w:eastAsia="Times New Roman" w:cs="Times New Roman"/>
          <w:szCs w:val="20"/>
        </w:rPr>
      </w:pPr>
      <w:r w:rsidRPr="001344B2">
        <w:rPr>
          <w:rFonts w:eastAsia="Times New Roman" w:cs="Times New Roman"/>
          <w:b/>
          <w:szCs w:val="20"/>
        </w:rPr>
        <w:t>HISTORY OF LEGISLATIVE ACTIONS</w:t>
      </w:r>
    </w:p>
    <w:p w:rsidR="001344B2" w:rsidRPr="001344B2" w:rsidRDefault="001344B2" w:rsidP="001344B2">
      <w:pPr>
        <w:widowControl w:val="0"/>
        <w:tabs>
          <w:tab w:val="center" w:pos="590"/>
          <w:tab w:val="center" w:pos="1440"/>
          <w:tab w:val="left" w:pos="1872"/>
          <w:tab w:val="left" w:pos="9187"/>
        </w:tabs>
        <w:rPr>
          <w:rFonts w:eastAsia="Times New Roman" w:cs="Times New Roman"/>
          <w:szCs w:val="20"/>
        </w:rPr>
      </w:pPr>
    </w:p>
    <w:p w:rsidR="001344B2" w:rsidRPr="001344B2" w:rsidRDefault="001344B2" w:rsidP="001344B2">
      <w:pPr>
        <w:widowControl w:val="0"/>
        <w:tabs>
          <w:tab w:val="center" w:pos="590"/>
          <w:tab w:val="center" w:pos="1440"/>
          <w:tab w:val="left" w:pos="1872"/>
          <w:tab w:val="left" w:pos="9187"/>
        </w:tabs>
        <w:rPr>
          <w:rFonts w:eastAsia="Times New Roman" w:cs="Times New Roman"/>
          <w:szCs w:val="20"/>
        </w:rPr>
      </w:pPr>
      <w:r w:rsidRPr="001344B2">
        <w:rPr>
          <w:rFonts w:eastAsia="Times New Roman" w:cs="Times New Roman"/>
          <w:szCs w:val="20"/>
          <w:u w:val="single"/>
        </w:rPr>
        <w:tab/>
        <w:t>Date</w:t>
      </w:r>
      <w:r w:rsidRPr="001344B2">
        <w:rPr>
          <w:rFonts w:eastAsia="Times New Roman" w:cs="Times New Roman"/>
          <w:szCs w:val="20"/>
          <w:u w:val="single"/>
        </w:rPr>
        <w:tab/>
        <w:t>Body</w:t>
      </w:r>
      <w:r w:rsidRPr="001344B2">
        <w:rPr>
          <w:rFonts w:eastAsia="Times New Roman" w:cs="Times New Roman"/>
          <w:szCs w:val="20"/>
          <w:u w:val="single"/>
        </w:rPr>
        <w:tab/>
        <w:t>Action Description with journal page number</w:t>
      </w:r>
      <w:r w:rsidRPr="001344B2">
        <w:rPr>
          <w:rFonts w:eastAsia="Times New Roman" w:cs="Times New Roman"/>
          <w:szCs w:val="20"/>
          <w:u w:val="single"/>
        </w:rPr>
        <w:tab/>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2F1D2F">
        <w:rPr>
          <w:rFonts w:cs="Times New Roman"/>
        </w:rPr>
        <w:t>Introduced and read first time (</w:t>
      </w:r>
      <w:hyperlink r:id="rId7" w:history="1">
        <w:r w:rsidRPr="002F1D2F">
          <w:rPr>
            <w:rStyle w:val="Hyperlink"/>
            <w:rFonts w:cs="Times New Roman"/>
          </w:rPr>
          <w:t>House Journal</w:t>
        </w:r>
        <w:r w:rsidRPr="002F1D2F">
          <w:rPr>
            <w:rStyle w:val="Hyperlink"/>
            <w:rFonts w:cs="Times New Roman"/>
          </w:rPr>
          <w:noBreakHyphen/>
          <w:t>page 54</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2F1D2F">
        <w:rPr>
          <w:rFonts w:cs="Times New Roman"/>
        </w:rPr>
        <w:t>Referred to Co</w:t>
      </w:r>
      <w:r>
        <w:rPr>
          <w:rFonts w:cs="Times New Roman"/>
        </w:rPr>
        <w:t xml:space="preserve">mmittee on </w:t>
      </w:r>
      <w:r w:rsidRPr="002F1D2F">
        <w:rPr>
          <w:rFonts w:cs="Times New Roman"/>
          <w:b/>
        </w:rPr>
        <w:t>Agriculture, Natural Resources and Environmental Affairs</w:t>
      </w:r>
      <w:r>
        <w:rPr>
          <w:rFonts w:cs="Times New Roman"/>
        </w:rPr>
        <w:t xml:space="preserve"> </w:t>
      </w:r>
      <w:r w:rsidRPr="002F1D2F">
        <w:rPr>
          <w:rFonts w:cs="Times New Roman"/>
        </w:rPr>
        <w:t>(</w:t>
      </w:r>
      <w:hyperlink r:id="rId8" w:history="1">
        <w:r w:rsidRPr="002F1D2F">
          <w:rPr>
            <w:rStyle w:val="Hyperlink"/>
            <w:rFonts w:cs="Times New Roman"/>
          </w:rPr>
          <w:t>House Journal</w:t>
        </w:r>
        <w:r w:rsidRPr="002F1D2F">
          <w:rPr>
            <w:rStyle w:val="Hyperlink"/>
            <w:rFonts w:cs="Times New Roman"/>
          </w:rPr>
          <w:noBreakHyphen/>
          <w:t>page 54</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2F1D2F">
        <w:rPr>
          <w:rFonts w:cs="Times New Roman"/>
        </w:rPr>
        <w:t>Recalled from Co</w:t>
      </w:r>
      <w:r>
        <w:rPr>
          <w:rFonts w:cs="Times New Roman"/>
        </w:rPr>
        <w:t xml:space="preserve">mmittee on </w:t>
      </w:r>
      <w:r w:rsidRPr="002F1D2F">
        <w:rPr>
          <w:rFonts w:cs="Times New Roman"/>
          <w:b/>
        </w:rPr>
        <w:t>Agriculture, Natural Resources and Environmental Affairs</w:t>
      </w:r>
      <w:r>
        <w:rPr>
          <w:rFonts w:cs="Times New Roman"/>
        </w:rPr>
        <w:t xml:space="preserve"> </w:t>
      </w:r>
      <w:r w:rsidRPr="002F1D2F">
        <w:rPr>
          <w:rFonts w:cs="Times New Roman"/>
        </w:rPr>
        <w:t>(</w:t>
      </w:r>
      <w:hyperlink r:id="rId9" w:history="1">
        <w:r w:rsidRPr="002F1D2F">
          <w:rPr>
            <w:rStyle w:val="Hyperlink"/>
            <w:rFonts w:cs="Times New Roman"/>
          </w:rPr>
          <w:t>House Journal</w:t>
        </w:r>
        <w:r w:rsidRPr="002F1D2F">
          <w:rPr>
            <w:rStyle w:val="Hyperlink"/>
            <w:rFonts w:cs="Times New Roman"/>
          </w:rPr>
          <w:noBreakHyphen/>
          <w:t>page 17</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F1D2F">
        <w:rPr>
          <w:rFonts w:cs="Times New Roman"/>
        </w:rPr>
        <w:t>Amended (</w:t>
      </w:r>
      <w:hyperlink r:id="rId10" w:history="1">
        <w:r w:rsidRPr="002F1D2F">
          <w:rPr>
            <w:rStyle w:val="Hyperlink"/>
            <w:rFonts w:cs="Times New Roman"/>
          </w:rPr>
          <w:t>House Journal</w:t>
        </w:r>
        <w:r w:rsidRPr="002F1D2F">
          <w:rPr>
            <w:rStyle w:val="Hyperlink"/>
            <w:rFonts w:cs="Times New Roman"/>
          </w:rPr>
          <w:noBreakHyphen/>
          <w:t>page 17</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F1D2F">
        <w:rPr>
          <w:rFonts w:cs="Times New Roman"/>
        </w:rPr>
        <w:t>Read second time (</w:t>
      </w:r>
      <w:hyperlink r:id="rId11" w:history="1">
        <w:r w:rsidRPr="002F1D2F">
          <w:rPr>
            <w:rStyle w:val="Hyperlink"/>
            <w:rFonts w:cs="Times New Roman"/>
          </w:rPr>
          <w:t>House Journal</w:t>
        </w:r>
        <w:r w:rsidRPr="002F1D2F">
          <w:rPr>
            <w:rStyle w:val="Hyperlink"/>
            <w:rFonts w:cs="Times New Roman"/>
          </w:rPr>
          <w:noBreakHyphen/>
          <w:t>page 17</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F1D2F">
        <w:rPr>
          <w:rFonts w:cs="Times New Roman"/>
        </w:rPr>
        <w:t>Roll call Yeas</w:t>
      </w:r>
      <w:r>
        <w:rPr>
          <w:rFonts w:cs="Times New Roman"/>
        </w:rPr>
        <w:noBreakHyphen/>
      </w:r>
      <w:r w:rsidRPr="002F1D2F">
        <w:rPr>
          <w:rFonts w:cs="Times New Roman"/>
        </w:rPr>
        <w:t>103  Nays</w:t>
      </w:r>
      <w:r>
        <w:rPr>
          <w:rFonts w:cs="Times New Roman"/>
        </w:rPr>
        <w:noBreakHyphen/>
      </w:r>
      <w:r w:rsidRPr="002F1D2F">
        <w:rPr>
          <w:rFonts w:cs="Times New Roman"/>
        </w:rPr>
        <w:t>1 (</w:t>
      </w:r>
      <w:hyperlink r:id="rId12" w:history="1">
        <w:r w:rsidRPr="002F1D2F">
          <w:rPr>
            <w:rStyle w:val="Hyperlink"/>
            <w:rFonts w:cs="Times New Roman"/>
          </w:rPr>
          <w:t>House Journal</w:t>
        </w:r>
        <w:r w:rsidRPr="002F1D2F">
          <w:rPr>
            <w:rStyle w:val="Hyperlink"/>
            <w:rFonts w:cs="Times New Roman"/>
          </w:rPr>
          <w:noBreakHyphen/>
          <w:t>page 17</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2F1D2F">
        <w:rPr>
          <w:rFonts w:cs="Times New Roman"/>
        </w:rPr>
        <w:t>Rea</w:t>
      </w:r>
      <w:r>
        <w:rPr>
          <w:rFonts w:cs="Times New Roman"/>
        </w:rPr>
        <w:t xml:space="preserve">d third time and sent to Senate </w:t>
      </w:r>
      <w:r w:rsidRPr="002F1D2F">
        <w:rPr>
          <w:rFonts w:cs="Times New Roman"/>
        </w:rPr>
        <w:t>(</w:t>
      </w:r>
      <w:hyperlink r:id="rId13" w:history="1">
        <w:r w:rsidRPr="002F1D2F">
          <w:rPr>
            <w:rStyle w:val="Hyperlink"/>
            <w:rFonts w:cs="Times New Roman"/>
          </w:rPr>
          <w:t>House Journal</w:t>
        </w:r>
        <w:r w:rsidRPr="002F1D2F">
          <w:rPr>
            <w:rStyle w:val="Hyperlink"/>
            <w:rFonts w:cs="Times New Roman"/>
          </w:rPr>
          <w:noBreakHyphen/>
          <w:t>page 11</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2F1D2F">
        <w:rPr>
          <w:rFonts w:cs="Times New Roman"/>
        </w:rPr>
        <w:t>Introduced and read first time (</w:t>
      </w:r>
      <w:hyperlink r:id="rId14" w:history="1">
        <w:r w:rsidRPr="002F1D2F">
          <w:rPr>
            <w:rStyle w:val="Hyperlink"/>
            <w:rFonts w:cs="Times New Roman"/>
          </w:rPr>
          <w:t>Senate Journal</w:t>
        </w:r>
        <w:r w:rsidRPr="002F1D2F">
          <w:rPr>
            <w:rStyle w:val="Hyperlink"/>
            <w:rFonts w:cs="Times New Roman"/>
          </w:rPr>
          <w:noBreakHyphen/>
          <w:t>page 17</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2F1D2F">
        <w:rPr>
          <w:rFonts w:cs="Times New Roman"/>
        </w:rPr>
        <w:t>Ref</w:t>
      </w:r>
      <w:r>
        <w:rPr>
          <w:rFonts w:cs="Times New Roman"/>
        </w:rPr>
        <w:t xml:space="preserve">erred to Committee on </w:t>
      </w:r>
      <w:r w:rsidRPr="002F1D2F">
        <w:rPr>
          <w:rFonts w:cs="Times New Roman"/>
          <w:b/>
        </w:rPr>
        <w:t>Judiciary</w:t>
      </w:r>
      <w:r>
        <w:rPr>
          <w:rFonts w:cs="Times New Roman"/>
        </w:rPr>
        <w:t xml:space="preserve"> </w:t>
      </w:r>
      <w:r w:rsidRPr="002F1D2F">
        <w:rPr>
          <w:rFonts w:cs="Times New Roman"/>
        </w:rPr>
        <w:t>(</w:t>
      </w:r>
      <w:hyperlink r:id="rId15" w:history="1">
        <w:r w:rsidRPr="002F1D2F">
          <w:rPr>
            <w:rStyle w:val="Hyperlink"/>
            <w:rFonts w:cs="Times New Roman"/>
          </w:rPr>
          <w:t>Senate Journal</w:t>
        </w:r>
        <w:r w:rsidRPr="002F1D2F">
          <w:rPr>
            <w:rStyle w:val="Hyperlink"/>
            <w:rFonts w:cs="Times New Roman"/>
          </w:rPr>
          <w:noBreakHyphen/>
          <w:t>page 17</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2F1D2F">
        <w:rPr>
          <w:rFonts w:cs="Times New Roman"/>
        </w:rPr>
        <w:t>Po</w:t>
      </w:r>
      <w:r>
        <w:rPr>
          <w:rFonts w:cs="Times New Roman"/>
        </w:rPr>
        <w:t xml:space="preserve">lled out of committee </w:t>
      </w:r>
      <w:r w:rsidRPr="002F1D2F">
        <w:rPr>
          <w:rFonts w:cs="Times New Roman"/>
          <w:b/>
        </w:rPr>
        <w:t>Judiciary</w:t>
      </w:r>
      <w:r>
        <w:rPr>
          <w:rFonts w:cs="Times New Roman"/>
        </w:rPr>
        <w:t xml:space="preserve"> </w:t>
      </w:r>
      <w:r w:rsidRPr="002F1D2F">
        <w:rPr>
          <w:rFonts w:cs="Times New Roman"/>
        </w:rPr>
        <w:t>(</w:t>
      </w:r>
      <w:hyperlink r:id="rId16" w:history="1">
        <w:r w:rsidRPr="002F1D2F">
          <w:rPr>
            <w:rStyle w:val="Hyperlink"/>
            <w:rFonts w:cs="Times New Roman"/>
          </w:rPr>
          <w:t>Senate Journal</w:t>
        </w:r>
        <w:r w:rsidRPr="002F1D2F">
          <w:rPr>
            <w:rStyle w:val="Hyperlink"/>
            <w:rFonts w:cs="Times New Roman"/>
          </w:rPr>
          <w:noBreakHyphen/>
          <w:t>page 21</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2F1D2F">
        <w:rPr>
          <w:rFonts w:cs="Times New Roman"/>
        </w:rPr>
        <w:t>Commit</w:t>
      </w:r>
      <w:r>
        <w:rPr>
          <w:rFonts w:cs="Times New Roman"/>
        </w:rPr>
        <w:t xml:space="preserve">tee report: Favorable </w:t>
      </w:r>
      <w:r w:rsidRPr="002F1D2F">
        <w:rPr>
          <w:rFonts w:cs="Times New Roman"/>
          <w:b/>
        </w:rPr>
        <w:t>Judiciary</w:t>
      </w:r>
      <w:r>
        <w:rPr>
          <w:rFonts w:cs="Times New Roman"/>
        </w:rPr>
        <w:t xml:space="preserve"> </w:t>
      </w:r>
      <w:r w:rsidRPr="002F1D2F">
        <w:rPr>
          <w:rFonts w:cs="Times New Roman"/>
        </w:rPr>
        <w:t>(</w:t>
      </w:r>
      <w:hyperlink r:id="rId17" w:history="1">
        <w:r w:rsidRPr="002F1D2F">
          <w:rPr>
            <w:rStyle w:val="Hyperlink"/>
            <w:rFonts w:cs="Times New Roman"/>
          </w:rPr>
          <w:t>Senate Journal</w:t>
        </w:r>
        <w:r w:rsidRPr="002F1D2F">
          <w:rPr>
            <w:rStyle w:val="Hyperlink"/>
            <w:rFonts w:cs="Times New Roman"/>
          </w:rPr>
          <w:noBreakHyphen/>
          <w:t>page 21</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2F1D2F">
        <w:rPr>
          <w:rFonts w:cs="Times New Roman"/>
        </w:rPr>
        <w:t>Amended (</w:t>
      </w:r>
      <w:hyperlink r:id="rId18" w:history="1">
        <w:r w:rsidRPr="002F1D2F">
          <w:rPr>
            <w:rStyle w:val="Hyperlink"/>
            <w:rFonts w:cs="Times New Roman"/>
          </w:rPr>
          <w:t>Senate Journal</w:t>
        </w:r>
        <w:r w:rsidRPr="002F1D2F">
          <w:rPr>
            <w:rStyle w:val="Hyperlink"/>
            <w:rFonts w:cs="Times New Roman"/>
          </w:rPr>
          <w:noBreakHyphen/>
          <w:t>page 85</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2F1D2F">
        <w:rPr>
          <w:rFonts w:cs="Times New Roman"/>
        </w:rPr>
        <w:t>Read second time (</w:t>
      </w:r>
      <w:hyperlink r:id="rId19" w:history="1">
        <w:r w:rsidRPr="002F1D2F">
          <w:rPr>
            <w:rStyle w:val="Hyperlink"/>
            <w:rFonts w:cs="Times New Roman"/>
          </w:rPr>
          <w:t>Senate Journal</w:t>
        </w:r>
        <w:r w:rsidRPr="002F1D2F">
          <w:rPr>
            <w:rStyle w:val="Hyperlink"/>
            <w:rFonts w:cs="Times New Roman"/>
          </w:rPr>
          <w:noBreakHyphen/>
          <w:t>page 85</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2F1D2F">
        <w:rPr>
          <w:rFonts w:cs="Times New Roman"/>
        </w:rPr>
        <w:t>Roll call Ayes</w:t>
      </w:r>
      <w:r>
        <w:rPr>
          <w:rFonts w:cs="Times New Roman"/>
        </w:rPr>
        <w:noBreakHyphen/>
      </w:r>
      <w:r w:rsidRPr="002F1D2F">
        <w:rPr>
          <w:rFonts w:cs="Times New Roman"/>
        </w:rPr>
        <w:t>38  Nays</w:t>
      </w:r>
      <w:r>
        <w:rPr>
          <w:rFonts w:cs="Times New Roman"/>
        </w:rPr>
        <w:noBreakHyphen/>
      </w:r>
      <w:r w:rsidRPr="002F1D2F">
        <w:rPr>
          <w:rFonts w:cs="Times New Roman"/>
        </w:rPr>
        <w:t>0 (</w:t>
      </w:r>
      <w:hyperlink r:id="rId20" w:history="1">
        <w:r w:rsidRPr="002F1D2F">
          <w:rPr>
            <w:rStyle w:val="Hyperlink"/>
            <w:rFonts w:cs="Times New Roman"/>
          </w:rPr>
          <w:t>Senate Journal</w:t>
        </w:r>
        <w:r w:rsidRPr="002F1D2F">
          <w:rPr>
            <w:rStyle w:val="Hyperlink"/>
            <w:rFonts w:cs="Times New Roman"/>
          </w:rPr>
          <w:noBreakHyphen/>
          <w:t>page 85</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2F1D2F">
        <w:rPr>
          <w:rFonts w:cs="Times New Roman"/>
        </w:rPr>
        <w:t>Amended (</w:t>
      </w:r>
      <w:hyperlink r:id="rId21" w:history="1">
        <w:r w:rsidRPr="002F1D2F">
          <w:rPr>
            <w:rStyle w:val="Hyperlink"/>
            <w:rFonts w:cs="Times New Roman"/>
          </w:rPr>
          <w:t>Senate Journal</w:t>
        </w:r>
        <w:r w:rsidRPr="002F1D2F">
          <w:rPr>
            <w:rStyle w:val="Hyperlink"/>
            <w:rFonts w:cs="Times New Roman"/>
          </w:rPr>
          <w:noBreakHyphen/>
          <w:t>page 21</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2F1D2F">
        <w:rPr>
          <w:rFonts w:cs="Times New Roman"/>
        </w:rPr>
        <w:t xml:space="preserve">Read third </w:t>
      </w:r>
      <w:r>
        <w:rPr>
          <w:rFonts w:cs="Times New Roman"/>
        </w:rPr>
        <w:t xml:space="preserve">time and returned to House with </w:t>
      </w:r>
      <w:r w:rsidRPr="002F1D2F">
        <w:rPr>
          <w:rFonts w:cs="Times New Roman"/>
        </w:rPr>
        <w:t>amendments (</w:t>
      </w:r>
      <w:hyperlink r:id="rId22" w:history="1">
        <w:r w:rsidRPr="002F1D2F">
          <w:rPr>
            <w:rStyle w:val="Hyperlink"/>
            <w:rFonts w:cs="Times New Roman"/>
          </w:rPr>
          <w:t>Senate Journal</w:t>
        </w:r>
        <w:r w:rsidRPr="002F1D2F">
          <w:rPr>
            <w:rStyle w:val="Hyperlink"/>
            <w:rFonts w:cs="Times New Roman"/>
          </w:rPr>
          <w:noBreakHyphen/>
          <w:t>page 21</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2F1D2F">
        <w:rPr>
          <w:rFonts w:cs="Times New Roman"/>
        </w:rPr>
        <w:t>Roll call Ayes</w:t>
      </w:r>
      <w:r>
        <w:rPr>
          <w:rFonts w:cs="Times New Roman"/>
        </w:rPr>
        <w:noBreakHyphen/>
      </w:r>
      <w:r w:rsidRPr="002F1D2F">
        <w:rPr>
          <w:rFonts w:cs="Times New Roman"/>
        </w:rPr>
        <w:t>30  Nays</w:t>
      </w:r>
      <w:r>
        <w:rPr>
          <w:rFonts w:cs="Times New Roman"/>
        </w:rPr>
        <w:noBreakHyphen/>
      </w:r>
      <w:r w:rsidRPr="002F1D2F">
        <w:rPr>
          <w:rFonts w:cs="Times New Roman"/>
        </w:rPr>
        <w:t>0 (</w:t>
      </w:r>
      <w:hyperlink r:id="rId23" w:history="1">
        <w:r w:rsidRPr="002F1D2F">
          <w:rPr>
            <w:rStyle w:val="Hyperlink"/>
            <w:rFonts w:cs="Times New Roman"/>
          </w:rPr>
          <w:t>Senate Journal</w:t>
        </w:r>
        <w:r w:rsidRPr="002F1D2F">
          <w:rPr>
            <w:rStyle w:val="Hyperlink"/>
            <w:rFonts w:cs="Times New Roman"/>
          </w:rPr>
          <w:noBreakHyphen/>
          <w:t>page 21</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2F1D2F">
        <w:rPr>
          <w:rFonts w:cs="Times New Roman"/>
        </w:rPr>
        <w:t>Scrivener's error corrected</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2F1D2F">
        <w:rPr>
          <w:rFonts w:cs="Times New Roman"/>
        </w:rPr>
        <w:t>Concurred i</w:t>
      </w:r>
      <w:r>
        <w:rPr>
          <w:rFonts w:cs="Times New Roman"/>
        </w:rPr>
        <w:t xml:space="preserve">n Senate amendment and enrolled </w:t>
      </w:r>
      <w:r w:rsidRPr="002F1D2F">
        <w:rPr>
          <w:rFonts w:cs="Times New Roman"/>
        </w:rPr>
        <w:t>(</w:t>
      </w:r>
      <w:hyperlink r:id="rId24" w:history="1">
        <w:r w:rsidRPr="002F1D2F">
          <w:rPr>
            <w:rStyle w:val="Hyperlink"/>
            <w:rFonts w:cs="Times New Roman"/>
          </w:rPr>
          <w:t>House Journal</w:t>
        </w:r>
        <w:r w:rsidRPr="002F1D2F">
          <w:rPr>
            <w:rStyle w:val="Hyperlink"/>
            <w:rFonts w:cs="Times New Roman"/>
          </w:rPr>
          <w:noBreakHyphen/>
          <w:t>page 33</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2F1D2F">
        <w:rPr>
          <w:rFonts w:cs="Times New Roman"/>
        </w:rPr>
        <w:t>Roll call Yeas</w:t>
      </w:r>
      <w:r>
        <w:rPr>
          <w:rFonts w:cs="Times New Roman"/>
        </w:rPr>
        <w:noBreakHyphen/>
      </w:r>
      <w:r w:rsidRPr="002F1D2F">
        <w:rPr>
          <w:rFonts w:cs="Times New Roman"/>
        </w:rPr>
        <w:t>98  Nays</w:t>
      </w:r>
      <w:r>
        <w:rPr>
          <w:rFonts w:cs="Times New Roman"/>
        </w:rPr>
        <w:noBreakHyphen/>
      </w:r>
      <w:r w:rsidRPr="002F1D2F">
        <w:rPr>
          <w:rFonts w:cs="Times New Roman"/>
        </w:rPr>
        <w:t>0 (</w:t>
      </w:r>
      <w:hyperlink r:id="rId25" w:history="1">
        <w:r w:rsidRPr="002F1D2F">
          <w:rPr>
            <w:rStyle w:val="Hyperlink"/>
            <w:rFonts w:cs="Times New Roman"/>
          </w:rPr>
          <w:t>House Journal</w:t>
        </w:r>
        <w:r w:rsidRPr="002F1D2F">
          <w:rPr>
            <w:rStyle w:val="Hyperlink"/>
            <w:rFonts w:cs="Times New Roman"/>
          </w:rPr>
          <w:noBreakHyphen/>
          <w:t>page 33</w:t>
        </w:r>
      </w:hyperlink>
      <w:r w:rsidRPr="002F1D2F">
        <w:rPr>
          <w:rFonts w:cs="Times New Roman"/>
        </w:rPr>
        <w:t>)</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r>
      <w:r>
        <w:rPr>
          <w:rFonts w:cs="Times New Roman"/>
        </w:rPr>
        <w:tab/>
      </w:r>
      <w:r w:rsidRPr="002F1D2F">
        <w:rPr>
          <w:rFonts w:cs="Times New Roman"/>
        </w:rPr>
        <w:t>Ratified R 129</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r>
      <w:r>
        <w:rPr>
          <w:rFonts w:cs="Times New Roman"/>
        </w:rPr>
        <w:tab/>
      </w:r>
      <w:r w:rsidRPr="002F1D2F">
        <w:rPr>
          <w:rFonts w:cs="Times New Roman"/>
        </w:rPr>
        <w:t>Signed By Governor</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r>
      <w:r>
        <w:rPr>
          <w:rFonts w:cs="Times New Roman"/>
        </w:rPr>
        <w:tab/>
      </w:r>
      <w:r w:rsidRPr="002F1D2F">
        <w:rPr>
          <w:rFonts w:cs="Times New Roman"/>
        </w:rPr>
        <w:t>Effective date 02/22/12</w:t>
      </w:r>
    </w:p>
    <w:p w:rsidR="0017750A" w:rsidRDefault="0017750A" w:rsidP="0017750A">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r>
      <w:r>
        <w:rPr>
          <w:rFonts w:cs="Times New Roman"/>
        </w:rPr>
        <w:tab/>
      </w:r>
      <w:r w:rsidRPr="002F1D2F">
        <w:rPr>
          <w:rFonts w:cs="Times New Roman"/>
        </w:rPr>
        <w:t>Act No</w:t>
      </w:r>
      <w:r>
        <w:rPr>
          <w:rFonts w:cs="Times New Roman"/>
        </w:rPr>
        <w:t>. </w:t>
      </w:r>
      <w:r w:rsidRPr="002F1D2F">
        <w:rPr>
          <w:rFonts w:cs="Times New Roman"/>
        </w:rPr>
        <w:t>121</w:t>
      </w:r>
    </w:p>
    <w:p w:rsidR="0017750A" w:rsidRDefault="0017750A" w:rsidP="0017750A">
      <w:pPr>
        <w:widowControl w:val="0"/>
        <w:tabs>
          <w:tab w:val="right" w:pos="1008"/>
          <w:tab w:val="left" w:pos="1152"/>
          <w:tab w:val="left" w:pos="1872"/>
          <w:tab w:val="left" w:pos="9187"/>
        </w:tabs>
        <w:ind w:left="2088" w:hanging="2088"/>
        <w:rPr>
          <w:rFonts w:cs="Times New Roman"/>
        </w:rPr>
      </w:pPr>
    </w:p>
    <w:p w:rsidR="001344B2" w:rsidRPr="001344B2" w:rsidRDefault="001344B2" w:rsidP="001344B2">
      <w:pPr>
        <w:widowControl w:val="0"/>
        <w:tabs>
          <w:tab w:val="right" w:pos="1008"/>
          <w:tab w:val="left" w:pos="1152"/>
          <w:tab w:val="left" w:pos="1872"/>
          <w:tab w:val="left" w:pos="9187"/>
        </w:tabs>
        <w:ind w:left="2088" w:hanging="2088"/>
        <w:rPr>
          <w:rFonts w:eastAsia="Times New Roman" w:cs="Times New Roman"/>
          <w:szCs w:val="20"/>
        </w:rPr>
      </w:pP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44B2">
        <w:rPr>
          <w:rFonts w:eastAsia="Times New Roman" w:cs="Times New Roman"/>
          <w:b/>
          <w:szCs w:val="20"/>
        </w:rPr>
        <w:t>VERSIONS OF THIS BILL</w:t>
      </w:r>
    </w:p>
    <w:p w:rsidR="001344B2" w:rsidRPr="001344B2" w:rsidRDefault="001344B2"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44B2" w:rsidRPr="001344B2" w:rsidRDefault="00856D7A" w:rsidP="001344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1344B2" w:rsidRPr="001344B2">
          <w:rPr>
            <w:rFonts w:eastAsia="Times New Roman" w:cs="Times New Roman"/>
            <w:color w:val="0000FF" w:themeColor="hyperlink"/>
            <w:szCs w:val="20"/>
            <w:u w:val="single"/>
          </w:rPr>
          <w:t>2/8/2011</w:t>
        </w:r>
      </w:hyperlink>
    </w:p>
    <w:p w:rsidR="001344B2" w:rsidRPr="001344B2" w:rsidRDefault="00856D7A" w:rsidP="00134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344B2" w:rsidRPr="001344B2">
          <w:rPr>
            <w:rFonts w:eastAsia="Times New Roman" w:cs="Times New Roman"/>
            <w:color w:val="0000FF" w:themeColor="hyperlink"/>
            <w:szCs w:val="20"/>
            <w:u w:val="single"/>
          </w:rPr>
          <w:t>5/12/2011</w:t>
        </w:r>
      </w:hyperlink>
    </w:p>
    <w:p w:rsidR="001344B2" w:rsidRPr="001344B2" w:rsidRDefault="00856D7A" w:rsidP="00134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344B2" w:rsidRPr="001344B2">
          <w:rPr>
            <w:rFonts w:eastAsia="Times New Roman" w:cs="Times New Roman"/>
            <w:color w:val="0000FF" w:themeColor="hyperlink"/>
            <w:szCs w:val="20"/>
            <w:u w:val="single"/>
          </w:rPr>
          <w:t>5/18/2011</w:t>
        </w:r>
      </w:hyperlink>
    </w:p>
    <w:p w:rsidR="001344B2" w:rsidRPr="001344B2" w:rsidRDefault="00856D7A" w:rsidP="00134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344B2" w:rsidRPr="001344B2">
          <w:rPr>
            <w:rFonts w:eastAsia="Times New Roman" w:cs="Times New Roman"/>
            <w:color w:val="0000FF" w:themeColor="hyperlink"/>
            <w:szCs w:val="20"/>
            <w:u w:val="single"/>
          </w:rPr>
          <w:t>5/26/2011</w:t>
        </w:r>
      </w:hyperlink>
    </w:p>
    <w:p w:rsidR="001344B2" w:rsidRPr="001344B2" w:rsidRDefault="00856D7A" w:rsidP="00134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344B2" w:rsidRPr="001344B2">
          <w:rPr>
            <w:rFonts w:eastAsia="Times New Roman" w:cs="Times New Roman"/>
            <w:color w:val="0000FF" w:themeColor="hyperlink"/>
            <w:szCs w:val="20"/>
            <w:u w:val="single"/>
          </w:rPr>
          <w:t>6/1/2011</w:t>
        </w:r>
      </w:hyperlink>
    </w:p>
    <w:p w:rsidR="001344B2" w:rsidRPr="001344B2" w:rsidRDefault="00856D7A" w:rsidP="00134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344B2" w:rsidRPr="001344B2">
          <w:rPr>
            <w:rFonts w:eastAsia="Times New Roman" w:cs="Times New Roman"/>
            <w:color w:val="0000FF" w:themeColor="hyperlink"/>
            <w:szCs w:val="20"/>
            <w:u w:val="single"/>
          </w:rPr>
          <w:t>1/31/2012</w:t>
        </w:r>
      </w:hyperlink>
    </w:p>
    <w:p w:rsidR="001344B2" w:rsidRPr="001344B2" w:rsidRDefault="00856D7A" w:rsidP="00134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344B2" w:rsidRPr="001344B2">
          <w:rPr>
            <w:rFonts w:eastAsia="Times New Roman" w:cs="Times New Roman"/>
            <w:color w:val="0000FF" w:themeColor="hyperlink"/>
            <w:szCs w:val="20"/>
            <w:u w:val="single"/>
          </w:rPr>
          <w:t>2/1/2012</w:t>
        </w:r>
      </w:hyperlink>
    </w:p>
    <w:p w:rsidR="001344B2" w:rsidRPr="001344B2" w:rsidRDefault="001344B2" w:rsidP="00134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344B2" w:rsidRDefault="001344B2" w:rsidP="00134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344B2" w:rsidSect="001344B2">
          <w:pgSz w:w="12240" w:h="15840" w:code="1"/>
          <w:pgMar w:top="1080" w:right="1440" w:bottom="1080" w:left="1440" w:header="720" w:footer="720" w:gutter="0"/>
          <w:pgNumType w:start="1"/>
          <w:cols w:space="720"/>
          <w:noEndnote/>
          <w:docGrid w:linePitch="360"/>
        </w:sectPr>
      </w:pPr>
    </w:p>
    <w:p w:rsidR="004E5537"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(A121, R129, H3630)</w:t>
      </w:r>
    </w:p>
    <w:p w:rsidR="004E5537" w:rsidRPr="008836A5"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E5537" w:rsidRPr="001344B2"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344B2">
        <w:rPr>
          <w:rFonts w:cs="Times New Roman"/>
          <w:b/>
          <w:color w:val="000000" w:themeColor="text1"/>
          <w:szCs w:val="36"/>
        </w:rPr>
        <w:t xml:space="preserve">AN ACT </w:t>
      </w:r>
      <w:r w:rsidRPr="001344B2">
        <w:rPr>
          <w:rFonts w:cs="Times New Roman"/>
          <w:b/>
        </w:rPr>
        <w:t>TO AMEND SECTION 61</w:t>
      </w:r>
      <w:r w:rsidRPr="001344B2">
        <w:rPr>
          <w:rFonts w:cs="Times New Roman"/>
          <w:b/>
        </w:rPr>
        <w:noBreakHyphen/>
        <w:t>4</w:t>
      </w:r>
      <w:r w:rsidRPr="001344B2">
        <w:rPr>
          <w:rFonts w:cs="Times New Roman"/>
          <w:b/>
        </w:rPr>
        <w:noBreakHyphen/>
        <w:t>720, CODE OF LAWS OF SOUTH CAROLINA, 1976, RELATING TO THE SALE OF WINE BY A LICENSED WINERY LOCATED IN SOUTH CAROLINA, SO AS TO ELIMINATE THE REQUIREMENT THAT A MAJORITY OF THE JUICE USED IN THE WINE BE DERIVED FROM FRUIT OR BERRIES GROWN IN THIS STATE; AND TO AMEND SECTION 61</w:t>
      </w:r>
      <w:r w:rsidRPr="001344B2">
        <w:rPr>
          <w:rFonts w:cs="Times New Roman"/>
          <w:b/>
        </w:rPr>
        <w:noBreakHyphen/>
        <w:t>4</w:t>
      </w:r>
      <w:r w:rsidRPr="001344B2">
        <w:rPr>
          <w:rFonts w:cs="Times New Roman"/>
          <w:b/>
        </w:rPr>
        <w:noBreakHyphen/>
        <w:t>730, RELATING TO THE SALE OF WINE BY PERMITTED WINERIES, SO AS TO ALLOW A PERMITTED WINERY THAT PRODUCES AND SELLS WINE PRODUCED ON ITS PREMISES TO SELL THE WINE, UNDER CERTAIN CIRCUMSTANCES, AT RETAIL, WHOLESALE, OR BOTH, TO CLARIFY THE CIRCUMSTANCES UNDER WHICH A PERMITTED WINERY IS NOT DEEMED A WHOLESALER OF WINE AND MUST USE A LICENSED SOUTH CAROLINA WHOLESALER TO DELIVER OR SHIP WINE TO LICENSED RETAILERS, AND TO PROVIDE PENALTIES.</w:t>
      </w:r>
    </w:p>
    <w:p w:rsidR="004E5537"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7629">
        <w:rPr>
          <w:rFonts w:cs="Times New Roman"/>
        </w:rPr>
        <w:t>Be it enacted by the General Assembly of the State of South Carolina:</w:t>
      </w: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5537" w:rsidRPr="008B2D81"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 of wine by winery located in South Carolina</w:t>
      </w:r>
    </w:p>
    <w:p w:rsidR="004E5537"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7629">
        <w:rPr>
          <w:rFonts w:cs="Times New Roman"/>
        </w:rPr>
        <w:t>SECTION</w:t>
      </w:r>
      <w:r w:rsidRPr="00177629">
        <w:rPr>
          <w:rFonts w:cs="Times New Roman"/>
        </w:rPr>
        <w:tab/>
        <w:t>1.</w:t>
      </w:r>
      <w:r w:rsidRPr="00177629">
        <w:rPr>
          <w:rFonts w:cs="Times New Roman"/>
        </w:rPr>
        <w:tab/>
        <w:t>Section 61</w:t>
      </w:r>
      <w:r>
        <w:rPr>
          <w:rFonts w:cs="Times New Roman"/>
        </w:rPr>
        <w:noBreakHyphen/>
      </w:r>
      <w:r w:rsidRPr="00177629">
        <w:rPr>
          <w:rFonts w:cs="Times New Roman"/>
        </w:rPr>
        <w:t>4</w:t>
      </w:r>
      <w:r>
        <w:rPr>
          <w:rFonts w:cs="Times New Roman"/>
        </w:rPr>
        <w:noBreakHyphen/>
      </w:r>
      <w:r w:rsidRPr="00177629">
        <w:rPr>
          <w:rFonts w:cs="Times New Roman"/>
        </w:rPr>
        <w:t>720 of the 1976 Code is amended to read:</w:t>
      </w: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7629">
        <w:rPr>
          <w:rFonts w:cs="Times New Roman"/>
        </w:rPr>
        <w:tab/>
        <w:t>“Section 61</w:t>
      </w:r>
      <w:r>
        <w:rPr>
          <w:rFonts w:cs="Times New Roman"/>
        </w:rPr>
        <w:noBreakHyphen/>
      </w:r>
      <w:r w:rsidRPr="00177629">
        <w:rPr>
          <w:rFonts w:cs="Times New Roman"/>
        </w:rPr>
        <w:t>4</w:t>
      </w:r>
      <w:r>
        <w:rPr>
          <w:rFonts w:cs="Times New Roman"/>
        </w:rPr>
        <w:noBreakHyphen/>
      </w:r>
      <w:r w:rsidRPr="00177629">
        <w:rPr>
          <w:rFonts w:cs="Times New Roman"/>
        </w:rPr>
        <w:t>720.</w:t>
      </w:r>
      <w:r w:rsidRPr="00177629">
        <w:rPr>
          <w:rFonts w:cs="Times New Roman"/>
        </w:rPr>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w:t>
      </w:r>
      <w:r>
        <w:rPr>
          <w:rFonts w:cs="Times New Roman"/>
        </w:rPr>
        <w:t>tent of sixteen percent or less</w:t>
      </w:r>
      <w:r w:rsidRPr="00177629">
        <w:rPr>
          <w:rFonts w:cs="Times New Roman"/>
        </w:rPr>
        <w:t xml:space="preserve">.  These wineries are authorized to provide, </w:t>
      </w:r>
      <w:r>
        <w:rPr>
          <w:rFonts w:cs="Times New Roman"/>
        </w:rPr>
        <w:t>with or without cost, wine tasting sa</w:t>
      </w:r>
      <w:r w:rsidRPr="00177629">
        <w:rPr>
          <w:rFonts w:cs="Times New Roman"/>
        </w:rPr>
        <w:t>mples to prospective customers.”</w:t>
      </w:r>
    </w:p>
    <w:p w:rsidR="004E5537"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E5537" w:rsidRPr="008B2D81"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Sales by permitted wineries</w:t>
      </w:r>
    </w:p>
    <w:p w:rsidR="004E5537"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E5537"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77629">
        <w:rPr>
          <w:rFonts w:cs="Times New Roman"/>
          <w:snapToGrid w:val="0"/>
        </w:rPr>
        <w:t>SECTION</w:t>
      </w:r>
      <w:r w:rsidRPr="00177629">
        <w:rPr>
          <w:rFonts w:cs="Times New Roman"/>
          <w:snapToGrid w:val="0"/>
        </w:rPr>
        <w:tab/>
        <w:t>2.</w:t>
      </w:r>
      <w:r w:rsidRPr="00177629">
        <w:rPr>
          <w:rFonts w:cs="Times New Roman"/>
          <w:snapToGrid w:val="0"/>
        </w:rPr>
        <w:tab/>
        <w:t>Section 61</w:t>
      </w:r>
      <w:r>
        <w:rPr>
          <w:rFonts w:cs="Times New Roman"/>
          <w:snapToGrid w:val="0"/>
        </w:rPr>
        <w:noBreakHyphen/>
      </w:r>
      <w:r w:rsidRPr="00177629">
        <w:rPr>
          <w:rFonts w:cs="Times New Roman"/>
          <w:snapToGrid w:val="0"/>
        </w:rPr>
        <w:t>4</w:t>
      </w:r>
      <w:r>
        <w:rPr>
          <w:rFonts w:cs="Times New Roman"/>
          <w:snapToGrid w:val="0"/>
        </w:rPr>
        <w:noBreakHyphen/>
      </w:r>
      <w:r w:rsidRPr="00177629">
        <w:rPr>
          <w:rFonts w:cs="Times New Roman"/>
          <w:snapToGrid w:val="0"/>
        </w:rPr>
        <w:t>730 of the 1976 Code is amended to read:</w:t>
      </w: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77629">
        <w:rPr>
          <w:rFonts w:cs="Times New Roman"/>
          <w:snapToGrid w:val="0"/>
        </w:rPr>
        <w:tab/>
        <w:t>“Section 61</w:t>
      </w:r>
      <w:r>
        <w:rPr>
          <w:rFonts w:cs="Times New Roman"/>
          <w:snapToGrid w:val="0"/>
        </w:rPr>
        <w:noBreakHyphen/>
      </w:r>
      <w:r w:rsidRPr="00177629">
        <w:rPr>
          <w:rFonts w:cs="Times New Roman"/>
          <w:snapToGrid w:val="0"/>
        </w:rPr>
        <w:t>4</w:t>
      </w:r>
      <w:r>
        <w:rPr>
          <w:rFonts w:cs="Times New Roman"/>
          <w:snapToGrid w:val="0"/>
        </w:rPr>
        <w:noBreakHyphen/>
      </w:r>
      <w:r w:rsidRPr="00177629">
        <w:rPr>
          <w:rFonts w:cs="Times New Roman"/>
          <w:snapToGrid w:val="0"/>
        </w:rPr>
        <w:t>730.</w:t>
      </w:r>
      <w:r w:rsidRPr="00177629">
        <w:rPr>
          <w:rFonts w:cs="Times New Roman"/>
          <w:snapToGrid w:val="0"/>
        </w:rPr>
        <w:tab/>
        <w:t>(A)</w:t>
      </w:r>
      <w:r w:rsidRPr="00177629">
        <w:rPr>
          <w:rFonts w:cs="Times New Roman"/>
          <w:snapToGrid w:val="0"/>
        </w:rPr>
        <w:tab/>
        <w:t xml:space="preserve">Permitted wineries </w:t>
      </w:r>
      <w:r>
        <w:rPr>
          <w:rFonts w:cs="Times New Roman"/>
          <w:snapToGrid w:val="0"/>
        </w:rPr>
        <w:t>that</w:t>
      </w:r>
      <w:r w:rsidRPr="00177629">
        <w:rPr>
          <w:rFonts w:cs="Times New Roman"/>
          <w:snapToGrid w:val="0"/>
        </w:rPr>
        <w:t xml:space="preserve"> produce and sell wine produced on its premises with at least sixty percent of the juice from fruit and berries </w:t>
      </w:r>
      <w:r>
        <w:rPr>
          <w:rFonts w:cs="Times New Roman"/>
          <w:snapToGrid w:val="0"/>
        </w:rPr>
        <w:t>that</w:t>
      </w:r>
      <w:r w:rsidRPr="00177629">
        <w:rPr>
          <w:rFonts w:cs="Times New Roman"/>
          <w:snapToGrid w:val="0"/>
        </w:rPr>
        <w:t xml:space="preserve"> are grown in this State may sell the wine at retail, wholesale, or both, and deliver or ship the wine to licensed retailers in this State or to consumer homes in and outside the State.  Wine must be delivered between 7:00 a.m. and 7:00 p.m.  </w:t>
      </w: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77629">
        <w:rPr>
          <w:rFonts w:cs="Times New Roman"/>
          <w:snapToGrid w:val="0"/>
        </w:rPr>
        <w:tab/>
        <w:t>(B)</w:t>
      </w:r>
      <w:r w:rsidRPr="00177629">
        <w:rPr>
          <w:rFonts w:cs="Times New Roman"/>
          <w:snapToGrid w:val="0"/>
        </w:rPr>
        <w:tab/>
        <w:t xml:space="preserve">Permitted wineries that produce and sell wine produced on their premises with less than sixty percent of the juice from fruit and berries </w:t>
      </w:r>
      <w:r>
        <w:rPr>
          <w:rFonts w:cs="Times New Roman"/>
          <w:snapToGrid w:val="0"/>
        </w:rPr>
        <w:t>that</w:t>
      </w:r>
      <w:r w:rsidRPr="00177629">
        <w:rPr>
          <w:rFonts w:cs="Times New Roman"/>
          <w:snapToGrid w:val="0"/>
        </w:rPr>
        <w:t xml:space="preserve">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7629">
        <w:rPr>
          <w:rFonts w:cs="Times New Roman"/>
          <w:snapToGrid w:val="0"/>
        </w:rPr>
        <w:tab/>
        <w:t>(C)</w:t>
      </w:r>
      <w:r w:rsidRPr="00177629">
        <w:rPr>
          <w:rFonts w:cs="Times New Roman"/>
          <w:snapToGrid w:val="0"/>
        </w:rPr>
        <w:tab/>
        <w:t>The South Carolina Department of Agriculture shall periodically inspect the records of permitted wineries for verification of the percentage of juice from fruit and berries grown in this State used in the manufacturing of the wineries</w:t>
      </w:r>
      <w:r w:rsidRPr="00A97468">
        <w:rPr>
          <w:rFonts w:cs="Times New Roman"/>
          <w:snapToGrid w:val="0"/>
        </w:rPr>
        <w:t>’</w:t>
      </w:r>
      <w:r w:rsidRPr="00177629">
        <w:rPr>
          <w:rFonts w:cs="Times New Roman"/>
          <w:snapToGrid w:val="0"/>
        </w:rPr>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w:t>
      </w:r>
      <w:r>
        <w:rPr>
          <w:rFonts w:cs="Times New Roman"/>
          <w:snapToGrid w:val="0"/>
        </w:rPr>
        <w:t>pursuant to</w:t>
      </w:r>
      <w:r w:rsidRPr="00177629">
        <w:rPr>
          <w:rFonts w:cs="Times New Roman"/>
          <w:snapToGrid w:val="0"/>
        </w:rPr>
        <w:t xml:space="preserve"> Section 61</w:t>
      </w:r>
      <w:r>
        <w:rPr>
          <w:rFonts w:cs="Times New Roman"/>
          <w:snapToGrid w:val="0"/>
        </w:rPr>
        <w:noBreakHyphen/>
      </w:r>
      <w:r w:rsidRPr="00177629">
        <w:rPr>
          <w:rFonts w:cs="Times New Roman"/>
          <w:snapToGrid w:val="0"/>
        </w:rPr>
        <w:t>4</w:t>
      </w:r>
      <w:r>
        <w:rPr>
          <w:rFonts w:cs="Times New Roman"/>
          <w:snapToGrid w:val="0"/>
        </w:rPr>
        <w:noBreakHyphen/>
      </w:r>
      <w:r w:rsidRPr="00177629">
        <w:rPr>
          <w:rFonts w:cs="Times New Roman"/>
          <w:snapToGrid w:val="0"/>
        </w:rPr>
        <w:t>780.”</w:t>
      </w:r>
    </w:p>
    <w:p w:rsidR="004E5537"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5537" w:rsidRPr="007D5358"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D5358">
        <w:rPr>
          <w:rFonts w:cs="Times New Roman"/>
          <w:b/>
        </w:rPr>
        <w:t>Time effective</w:t>
      </w:r>
    </w:p>
    <w:p w:rsidR="004E5537" w:rsidRPr="00D8708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5537" w:rsidRPr="00177629" w:rsidRDefault="004E5537"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7629">
        <w:rPr>
          <w:rFonts w:cs="Times New Roman"/>
        </w:rPr>
        <w:t>SECTION</w:t>
      </w:r>
      <w:r w:rsidRPr="00177629">
        <w:rPr>
          <w:rFonts w:cs="Times New Roman"/>
        </w:rPr>
        <w:tab/>
        <w:t>3.</w:t>
      </w:r>
      <w:r w:rsidRPr="00177629">
        <w:rPr>
          <w:rFonts w:cs="Times New Roman"/>
        </w:rPr>
        <w:tab/>
        <w:t>This act takes effect upon approval by the Governor.</w:t>
      </w:r>
    </w:p>
    <w:p w:rsidR="004E5537" w:rsidRDefault="004E5537" w:rsidP="004E5537">
      <w:pPr>
        <w:tabs>
          <w:tab w:val="left" w:pos="1440"/>
          <w:tab w:val="left" w:pos="1800"/>
          <w:tab w:val="left" w:pos="2880"/>
        </w:tabs>
        <w:rPr>
          <w:color w:val="000000" w:themeColor="text1"/>
        </w:rPr>
      </w:pPr>
    </w:p>
    <w:p w:rsidR="004E5537" w:rsidRDefault="004E5537" w:rsidP="004E5537">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February, 2012.</w:t>
      </w:r>
    </w:p>
    <w:p w:rsidR="004E5537" w:rsidRDefault="004E5537" w:rsidP="004E5537">
      <w:pPr>
        <w:tabs>
          <w:tab w:val="left" w:pos="1440"/>
          <w:tab w:val="left" w:pos="1800"/>
          <w:tab w:val="left" w:pos="2880"/>
        </w:tabs>
        <w:rPr>
          <w:color w:val="000000" w:themeColor="text1"/>
        </w:rPr>
      </w:pPr>
    </w:p>
    <w:p w:rsidR="004E5537" w:rsidRDefault="004E5537" w:rsidP="004E5537">
      <w:pPr>
        <w:tabs>
          <w:tab w:val="left" w:pos="1440"/>
          <w:tab w:val="left" w:pos="1800"/>
          <w:tab w:val="left" w:pos="2880"/>
        </w:tabs>
        <w:rPr>
          <w:color w:val="000000" w:themeColor="text1"/>
        </w:rPr>
      </w:pPr>
      <w:r>
        <w:rPr>
          <w:color w:val="000000" w:themeColor="text1"/>
        </w:rPr>
        <w:t>Approved the 22</w:t>
      </w:r>
      <w:r w:rsidRPr="00A8340B">
        <w:rPr>
          <w:color w:val="000000" w:themeColor="text1"/>
          <w:vertAlign w:val="superscript"/>
        </w:rPr>
        <w:t>nd</w:t>
      </w:r>
      <w:r>
        <w:rPr>
          <w:color w:val="000000" w:themeColor="text1"/>
        </w:rPr>
        <w:t xml:space="preserve"> day of February, 2012. </w:t>
      </w:r>
    </w:p>
    <w:p w:rsidR="004E5537" w:rsidRDefault="004E5537" w:rsidP="004E5537">
      <w:pPr>
        <w:tabs>
          <w:tab w:val="left" w:pos="1440"/>
          <w:tab w:val="left" w:pos="1800"/>
          <w:tab w:val="left" w:pos="2880"/>
        </w:tabs>
        <w:jc w:val="center"/>
        <w:rPr>
          <w:color w:val="000000" w:themeColor="text1"/>
        </w:rPr>
      </w:pPr>
    </w:p>
    <w:p w:rsidR="004E5537" w:rsidRDefault="004E5537" w:rsidP="004E5537">
      <w:pPr>
        <w:tabs>
          <w:tab w:val="left" w:pos="1440"/>
          <w:tab w:val="left" w:pos="1800"/>
          <w:tab w:val="left" w:pos="2880"/>
        </w:tabs>
        <w:jc w:val="center"/>
        <w:rPr>
          <w:color w:val="000000" w:themeColor="text1"/>
        </w:rPr>
      </w:pPr>
      <w:r>
        <w:rPr>
          <w:color w:val="000000" w:themeColor="text1"/>
        </w:rPr>
        <w:t>__________</w:t>
      </w:r>
    </w:p>
    <w:p w:rsidR="008836A5" w:rsidRPr="00233905" w:rsidRDefault="008836A5" w:rsidP="004E5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33905" w:rsidSect="001344B2">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D81" w:rsidRDefault="008B2D81" w:rsidP="007D5FAC">
      <w:r>
        <w:separator/>
      </w:r>
    </w:p>
  </w:endnote>
  <w:endnote w:type="continuationSeparator" w:id="0">
    <w:p w:rsidR="008B2D81" w:rsidRDefault="008B2D8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B2" w:rsidRPr="001344B2" w:rsidRDefault="001344B2" w:rsidP="001344B2">
    <w:pPr>
      <w:pStyle w:val="Footer"/>
      <w:tabs>
        <w:tab w:val="clear" w:pos="4680"/>
        <w:tab w:val="clear" w:pos="9360"/>
        <w:tab w:val="center" w:pos="3168"/>
      </w:tabs>
      <w:spacing w:before="120"/>
    </w:pPr>
    <w:r>
      <w:tab/>
    </w:r>
    <w:r w:rsidR="00C76342">
      <w:fldChar w:fldCharType="begin"/>
    </w:r>
    <w:r w:rsidR="00EF5119">
      <w:instrText xml:space="preserve"> PAGE  \* MERGEFORMAT </w:instrText>
    </w:r>
    <w:r w:rsidR="00C76342">
      <w:fldChar w:fldCharType="separate"/>
    </w:r>
    <w:r w:rsidR="004E5537">
      <w:rPr>
        <w:noProof/>
      </w:rPr>
      <w:t>2</w:t>
    </w:r>
    <w:r w:rsidR="00C7634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B2" w:rsidRDefault="00134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D81" w:rsidRDefault="008B2D81" w:rsidP="007D5FAC">
      <w:r>
        <w:separator/>
      </w:r>
    </w:p>
  </w:footnote>
  <w:footnote w:type="continuationSeparator" w:id="0">
    <w:p w:rsidR="008B2D81" w:rsidRDefault="008B2D8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630"/>
    <w:docVar w:name="ActSecretary" w:val="Shackelford"/>
    <w:docVar w:name="ActSIdno" w:val="(997)  3630ZW12"/>
    <w:docVar w:name="clipname" w:val="3630ZW12"/>
    <w:docVar w:name="dvBillNumber" w:val="3630"/>
    <w:docVar w:name="dvBillNumberPrefix" w:val="H"/>
    <w:docVar w:name="dvOriginalBody" w:val="House"/>
    <w:docVar w:name="HOUSEACTFULLPATH" w:val="L:\COUNCIL\ACTS\3630ZW12.DOCX"/>
    <w:docVar w:name="OrigHOUSEBillNo" w:val="3630"/>
    <w:docVar w:name="WhatActtype" w:val="AN ACT"/>
  </w:docVars>
  <w:rsids>
    <w:rsidRoot w:val="0061003F"/>
    <w:rsid w:val="00002DE0"/>
    <w:rsid w:val="00020349"/>
    <w:rsid w:val="00020977"/>
    <w:rsid w:val="00021B0B"/>
    <w:rsid w:val="00035D96"/>
    <w:rsid w:val="00040C05"/>
    <w:rsid w:val="0004579B"/>
    <w:rsid w:val="000467BF"/>
    <w:rsid w:val="00051B4F"/>
    <w:rsid w:val="00060E60"/>
    <w:rsid w:val="000673E4"/>
    <w:rsid w:val="0007088D"/>
    <w:rsid w:val="000731E9"/>
    <w:rsid w:val="00074565"/>
    <w:rsid w:val="00076A1A"/>
    <w:rsid w:val="00077DA3"/>
    <w:rsid w:val="00081300"/>
    <w:rsid w:val="00085C37"/>
    <w:rsid w:val="00092EE6"/>
    <w:rsid w:val="00096A9B"/>
    <w:rsid w:val="00096BDA"/>
    <w:rsid w:val="000A01A0"/>
    <w:rsid w:val="000A6151"/>
    <w:rsid w:val="000B316D"/>
    <w:rsid w:val="000B56CB"/>
    <w:rsid w:val="000D41BA"/>
    <w:rsid w:val="000D6F51"/>
    <w:rsid w:val="001030FE"/>
    <w:rsid w:val="001031AE"/>
    <w:rsid w:val="00103295"/>
    <w:rsid w:val="00103D2E"/>
    <w:rsid w:val="00104519"/>
    <w:rsid w:val="00106968"/>
    <w:rsid w:val="00114917"/>
    <w:rsid w:val="001237B9"/>
    <w:rsid w:val="00131CE5"/>
    <w:rsid w:val="001344B2"/>
    <w:rsid w:val="00135DDF"/>
    <w:rsid w:val="00136AA0"/>
    <w:rsid w:val="00141278"/>
    <w:rsid w:val="0014525A"/>
    <w:rsid w:val="001626DB"/>
    <w:rsid w:val="00170F30"/>
    <w:rsid w:val="00172771"/>
    <w:rsid w:val="001747A9"/>
    <w:rsid w:val="001750EA"/>
    <w:rsid w:val="001754BB"/>
    <w:rsid w:val="0017750A"/>
    <w:rsid w:val="0018353C"/>
    <w:rsid w:val="00184771"/>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3905"/>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77CDB"/>
    <w:rsid w:val="00280582"/>
    <w:rsid w:val="002851AC"/>
    <w:rsid w:val="00290B61"/>
    <w:rsid w:val="00291330"/>
    <w:rsid w:val="00291CD5"/>
    <w:rsid w:val="00291CF3"/>
    <w:rsid w:val="00293450"/>
    <w:rsid w:val="00293E3D"/>
    <w:rsid w:val="00294396"/>
    <w:rsid w:val="00296B4D"/>
    <w:rsid w:val="002A23CF"/>
    <w:rsid w:val="002A6880"/>
    <w:rsid w:val="002A7F6D"/>
    <w:rsid w:val="002B1DE0"/>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28EC"/>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60A2"/>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16B5"/>
    <w:rsid w:val="00472A5B"/>
    <w:rsid w:val="00475FAD"/>
    <w:rsid w:val="00480690"/>
    <w:rsid w:val="0048457A"/>
    <w:rsid w:val="00484B1F"/>
    <w:rsid w:val="00484DF4"/>
    <w:rsid w:val="00486109"/>
    <w:rsid w:val="0049067C"/>
    <w:rsid w:val="004941A4"/>
    <w:rsid w:val="00497784"/>
    <w:rsid w:val="004A073E"/>
    <w:rsid w:val="004A1278"/>
    <w:rsid w:val="004A4186"/>
    <w:rsid w:val="004A5193"/>
    <w:rsid w:val="004A76F3"/>
    <w:rsid w:val="004B1DA6"/>
    <w:rsid w:val="004B2778"/>
    <w:rsid w:val="004B27E8"/>
    <w:rsid w:val="004B402A"/>
    <w:rsid w:val="004B41E5"/>
    <w:rsid w:val="004C0A66"/>
    <w:rsid w:val="004C115D"/>
    <w:rsid w:val="004C190F"/>
    <w:rsid w:val="004D0884"/>
    <w:rsid w:val="004D29AD"/>
    <w:rsid w:val="004D6971"/>
    <w:rsid w:val="004D716F"/>
    <w:rsid w:val="004E275E"/>
    <w:rsid w:val="004E5537"/>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53D"/>
    <w:rsid w:val="005B2750"/>
    <w:rsid w:val="005B3E85"/>
    <w:rsid w:val="005B4DB1"/>
    <w:rsid w:val="005C4B9E"/>
    <w:rsid w:val="005C5915"/>
    <w:rsid w:val="005D0701"/>
    <w:rsid w:val="005D50CE"/>
    <w:rsid w:val="005D5723"/>
    <w:rsid w:val="005D6054"/>
    <w:rsid w:val="005E07AD"/>
    <w:rsid w:val="005E0DBC"/>
    <w:rsid w:val="005E143E"/>
    <w:rsid w:val="005E36AC"/>
    <w:rsid w:val="005F79FF"/>
    <w:rsid w:val="00602ACC"/>
    <w:rsid w:val="006055BC"/>
    <w:rsid w:val="00605B6E"/>
    <w:rsid w:val="00605C15"/>
    <w:rsid w:val="0060700F"/>
    <w:rsid w:val="0061003F"/>
    <w:rsid w:val="00612BB0"/>
    <w:rsid w:val="00616994"/>
    <w:rsid w:val="006236C9"/>
    <w:rsid w:val="00625487"/>
    <w:rsid w:val="00626F43"/>
    <w:rsid w:val="006336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5F9"/>
    <w:rsid w:val="00740BEB"/>
    <w:rsid w:val="007469F9"/>
    <w:rsid w:val="0074783A"/>
    <w:rsid w:val="007514EF"/>
    <w:rsid w:val="00765D0A"/>
    <w:rsid w:val="007746C2"/>
    <w:rsid w:val="00775B87"/>
    <w:rsid w:val="00784678"/>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1ADD"/>
    <w:rsid w:val="0081729E"/>
    <w:rsid w:val="00832F5E"/>
    <w:rsid w:val="00836D7F"/>
    <w:rsid w:val="00841A98"/>
    <w:rsid w:val="00841BFC"/>
    <w:rsid w:val="008449B6"/>
    <w:rsid w:val="00850549"/>
    <w:rsid w:val="008524CC"/>
    <w:rsid w:val="00855672"/>
    <w:rsid w:val="00856D7A"/>
    <w:rsid w:val="00860CD2"/>
    <w:rsid w:val="00862962"/>
    <w:rsid w:val="00863E5A"/>
    <w:rsid w:val="00865315"/>
    <w:rsid w:val="00865A3F"/>
    <w:rsid w:val="008674BA"/>
    <w:rsid w:val="00870435"/>
    <w:rsid w:val="008733F2"/>
    <w:rsid w:val="008746A0"/>
    <w:rsid w:val="008836A5"/>
    <w:rsid w:val="00892AF7"/>
    <w:rsid w:val="0089468D"/>
    <w:rsid w:val="0089687A"/>
    <w:rsid w:val="008B08A0"/>
    <w:rsid w:val="008B2051"/>
    <w:rsid w:val="008B2D81"/>
    <w:rsid w:val="008B347C"/>
    <w:rsid w:val="008B48BD"/>
    <w:rsid w:val="008B5033"/>
    <w:rsid w:val="008C325E"/>
    <w:rsid w:val="008E03BA"/>
    <w:rsid w:val="008F4CA1"/>
    <w:rsid w:val="008F510F"/>
    <w:rsid w:val="008F5F0A"/>
    <w:rsid w:val="008F7D5B"/>
    <w:rsid w:val="00900319"/>
    <w:rsid w:val="00906538"/>
    <w:rsid w:val="009076FA"/>
    <w:rsid w:val="00916EE8"/>
    <w:rsid w:val="009254E2"/>
    <w:rsid w:val="00926C29"/>
    <w:rsid w:val="00927C41"/>
    <w:rsid w:val="00940A90"/>
    <w:rsid w:val="00953BF7"/>
    <w:rsid w:val="009560AB"/>
    <w:rsid w:val="009631DC"/>
    <w:rsid w:val="009634D4"/>
    <w:rsid w:val="00966B42"/>
    <w:rsid w:val="00971351"/>
    <w:rsid w:val="0097332E"/>
    <w:rsid w:val="00974FD7"/>
    <w:rsid w:val="00980444"/>
    <w:rsid w:val="00982E93"/>
    <w:rsid w:val="00993266"/>
    <w:rsid w:val="009A14A4"/>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0EB1"/>
    <w:rsid w:val="00A73974"/>
    <w:rsid w:val="00A74007"/>
    <w:rsid w:val="00A96A62"/>
    <w:rsid w:val="00A9741D"/>
    <w:rsid w:val="00A9744F"/>
    <w:rsid w:val="00A97468"/>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42A4"/>
    <w:rsid w:val="00B374C4"/>
    <w:rsid w:val="00B408FD"/>
    <w:rsid w:val="00B4797F"/>
    <w:rsid w:val="00B516BA"/>
    <w:rsid w:val="00B520A2"/>
    <w:rsid w:val="00B60515"/>
    <w:rsid w:val="00B62CAB"/>
    <w:rsid w:val="00B678FA"/>
    <w:rsid w:val="00B72ED3"/>
    <w:rsid w:val="00B73571"/>
    <w:rsid w:val="00B83DA1"/>
    <w:rsid w:val="00B846E9"/>
    <w:rsid w:val="00B92CEA"/>
    <w:rsid w:val="00BB0E9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7B9"/>
    <w:rsid w:val="00C34674"/>
    <w:rsid w:val="00C3483A"/>
    <w:rsid w:val="00C45263"/>
    <w:rsid w:val="00C46AB4"/>
    <w:rsid w:val="00C55195"/>
    <w:rsid w:val="00C65E25"/>
    <w:rsid w:val="00C7071A"/>
    <w:rsid w:val="00C748CB"/>
    <w:rsid w:val="00C74E9D"/>
    <w:rsid w:val="00C76342"/>
    <w:rsid w:val="00C81812"/>
    <w:rsid w:val="00C837F6"/>
    <w:rsid w:val="00C84EF7"/>
    <w:rsid w:val="00C92B7D"/>
    <w:rsid w:val="00C94E59"/>
    <w:rsid w:val="00C97CB8"/>
    <w:rsid w:val="00CA4CD7"/>
    <w:rsid w:val="00CA7497"/>
    <w:rsid w:val="00CB08A1"/>
    <w:rsid w:val="00CB12FE"/>
    <w:rsid w:val="00CC2825"/>
    <w:rsid w:val="00CD162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176"/>
    <w:rsid w:val="00DC093F"/>
    <w:rsid w:val="00DC1CA5"/>
    <w:rsid w:val="00DC6CFE"/>
    <w:rsid w:val="00DD2595"/>
    <w:rsid w:val="00DD314B"/>
    <w:rsid w:val="00DD3B8D"/>
    <w:rsid w:val="00DD5167"/>
    <w:rsid w:val="00DD557D"/>
    <w:rsid w:val="00DF0E69"/>
    <w:rsid w:val="00DF1F3B"/>
    <w:rsid w:val="00E00FC9"/>
    <w:rsid w:val="00E02CA8"/>
    <w:rsid w:val="00E0650C"/>
    <w:rsid w:val="00E06B5E"/>
    <w:rsid w:val="00E076BB"/>
    <w:rsid w:val="00E121AB"/>
    <w:rsid w:val="00E140B1"/>
    <w:rsid w:val="00E14905"/>
    <w:rsid w:val="00E33964"/>
    <w:rsid w:val="00E33DFF"/>
    <w:rsid w:val="00E3462F"/>
    <w:rsid w:val="00E36231"/>
    <w:rsid w:val="00E46182"/>
    <w:rsid w:val="00E500F1"/>
    <w:rsid w:val="00E5358E"/>
    <w:rsid w:val="00E60357"/>
    <w:rsid w:val="00E61B4C"/>
    <w:rsid w:val="00E71D4E"/>
    <w:rsid w:val="00E757F4"/>
    <w:rsid w:val="00E9303D"/>
    <w:rsid w:val="00EA013E"/>
    <w:rsid w:val="00EA2A3A"/>
    <w:rsid w:val="00EA77B0"/>
    <w:rsid w:val="00EB18D7"/>
    <w:rsid w:val="00EB223A"/>
    <w:rsid w:val="00EC47CE"/>
    <w:rsid w:val="00EC4D8C"/>
    <w:rsid w:val="00ED4871"/>
    <w:rsid w:val="00EE663F"/>
    <w:rsid w:val="00EF0391"/>
    <w:rsid w:val="00EF0E4A"/>
    <w:rsid w:val="00EF3301"/>
    <w:rsid w:val="00EF5119"/>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312B"/>
    <w:rsid w:val="00F54582"/>
    <w:rsid w:val="00F61884"/>
    <w:rsid w:val="00F627EF"/>
    <w:rsid w:val="00F66E0E"/>
    <w:rsid w:val="00F721C4"/>
    <w:rsid w:val="00F7296A"/>
    <w:rsid w:val="00F80C6A"/>
    <w:rsid w:val="00F86999"/>
    <w:rsid w:val="00F953AC"/>
    <w:rsid w:val="00F96B40"/>
    <w:rsid w:val="00FA2666"/>
    <w:rsid w:val="00FA7E14"/>
    <w:rsid w:val="00FB1A6A"/>
    <w:rsid w:val="00FC380D"/>
    <w:rsid w:val="00FD5B10"/>
    <w:rsid w:val="00FD6DC2"/>
    <w:rsid w:val="00FD7AFA"/>
    <w:rsid w:val="00FE15B8"/>
    <w:rsid w:val="00FE1D78"/>
    <w:rsid w:val="00FE6887"/>
    <w:rsid w:val="00FF0473"/>
    <w:rsid w:val="00FF42B3"/>
    <w:rsid w:val="00FF4CAA"/>
    <w:rsid w:val="00FF5B63"/>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B44DDD7C-3027-436F-B81B-BBFFAAC7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344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B2D81"/>
    <w:rPr>
      <w:rFonts w:ascii="Tahoma" w:hAnsi="Tahoma" w:cs="Tahoma"/>
      <w:sz w:val="16"/>
      <w:szCs w:val="16"/>
    </w:rPr>
  </w:style>
  <w:style w:type="character" w:customStyle="1" w:styleId="BalloonTextChar">
    <w:name w:val="Balloon Text Char"/>
    <w:basedOn w:val="DefaultParagraphFont"/>
    <w:link w:val="BalloonText"/>
    <w:uiPriority w:val="99"/>
    <w:semiHidden/>
    <w:rsid w:val="008B2D81"/>
    <w:rPr>
      <w:rFonts w:ascii="Tahoma" w:hAnsi="Tahoma" w:cs="Tahoma"/>
      <w:sz w:val="16"/>
      <w:szCs w:val="16"/>
    </w:rPr>
  </w:style>
  <w:style w:type="table" w:styleId="TableGrid">
    <w:name w:val="Table Grid"/>
    <w:basedOn w:val="TableNormal"/>
    <w:uiPriority w:val="59"/>
    <w:rsid w:val="005D070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44B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0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908609982">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8-11.docx" TargetMode="External"/><Relationship Id="rId13" Type="http://schemas.openxmlformats.org/officeDocument/2006/relationships/hyperlink" Target="file:///h:\hj%20archive\2011\05-19-11.docx" TargetMode="External"/><Relationship Id="rId18" Type="http://schemas.openxmlformats.org/officeDocument/2006/relationships/hyperlink" Target="file:///h:\sj%20archive\2011\06-01-11.docx" TargetMode="External"/><Relationship Id="rId26" Type="http://schemas.openxmlformats.org/officeDocument/2006/relationships/hyperlink" Target="file:///p:\pprever\2011-12\3630_20110208.docx" TargetMode="External"/><Relationship Id="rId3" Type="http://schemas.openxmlformats.org/officeDocument/2006/relationships/settings" Target="settings.xml"/><Relationship Id="rId21" Type="http://schemas.openxmlformats.org/officeDocument/2006/relationships/hyperlink" Target="file:///h:\sj%20archive\2012\01-31-12.docx" TargetMode="External"/><Relationship Id="rId34" Type="http://schemas.openxmlformats.org/officeDocument/2006/relationships/footer" Target="footer2.xml"/><Relationship Id="rId7" Type="http://schemas.openxmlformats.org/officeDocument/2006/relationships/hyperlink" Target="file:///h:\hj%20archive\2011\02-08-11.docx" TargetMode="External"/><Relationship Id="rId12" Type="http://schemas.openxmlformats.org/officeDocument/2006/relationships/hyperlink" Target="file:///h:\hj%20archive\2011\05-18-11.docx" TargetMode="External"/><Relationship Id="rId17" Type="http://schemas.openxmlformats.org/officeDocument/2006/relationships/hyperlink" Target="file:///h:\sj%20archive\2011\05-26-11.docx" TargetMode="External"/><Relationship Id="rId25" Type="http://schemas.openxmlformats.org/officeDocument/2006/relationships/hyperlink" Target="file:///h:\hj%20archive\2012\02-07-1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1\05-26-11.docx" TargetMode="External"/><Relationship Id="rId20" Type="http://schemas.openxmlformats.org/officeDocument/2006/relationships/hyperlink" Target="file:///h:\sj%20archive\2011\06-01-11.docx" TargetMode="External"/><Relationship Id="rId29" Type="http://schemas.openxmlformats.org/officeDocument/2006/relationships/hyperlink" Target="file:///p:\pprever\2011-12\3630_201105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5-18-11.docx" TargetMode="External"/><Relationship Id="rId24" Type="http://schemas.openxmlformats.org/officeDocument/2006/relationships/hyperlink" Target="file:///h:\hj%20archive\2012\02-07-12.docx" TargetMode="External"/><Relationship Id="rId32" Type="http://schemas.openxmlformats.org/officeDocument/2006/relationships/hyperlink" Target="file:///p:\pprever\2011-12\3630_20120201.docx" TargetMode="External"/><Relationship Id="rId5" Type="http://schemas.openxmlformats.org/officeDocument/2006/relationships/footnotes" Target="footnotes.xml"/><Relationship Id="rId15" Type="http://schemas.openxmlformats.org/officeDocument/2006/relationships/hyperlink" Target="file:///h:\sj%20archive\2011\05-24-11.docx" TargetMode="External"/><Relationship Id="rId23" Type="http://schemas.openxmlformats.org/officeDocument/2006/relationships/hyperlink" Target="file:///h:\sj%20archive\2012\01-31-12.docx" TargetMode="External"/><Relationship Id="rId28" Type="http://schemas.openxmlformats.org/officeDocument/2006/relationships/hyperlink" Target="file:///p:\pprever\2011-12\3630_20110518.docx" TargetMode="External"/><Relationship Id="rId36" Type="http://schemas.openxmlformats.org/officeDocument/2006/relationships/theme" Target="theme/theme1.xml"/><Relationship Id="rId10" Type="http://schemas.openxmlformats.org/officeDocument/2006/relationships/hyperlink" Target="file:///h:\hj%20archive\2011\05-18-11.docx" TargetMode="External"/><Relationship Id="rId19" Type="http://schemas.openxmlformats.org/officeDocument/2006/relationships/hyperlink" Target="file:///h:\sj%20archive\2011\06-01-11.docx" TargetMode="External"/><Relationship Id="rId31" Type="http://schemas.openxmlformats.org/officeDocument/2006/relationships/hyperlink" Target="file:///p:\pprever\2011-12\3630_20120131.docx" TargetMode="External"/><Relationship Id="rId4" Type="http://schemas.openxmlformats.org/officeDocument/2006/relationships/webSettings" Target="webSettings.xml"/><Relationship Id="rId9" Type="http://schemas.openxmlformats.org/officeDocument/2006/relationships/hyperlink" Target="file:///h:\hj%20archive\2011\05-12-11.docx" TargetMode="External"/><Relationship Id="rId14" Type="http://schemas.openxmlformats.org/officeDocument/2006/relationships/hyperlink" Target="file:///h:\sj%20archive\2011\05-24-11.docx" TargetMode="External"/><Relationship Id="rId22" Type="http://schemas.openxmlformats.org/officeDocument/2006/relationships/hyperlink" Target="file:///h:\sj%20archive\2012\01-31-12.docx" TargetMode="External"/><Relationship Id="rId27" Type="http://schemas.openxmlformats.org/officeDocument/2006/relationships/hyperlink" Target="file:///p:\pprever\2011-12\3630_20110512.docx" TargetMode="External"/><Relationship Id="rId30" Type="http://schemas.openxmlformats.org/officeDocument/2006/relationships/hyperlink" Target="file:///p:\pprever\2011-12\3630_2011060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7DE8-C663-43EE-BDEF-4064BF33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815</Words>
  <Characters>4423</Characters>
  <Application>Microsoft Office Word</Application>
  <DocSecurity>0</DocSecurity>
  <Lines>132</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3630: Wine requirements - South Carolina Legislature Online</dc:title>
  <dc:subject/>
  <dc:creator>GloriaShackelford</dc:creator>
  <cp:keywords/>
  <dc:description/>
  <cp:lastModifiedBy>N Cumfer</cp:lastModifiedBy>
  <cp:revision>2</cp:revision>
  <cp:lastPrinted>2012-02-10T17:05:00Z</cp:lastPrinted>
  <dcterms:created xsi:type="dcterms:W3CDTF">2014-11-21T21:44:00Z</dcterms:created>
  <dcterms:modified xsi:type="dcterms:W3CDTF">2014-11-21T21:44:00Z</dcterms:modified>
</cp:coreProperties>
</file>