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25D52">
        <w:rPr>
          <w:rFonts w:eastAsia="Times New Roman" w:cs="Times New Roman"/>
          <w:b/>
          <w:szCs w:val="20"/>
        </w:rPr>
        <w:t>South Carolina General Assembly</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25D52">
        <w:rPr>
          <w:rFonts w:eastAsia="Times New Roman" w:cs="Times New Roman"/>
          <w:szCs w:val="20"/>
        </w:rPr>
        <w:t>119th Session, 2011-2012</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5D52" w:rsidRPr="00D25D52" w:rsidRDefault="000806DA"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A256, R289, H3676</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5D52">
        <w:rPr>
          <w:rFonts w:eastAsia="Times New Roman" w:cs="Times New Roman"/>
          <w:b/>
          <w:szCs w:val="20"/>
        </w:rPr>
        <w:t>STATUS INFORMATION</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5D52">
        <w:rPr>
          <w:rFonts w:eastAsia="Times New Roman" w:cs="Times New Roman"/>
          <w:szCs w:val="20"/>
        </w:rPr>
        <w:t>General Bill</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5D52">
        <w:rPr>
          <w:rFonts w:eastAsia="Times New Roman" w:cs="Times New Roman"/>
          <w:szCs w:val="20"/>
        </w:rPr>
        <w:t>Sponsors: Reps. J.E. Smith, Clemmons, Dillard, Herbkersman, Limehouse, Mitchell and Whipper</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5D52">
        <w:rPr>
          <w:rFonts w:eastAsia="Times New Roman" w:cs="Times New Roman"/>
          <w:szCs w:val="20"/>
        </w:rPr>
        <w:t>Document Path: l:\council\bills\nbd\11306dg11.docx</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3272" w:rsidRDefault="0013327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15, 2011</w:t>
      </w:r>
    </w:p>
    <w:p w:rsidR="00133272" w:rsidRDefault="0013327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31, 2011</w:t>
      </w:r>
    </w:p>
    <w:p w:rsidR="00133272" w:rsidRDefault="0013327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15, 2012</w:t>
      </w:r>
    </w:p>
    <w:p w:rsidR="00133272" w:rsidRDefault="0013327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133272" w:rsidRDefault="0013327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133272" w:rsidRDefault="0013327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5D52">
        <w:rPr>
          <w:rFonts w:eastAsia="Times New Roman" w:cs="Times New Roman"/>
          <w:szCs w:val="20"/>
        </w:rPr>
        <w:t>Summary: Community Land Trust Act</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5D52" w:rsidRPr="00D25D52" w:rsidRDefault="00D25D52" w:rsidP="00D25D52">
      <w:pPr>
        <w:widowControl w:val="0"/>
        <w:tabs>
          <w:tab w:val="center" w:pos="590"/>
          <w:tab w:val="center" w:pos="1440"/>
          <w:tab w:val="left" w:pos="1872"/>
          <w:tab w:val="left" w:pos="9187"/>
        </w:tabs>
        <w:rPr>
          <w:rFonts w:eastAsia="Times New Roman" w:cs="Times New Roman"/>
          <w:szCs w:val="20"/>
        </w:rPr>
      </w:pPr>
      <w:r w:rsidRPr="00D25D52">
        <w:rPr>
          <w:rFonts w:eastAsia="Times New Roman" w:cs="Times New Roman"/>
          <w:b/>
          <w:szCs w:val="20"/>
        </w:rPr>
        <w:t>HISTORY OF LEGISLATIVE ACTIONS</w:t>
      </w:r>
    </w:p>
    <w:p w:rsidR="00D25D52" w:rsidRPr="00D25D52" w:rsidRDefault="00D25D52" w:rsidP="00D25D52">
      <w:pPr>
        <w:widowControl w:val="0"/>
        <w:tabs>
          <w:tab w:val="center" w:pos="590"/>
          <w:tab w:val="center" w:pos="1440"/>
          <w:tab w:val="left" w:pos="1872"/>
          <w:tab w:val="left" w:pos="9187"/>
        </w:tabs>
        <w:rPr>
          <w:rFonts w:eastAsia="Times New Roman" w:cs="Times New Roman"/>
          <w:szCs w:val="20"/>
        </w:rPr>
      </w:pPr>
    </w:p>
    <w:p w:rsidR="00D25D52" w:rsidRPr="00D25D52" w:rsidRDefault="00D25D52" w:rsidP="00D25D52">
      <w:pPr>
        <w:widowControl w:val="0"/>
        <w:tabs>
          <w:tab w:val="center" w:pos="590"/>
          <w:tab w:val="center" w:pos="1440"/>
          <w:tab w:val="left" w:pos="1872"/>
          <w:tab w:val="left" w:pos="9187"/>
        </w:tabs>
        <w:rPr>
          <w:rFonts w:eastAsia="Times New Roman" w:cs="Times New Roman"/>
          <w:szCs w:val="20"/>
        </w:rPr>
      </w:pPr>
      <w:r w:rsidRPr="00D25D52">
        <w:rPr>
          <w:rFonts w:eastAsia="Times New Roman" w:cs="Times New Roman"/>
          <w:szCs w:val="20"/>
          <w:u w:val="single"/>
        </w:rPr>
        <w:tab/>
        <w:t>Date</w:t>
      </w:r>
      <w:r w:rsidRPr="00D25D52">
        <w:rPr>
          <w:rFonts w:eastAsia="Times New Roman" w:cs="Times New Roman"/>
          <w:szCs w:val="20"/>
          <w:u w:val="single"/>
        </w:rPr>
        <w:tab/>
        <w:t>Body</w:t>
      </w:r>
      <w:r w:rsidRPr="00D25D52">
        <w:rPr>
          <w:rFonts w:eastAsia="Times New Roman" w:cs="Times New Roman"/>
          <w:szCs w:val="20"/>
          <w:u w:val="single"/>
        </w:rPr>
        <w:tab/>
        <w:t>Action Description with journal page number</w:t>
      </w:r>
      <w:r w:rsidRPr="00D25D52">
        <w:rPr>
          <w:rFonts w:eastAsia="Times New Roman" w:cs="Times New Roman"/>
          <w:szCs w:val="20"/>
          <w:u w:val="single"/>
        </w:rPr>
        <w:tab/>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B7507">
        <w:rPr>
          <w:rFonts w:cs="Times New Roman"/>
        </w:rPr>
        <w:t>Introduced and read first time (</w:t>
      </w:r>
      <w:hyperlink r:id="rId7" w:history="1">
        <w:r w:rsidRPr="00BB7507">
          <w:rPr>
            <w:rStyle w:val="Hyperlink"/>
            <w:rFonts w:cs="Times New Roman"/>
          </w:rPr>
          <w:t>House Journal</w:t>
        </w:r>
        <w:r w:rsidRPr="00BB7507">
          <w:rPr>
            <w:rStyle w:val="Hyperlink"/>
            <w:rFonts w:cs="Times New Roman"/>
          </w:rPr>
          <w:noBreakHyphen/>
          <w:t>page 8</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B7507">
        <w:rPr>
          <w:rFonts w:cs="Times New Roman"/>
        </w:rPr>
        <w:t>Ref</w:t>
      </w:r>
      <w:r>
        <w:rPr>
          <w:rFonts w:cs="Times New Roman"/>
        </w:rPr>
        <w:t xml:space="preserve">erred to Committee on </w:t>
      </w:r>
      <w:r w:rsidRPr="00BB7507">
        <w:rPr>
          <w:rFonts w:cs="Times New Roman"/>
          <w:b/>
        </w:rPr>
        <w:t>Judiciary</w:t>
      </w:r>
      <w:r>
        <w:rPr>
          <w:rFonts w:cs="Times New Roman"/>
        </w:rPr>
        <w:t xml:space="preserve"> </w:t>
      </w:r>
      <w:r w:rsidRPr="00BB7507">
        <w:rPr>
          <w:rFonts w:cs="Times New Roman"/>
        </w:rPr>
        <w:t>(</w:t>
      </w:r>
      <w:hyperlink r:id="rId8" w:history="1">
        <w:r w:rsidRPr="00BB7507">
          <w:rPr>
            <w:rStyle w:val="Hyperlink"/>
            <w:rFonts w:cs="Times New Roman"/>
          </w:rPr>
          <w:t>House Journal</w:t>
        </w:r>
        <w:r w:rsidRPr="00BB7507">
          <w:rPr>
            <w:rStyle w:val="Hyperlink"/>
            <w:rFonts w:cs="Times New Roman"/>
          </w:rPr>
          <w:noBreakHyphen/>
          <w:t>page 8</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5/18/2011</w:t>
      </w:r>
      <w:r>
        <w:rPr>
          <w:rFonts w:cs="Times New Roman"/>
        </w:rPr>
        <w:tab/>
        <w:t>House</w:t>
      </w:r>
      <w:r>
        <w:rPr>
          <w:rFonts w:cs="Times New Roman"/>
        </w:rPr>
        <w:tab/>
      </w:r>
      <w:r w:rsidRPr="00BB7507">
        <w:rPr>
          <w:rFonts w:cs="Times New Roman"/>
        </w:rPr>
        <w:t>Committee r</w:t>
      </w:r>
      <w:r>
        <w:rPr>
          <w:rFonts w:cs="Times New Roman"/>
        </w:rPr>
        <w:t xml:space="preserve">eport: Favorable with amendment </w:t>
      </w:r>
      <w:r w:rsidRPr="00BB7507">
        <w:rPr>
          <w:rFonts w:cs="Times New Roman"/>
          <w:b/>
        </w:rPr>
        <w:t>Judiciary</w:t>
      </w:r>
      <w:r w:rsidRPr="00BB7507">
        <w:rPr>
          <w:rFonts w:cs="Times New Roman"/>
        </w:rPr>
        <w:t xml:space="preserve"> (</w:t>
      </w:r>
      <w:hyperlink r:id="rId9" w:history="1">
        <w:r w:rsidRPr="00BB7507">
          <w:rPr>
            <w:rStyle w:val="Hyperlink"/>
            <w:rFonts w:cs="Times New Roman"/>
          </w:rPr>
          <w:t>House Journal</w:t>
        </w:r>
        <w:r w:rsidRPr="00BB7507">
          <w:rPr>
            <w:rStyle w:val="Hyperlink"/>
            <w:rFonts w:cs="Times New Roman"/>
          </w:rPr>
          <w:noBreakHyphen/>
          <w:t>page 65</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t>House</w:t>
      </w:r>
      <w:r>
        <w:rPr>
          <w:rFonts w:cs="Times New Roman"/>
        </w:rPr>
        <w:tab/>
      </w:r>
      <w:r w:rsidRPr="00BB7507">
        <w:rPr>
          <w:rFonts w:cs="Times New Roman"/>
        </w:rPr>
        <w:t>Member(s) request name added as sponsor: Whipper</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5/19/2011</w:t>
      </w:r>
      <w:r>
        <w:rPr>
          <w:rFonts w:cs="Times New Roman"/>
        </w:rPr>
        <w:tab/>
      </w:r>
      <w:r>
        <w:rPr>
          <w:rFonts w:cs="Times New Roman"/>
        </w:rPr>
        <w:tab/>
      </w:r>
      <w:r w:rsidRPr="00BB7507">
        <w:rPr>
          <w:rFonts w:cs="Times New Roman"/>
        </w:rPr>
        <w:t>Scrivener's error corrected</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BB7507">
        <w:rPr>
          <w:rFonts w:cs="Times New Roman"/>
        </w:rPr>
        <w:t>Debate adjourned (</w:t>
      </w:r>
      <w:hyperlink r:id="rId10" w:history="1">
        <w:r w:rsidRPr="00BB7507">
          <w:rPr>
            <w:rStyle w:val="Hyperlink"/>
            <w:rFonts w:cs="Times New Roman"/>
          </w:rPr>
          <w:t>House Journal</w:t>
        </w:r>
        <w:r w:rsidRPr="00BB7507">
          <w:rPr>
            <w:rStyle w:val="Hyperlink"/>
            <w:rFonts w:cs="Times New Roman"/>
          </w:rPr>
          <w:noBreakHyphen/>
          <w:t>page 71</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BB7507">
        <w:rPr>
          <w:rFonts w:cs="Times New Roman"/>
        </w:rPr>
        <w:t>Debate adjourne</w:t>
      </w:r>
      <w:r>
        <w:rPr>
          <w:rFonts w:cs="Times New Roman"/>
        </w:rPr>
        <w:t xml:space="preserve">d until Wednesday, May 25, 2011 </w:t>
      </w:r>
      <w:r w:rsidRPr="00BB7507">
        <w:rPr>
          <w:rFonts w:cs="Times New Roman"/>
        </w:rPr>
        <w:t>(</w:t>
      </w:r>
      <w:hyperlink r:id="rId11" w:history="1">
        <w:r w:rsidRPr="00BB7507">
          <w:rPr>
            <w:rStyle w:val="Hyperlink"/>
            <w:rFonts w:cs="Times New Roman"/>
          </w:rPr>
          <w:t>House Journal</w:t>
        </w:r>
        <w:r w:rsidRPr="00BB7507">
          <w:rPr>
            <w:rStyle w:val="Hyperlink"/>
            <w:rFonts w:cs="Times New Roman"/>
          </w:rPr>
          <w:noBreakHyphen/>
          <w:t>page 111</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BB7507">
        <w:rPr>
          <w:rFonts w:cs="Times New Roman"/>
        </w:rPr>
        <w:t>Amended (</w:t>
      </w:r>
      <w:hyperlink r:id="rId12" w:history="1">
        <w:r w:rsidRPr="00BB7507">
          <w:rPr>
            <w:rStyle w:val="Hyperlink"/>
            <w:rFonts w:cs="Times New Roman"/>
          </w:rPr>
          <w:t>House Journal</w:t>
        </w:r>
        <w:r w:rsidRPr="00BB7507">
          <w:rPr>
            <w:rStyle w:val="Hyperlink"/>
            <w:rFonts w:cs="Times New Roman"/>
          </w:rPr>
          <w:noBreakHyphen/>
          <w:t>page 82</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BB7507">
        <w:rPr>
          <w:rFonts w:cs="Times New Roman"/>
        </w:rPr>
        <w:t>Read second time (</w:t>
      </w:r>
      <w:hyperlink r:id="rId13" w:history="1">
        <w:r w:rsidRPr="00BB7507">
          <w:rPr>
            <w:rStyle w:val="Hyperlink"/>
            <w:rFonts w:cs="Times New Roman"/>
          </w:rPr>
          <w:t>House Journal</w:t>
        </w:r>
        <w:r w:rsidRPr="00BB7507">
          <w:rPr>
            <w:rStyle w:val="Hyperlink"/>
            <w:rFonts w:cs="Times New Roman"/>
          </w:rPr>
          <w:noBreakHyphen/>
          <w:t>page 82</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5/25/2011</w:t>
      </w:r>
      <w:r>
        <w:rPr>
          <w:rFonts w:cs="Times New Roman"/>
        </w:rPr>
        <w:tab/>
        <w:t>House</w:t>
      </w:r>
      <w:r>
        <w:rPr>
          <w:rFonts w:cs="Times New Roman"/>
        </w:rPr>
        <w:tab/>
      </w:r>
      <w:r w:rsidRPr="00BB7507">
        <w:rPr>
          <w:rFonts w:cs="Times New Roman"/>
        </w:rPr>
        <w:t>Roll call Yeas</w:t>
      </w:r>
      <w:r>
        <w:rPr>
          <w:rFonts w:cs="Times New Roman"/>
        </w:rPr>
        <w:noBreakHyphen/>
      </w:r>
      <w:r w:rsidRPr="00BB7507">
        <w:rPr>
          <w:rFonts w:cs="Times New Roman"/>
        </w:rPr>
        <w:t>104  Nays</w:t>
      </w:r>
      <w:r>
        <w:rPr>
          <w:rFonts w:cs="Times New Roman"/>
        </w:rPr>
        <w:noBreakHyphen/>
      </w:r>
      <w:r w:rsidRPr="00BB7507">
        <w:rPr>
          <w:rFonts w:cs="Times New Roman"/>
        </w:rPr>
        <w:t>3 (</w:t>
      </w:r>
      <w:hyperlink r:id="rId14" w:history="1">
        <w:r w:rsidRPr="00BB7507">
          <w:rPr>
            <w:rStyle w:val="Hyperlink"/>
            <w:rFonts w:cs="Times New Roman"/>
          </w:rPr>
          <w:t>House Journal</w:t>
        </w:r>
        <w:r w:rsidRPr="00BB7507">
          <w:rPr>
            <w:rStyle w:val="Hyperlink"/>
            <w:rFonts w:cs="Times New Roman"/>
          </w:rPr>
          <w:noBreakHyphen/>
          <w:t>page 82</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t>House</w:t>
      </w:r>
      <w:r>
        <w:rPr>
          <w:rFonts w:cs="Times New Roman"/>
        </w:rPr>
        <w:tab/>
      </w:r>
      <w:r w:rsidRPr="00BB7507">
        <w:rPr>
          <w:rFonts w:cs="Times New Roman"/>
        </w:rPr>
        <w:t>Rea</w:t>
      </w:r>
      <w:r>
        <w:rPr>
          <w:rFonts w:cs="Times New Roman"/>
        </w:rPr>
        <w:t xml:space="preserve">d third time and sent to Senate </w:t>
      </w:r>
      <w:r w:rsidRPr="00BB7507">
        <w:rPr>
          <w:rFonts w:cs="Times New Roman"/>
        </w:rPr>
        <w:t>(</w:t>
      </w:r>
      <w:hyperlink r:id="rId15" w:history="1">
        <w:r w:rsidRPr="00BB7507">
          <w:rPr>
            <w:rStyle w:val="Hyperlink"/>
            <w:rFonts w:cs="Times New Roman"/>
          </w:rPr>
          <w:t>House Journal</w:t>
        </w:r>
        <w:r w:rsidRPr="00BB7507">
          <w:rPr>
            <w:rStyle w:val="Hyperlink"/>
            <w:rFonts w:cs="Times New Roman"/>
          </w:rPr>
          <w:noBreakHyphen/>
          <w:t>page 13</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5/26/2011</w:t>
      </w:r>
      <w:r>
        <w:rPr>
          <w:rFonts w:cs="Times New Roman"/>
        </w:rPr>
        <w:tab/>
      </w:r>
      <w:r>
        <w:rPr>
          <w:rFonts w:cs="Times New Roman"/>
        </w:rPr>
        <w:tab/>
      </w:r>
      <w:r w:rsidRPr="00BB7507">
        <w:rPr>
          <w:rFonts w:cs="Times New Roman"/>
        </w:rPr>
        <w:t>Scrivener's error corrected</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BB7507">
        <w:rPr>
          <w:rFonts w:cs="Times New Roman"/>
        </w:rPr>
        <w:t>Introduced and read first time (</w:t>
      </w:r>
      <w:hyperlink r:id="rId16" w:history="1">
        <w:r w:rsidRPr="00BB7507">
          <w:rPr>
            <w:rStyle w:val="Hyperlink"/>
            <w:rFonts w:cs="Times New Roman"/>
          </w:rPr>
          <w:t>Senate Journal</w:t>
        </w:r>
        <w:r w:rsidRPr="00BB7507">
          <w:rPr>
            <w:rStyle w:val="Hyperlink"/>
            <w:rFonts w:cs="Times New Roman"/>
          </w:rPr>
          <w:noBreakHyphen/>
          <w:t>page 20</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5/31/2011</w:t>
      </w:r>
      <w:r>
        <w:rPr>
          <w:rFonts w:cs="Times New Roman"/>
        </w:rPr>
        <w:tab/>
        <w:t>Senate</w:t>
      </w:r>
      <w:r>
        <w:rPr>
          <w:rFonts w:cs="Times New Roman"/>
        </w:rPr>
        <w:tab/>
      </w:r>
      <w:r w:rsidRPr="00BB7507">
        <w:rPr>
          <w:rFonts w:cs="Times New Roman"/>
        </w:rPr>
        <w:t>Referred to Commi</w:t>
      </w:r>
      <w:r>
        <w:rPr>
          <w:rFonts w:cs="Times New Roman"/>
        </w:rPr>
        <w:t xml:space="preserve">ttee on </w:t>
      </w:r>
      <w:r w:rsidRPr="00BB7507">
        <w:rPr>
          <w:rFonts w:cs="Times New Roman"/>
          <w:b/>
        </w:rPr>
        <w:t>Agriculture and Natural Resources</w:t>
      </w:r>
      <w:r w:rsidRPr="00BB7507">
        <w:rPr>
          <w:rFonts w:cs="Times New Roman"/>
        </w:rPr>
        <w:t xml:space="preserve"> (</w:t>
      </w:r>
      <w:hyperlink r:id="rId17" w:history="1">
        <w:r w:rsidRPr="00BB7507">
          <w:rPr>
            <w:rStyle w:val="Hyperlink"/>
            <w:rFonts w:cs="Times New Roman"/>
          </w:rPr>
          <w:t>Senate Journal</w:t>
        </w:r>
        <w:r w:rsidRPr="00BB7507">
          <w:rPr>
            <w:rStyle w:val="Hyperlink"/>
            <w:rFonts w:cs="Times New Roman"/>
          </w:rPr>
          <w:noBreakHyphen/>
          <w:t>page 20</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Senate</w:t>
      </w:r>
      <w:r>
        <w:rPr>
          <w:rFonts w:cs="Times New Roman"/>
        </w:rPr>
        <w:tab/>
      </w:r>
      <w:r w:rsidRPr="00BB7507">
        <w:rPr>
          <w:rFonts w:cs="Times New Roman"/>
        </w:rPr>
        <w:t>Recalled fr</w:t>
      </w:r>
      <w:r>
        <w:rPr>
          <w:rFonts w:cs="Times New Roman"/>
        </w:rPr>
        <w:t xml:space="preserve">om Committee on </w:t>
      </w:r>
      <w:r w:rsidRPr="00BB7507">
        <w:rPr>
          <w:rFonts w:cs="Times New Roman"/>
          <w:b/>
        </w:rPr>
        <w:t>Agriculture and Natural Resources</w:t>
      </w:r>
      <w:r w:rsidRPr="00BB7507">
        <w:rPr>
          <w:rFonts w:cs="Times New Roman"/>
        </w:rPr>
        <w:t xml:space="preserve"> (</w:t>
      </w:r>
      <w:hyperlink r:id="rId18" w:history="1">
        <w:r w:rsidRPr="00BB7507">
          <w:rPr>
            <w:rStyle w:val="Hyperlink"/>
            <w:rFonts w:cs="Times New Roman"/>
          </w:rPr>
          <w:t>Senate Journal</w:t>
        </w:r>
        <w:r w:rsidRPr="00BB7507">
          <w:rPr>
            <w:rStyle w:val="Hyperlink"/>
            <w:rFonts w:cs="Times New Roman"/>
          </w:rPr>
          <w:noBreakHyphen/>
          <w:t>page 10</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1/17/2012</w:t>
      </w:r>
      <w:r>
        <w:rPr>
          <w:rFonts w:cs="Times New Roman"/>
        </w:rPr>
        <w:tab/>
        <w:t>Senate</w:t>
      </w:r>
      <w:r>
        <w:rPr>
          <w:rFonts w:cs="Times New Roman"/>
        </w:rPr>
        <w:tab/>
      </w:r>
      <w:r w:rsidRPr="00BB7507">
        <w:rPr>
          <w:rFonts w:cs="Times New Roman"/>
        </w:rPr>
        <w:t>Comm</w:t>
      </w:r>
      <w:r>
        <w:rPr>
          <w:rFonts w:cs="Times New Roman"/>
        </w:rPr>
        <w:t xml:space="preserve">itted to Committee on </w:t>
      </w:r>
      <w:r w:rsidRPr="00BB7507">
        <w:rPr>
          <w:rFonts w:cs="Times New Roman"/>
          <w:b/>
        </w:rPr>
        <w:t>Judiciary</w:t>
      </w:r>
      <w:r>
        <w:rPr>
          <w:rFonts w:cs="Times New Roman"/>
        </w:rPr>
        <w:t xml:space="preserve"> </w:t>
      </w:r>
      <w:r w:rsidRPr="00BB7507">
        <w:rPr>
          <w:rFonts w:cs="Times New Roman"/>
        </w:rPr>
        <w:t>(</w:t>
      </w:r>
      <w:hyperlink r:id="rId19" w:history="1">
        <w:r w:rsidRPr="00BB7507">
          <w:rPr>
            <w:rStyle w:val="Hyperlink"/>
            <w:rFonts w:cs="Times New Roman"/>
          </w:rPr>
          <w:t>Senate Journal</w:t>
        </w:r>
        <w:r w:rsidRPr="00BB7507">
          <w:rPr>
            <w:rStyle w:val="Hyperlink"/>
            <w:rFonts w:cs="Times New Roman"/>
          </w:rPr>
          <w:noBreakHyphen/>
          <w:t>page 10</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BB7507">
        <w:rPr>
          <w:rFonts w:cs="Times New Roman"/>
        </w:rPr>
        <w:t>Referred to S</w:t>
      </w:r>
      <w:r>
        <w:rPr>
          <w:rFonts w:cs="Times New Roman"/>
        </w:rPr>
        <w:t xml:space="preserve">ubcommittee: Malloy (ch), Ford, </w:t>
      </w:r>
      <w:r w:rsidRPr="00BB7507">
        <w:rPr>
          <w:rFonts w:cs="Times New Roman"/>
        </w:rPr>
        <w:t>Massey, S.Martin</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5/2/2012</w:t>
      </w:r>
      <w:r>
        <w:rPr>
          <w:rFonts w:cs="Times New Roman"/>
        </w:rPr>
        <w:tab/>
        <w:t>Senate</w:t>
      </w:r>
      <w:r>
        <w:rPr>
          <w:rFonts w:cs="Times New Roman"/>
        </w:rPr>
        <w:tab/>
      </w:r>
      <w:r w:rsidRPr="00BB7507">
        <w:rPr>
          <w:rFonts w:cs="Times New Roman"/>
        </w:rPr>
        <w:t>Committee report: Favorable</w:t>
      </w:r>
      <w:r>
        <w:rPr>
          <w:rFonts w:cs="Times New Roman"/>
        </w:rPr>
        <w:t xml:space="preserve"> with amendment </w:t>
      </w:r>
      <w:r w:rsidRPr="00BB7507">
        <w:rPr>
          <w:rFonts w:cs="Times New Roman"/>
          <w:b/>
        </w:rPr>
        <w:t>Judiciary</w:t>
      </w:r>
      <w:r w:rsidRPr="00BB7507">
        <w:rPr>
          <w:rFonts w:cs="Times New Roman"/>
        </w:rPr>
        <w:t xml:space="preserve"> (</w:t>
      </w:r>
      <w:hyperlink r:id="rId20" w:history="1">
        <w:r w:rsidRPr="00BB7507">
          <w:rPr>
            <w:rStyle w:val="Hyperlink"/>
            <w:rFonts w:cs="Times New Roman"/>
          </w:rPr>
          <w:t>Senate Journal</w:t>
        </w:r>
        <w:r w:rsidRPr="00BB7507">
          <w:rPr>
            <w:rStyle w:val="Hyperlink"/>
            <w:rFonts w:cs="Times New Roman"/>
          </w:rPr>
          <w:noBreakHyphen/>
          <w:t>page 15</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5/3/2012</w:t>
      </w:r>
      <w:r>
        <w:rPr>
          <w:rFonts w:cs="Times New Roman"/>
        </w:rPr>
        <w:tab/>
      </w:r>
      <w:r>
        <w:rPr>
          <w:rFonts w:cs="Times New Roman"/>
        </w:rPr>
        <w:tab/>
      </w:r>
      <w:r w:rsidRPr="00BB7507">
        <w:rPr>
          <w:rFonts w:cs="Times New Roman"/>
        </w:rPr>
        <w:t>Scrivener's error corrected</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BB7507">
        <w:rPr>
          <w:rFonts w:cs="Times New Roman"/>
        </w:rPr>
        <w:t>Committee Amendment Adopted (</w:t>
      </w:r>
      <w:hyperlink r:id="rId21" w:history="1">
        <w:r w:rsidRPr="00BB7507">
          <w:rPr>
            <w:rStyle w:val="Hyperlink"/>
            <w:rFonts w:cs="Times New Roman"/>
          </w:rPr>
          <w:t>Senate Journal</w:t>
        </w:r>
        <w:r w:rsidRPr="00BB7507">
          <w:rPr>
            <w:rStyle w:val="Hyperlink"/>
            <w:rFonts w:cs="Times New Roman"/>
          </w:rPr>
          <w:noBreakHyphen/>
          <w:t>page 18</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BB7507">
        <w:rPr>
          <w:rFonts w:cs="Times New Roman"/>
        </w:rPr>
        <w:t>Read second time (</w:t>
      </w:r>
      <w:hyperlink r:id="rId22" w:history="1">
        <w:r w:rsidRPr="00BB7507">
          <w:rPr>
            <w:rStyle w:val="Hyperlink"/>
            <w:rFonts w:cs="Times New Roman"/>
          </w:rPr>
          <w:t>Senate Journal</w:t>
        </w:r>
        <w:r w:rsidRPr="00BB7507">
          <w:rPr>
            <w:rStyle w:val="Hyperlink"/>
            <w:rFonts w:cs="Times New Roman"/>
          </w:rPr>
          <w:noBreakHyphen/>
          <w:t>page 18</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Senate</w:t>
      </w:r>
      <w:r>
        <w:rPr>
          <w:rFonts w:cs="Times New Roman"/>
        </w:rPr>
        <w:tab/>
      </w:r>
      <w:r w:rsidRPr="00BB7507">
        <w:rPr>
          <w:rFonts w:cs="Times New Roman"/>
        </w:rPr>
        <w:t>Roll call Ayes</w:t>
      </w:r>
      <w:r>
        <w:rPr>
          <w:rFonts w:cs="Times New Roman"/>
        </w:rPr>
        <w:noBreakHyphen/>
      </w:r>
      <w:r w:rsidRPr="00BB7507">
        <w:rPr>
          <w:rFonts w:cs="Times New Roman"/>
        </w:rPr>
        <w:t>29  Nays</w:t>
      </w:r>
      <w:r>
        <w:rPr>
          <w:rFonts w:cs="Times New Roman"/>
        </w:rPr>
        <w:noBreakHyphen/>
      </w:r>
      <w:r w:rsidRPr="00BB7507">
        <w:rPr>
          <w:rFonts w:cs="Times New Roman"/>
        </w:rPr>
        <w:t>2 (</w:t>
      </w:r>
      <w:hyperlink r:id="rId23" w:history="1">
        <w:r w:rsidRPr="00BB7507">
          <w:rPr>
            <w:rStyle w:val="Hyperlink"/>
            <w:rFonts w:cs="Times New Roman"/>
          </w:rPr>
          <w:t>Senate Journal</w:t>
        </w:r>
        <w:r w:rsidRPr="00BB7507">
          <w:rPr>
            <w:rStyle w:val="Hyperlink"/>
            <w:rFonts w:cs="Times New Roman"/>
          </w:rPr>
          <w:noBreakHyphen/>
          <w:t>page 18</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r>
      <w:r>
        <w:rPr>
          <w:rFonts w:cs="Times New Roman"/>
        </w:rPr>
        <w:tab/>
      </w:r>
      <w:r w:rsidRPr="00BB7507">
        <w:rPr>
          <w:rFonts w:cs="Times New Roman"/>
        </w:rPr>
        <w:t>Scrivener's error corrected</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BB7507">
        <w:rPr>
          <w:rFonts w:cs="Times New Roman"/>
        </w:rPr>
        <w:t xml:space="preserve">Read third </w:t>
      </w:r>
      <w:r>
        <w:rPr>
          <w:rFonts w:cs="Times New Roman"/>
        </w:rPr>
        <w:t xml:space="preserve">time and returned to House with </w:t>
      </w:r>
      <w:r w:rsidRPr="00BB7507">
        <w:rPr>
          <w:rFonts w:cs="Times New Roman"/>
        </w:rPr>
        <w:t>amendments (</w:t>
      </w:r>
      <w:hyperlink r:id="rId24" w:history="1">
        <w:r w:rsidRPr="00BB7507">
          <w:rPr>
            <w:rStyle w:val="Hyperlink"/>
            <w:rFonts w:cs="Times New Roman"/>
          </w:rPr>
          <w:t>Senate Journal</w:t>
        </w:r>
        <w:r w:rsidRPr="00BB7507">
          <w:rPr>
            <w:rStyle w:val="Hyperlink"/>
            <w:rFonts w:cs="Times New Roman"/>
          </w:rPr>
          <w:noBreakHyphen/>
          <w:t>page 27</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B7507">
        <w:rPr>
          <w:rFonts w:cs="Times New Roman"/>
        </w:rPr>
        <w:t>Debate adjourned (</w:t>
      </w:r>
      <w:hyperlink r:id="rId25" w:history="1">
        <w:r w:rsidRPr="00BB7507">
          <w:rPr>
            <w:rStyle w:val="Hyperlink"/>
            <w:rFonts w:cs="Times New Roman"/>
          </w:rPr>
          <w:t>House Journal</w:t>
        </w:r>
        <w:r w:rsidRPr="00BB7507">
          <w:rPr>
            <w:rStyle w:val="Hyperlink"/>
            <w:rFonts w:cs="Times New Roman"/>
          </w:rPr>
          <w:noBreakHyphen/>
          <w:t>page 48</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B7507">
        <w:rPr>
          <w:rFonts w:cs="Times New Roman"/>
        </w:rPr>
        <w:t>Concurred i</w:t>
      </w:r>
      <w:r>
        <w:rPr>
          <w:rFonts w:cs="Times New Roman"/>
        </w:rPr>
        <w:t xml:space="preserve">n Senate amendment and enrolled </w:t>
      </w:r>
      <w:r w:rsidRPr="00BB7507">
        <w:rPr>
          <w:rFonts w:cs="Times New Roman"/>
        </w:rPr>
        <w:t>(</w:t>
      </w:r>
      <w:hyperlink r:id="rId26" w:history="1">
        <w:r w:rsidRPr="00BB7507">
          <w:rPr>
            <w:rStyle w:val="Hyperlink"/>
            <w:rFonts w:cs="Times New Roman"/>
          </w:rPr>
          <w:t>House Journal</w:t>
        </w:r>
        <w:r w:rsidRPr="00BB7507">
          <w:rPr>
            <w:rStyle w:val="Hyperlink"/>
            <w:rFonts w:cs="Times New Roman"/>
          </w:rPr>
          <w:noBreakHyphen/>
          <w:t>page 112</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B7507">
        <w:rPr>
          <w:rFonts w:cs="Times New Roman"/>
        </w:rPr>
        <w:t>Roll call Yeas</w:t>
      </w:r>
      <w:r>
        <w:rPr>
          <w:rFonts w:cs="Times New Roman"/>
        </w:rPr>
        <w:noBreakHyphen/>
      </w:r>
      <w:r w:rsidRPr="00BB7507">
        <w:rPr>
          <w:rFonts w:cs="Times New Roman"/>
        </w:rPr>
        <w:t>102  Nays</w:t>
      </w:r>
      <w:r>
        <w:rPr>
          <w:rFonts w:cs="Times New Roman"/>
        </w:rPr>
        <w:noBreakHyphen/>
      </w:r>
      <w:r w:rsidRPr="00BB7507">
        <w:rPr>
          <w:rFonts w:cs="Times New Roman"/>
        </w:rPr>
        <w:t>0 (</w:t>
      </w:r>
      <w:hyperlink r:id="rId27" w:history="1">
        <w:r w:rsidRPr="00BB7507">
          <w:rPr>
            <w:rStyle w:val="Hyperlink"/>
            <w:rFonts w:cs="Times New Roman"/>
          </w:rPr>
          <w:t>House Journal</w:t>
        </w:r>
        <w:r w:rsidRPr="00BB7507">
          <w:rPr>
            <w:rStyle w:val="Hyperlink"/>
            <w:rFonts w:cs="Times New Roman"/>
          </w:rPr>
          <w:noBreakHyphen/>
          <w:t>page 112</w:t>
        </w:r>
      </w:hyperlink>
      <w:r w:rsidRPr="00BB7507">
        <w:rPr>
          <w:rFonts w:cs="Times New Roman"/>
        </w:rPr>
        <w:t>)</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BB7507">
        <w:rPr>
          <w:rFonts w:cs="Times New Roman"/>
        </w:rPr>
        <w:t>Ratified R 289</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BB7507">
        <w:rPr>
          <w:rFonts w:cs="Times New Roman"/>
        </w:rPr>
        <w:t>Signed By Governor</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lastRenderedPageBreak/>
        <w:tab/>
        <w:t>6/25/2012</w:t>
      </w:r>
      <w:r>
        <w:rPr>
          <w:rFonts w:cs="Times New Roman"/>
        </w:rPr>
        <w:tab/>
      </w:r>
      <w:r>
        <w:rPr>
          <w:rFonts w:cs="Times New Roman"/>
        </w:rPr>
        <w:tab/>
      </w:r>
      <w:r w:rsidRPr="00BB7507">
        <w:rPr>
          <w:rFonts w:cs="Times New Roman"/>
        </w:rPr>
        <w:t>Effective date 06/18/12</w:t>
      </w:r>
    </w:p>
    <w:p w:rsidR="000806DA" w:rsidRDefault="000806DA" w:rsidP="000806DA">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BB7507">
        <w:rPr>
          <w:rFonts w:cs="Times New Roman"/>
        </w:rPr>
        <w:t>Act No</w:t>
      </w:r>
      <w:r>
        <w:rPr>
          <w:rFonts w:cs="Times New Roman"/>
        </w:rPr>
        <w:t>. </w:t>
      </w:r>
      <w:r w:rsidRPr="00BB7507">
        <w:rPr>
          <w:rFonts w:cs="Times New Roman"/>
        </w:rPr>
        <w:t>256</w:t>
      </w:r>
    </w:p>
    <w:p w:rsidR="000806DA" w:rsidRDefault="000806DA" w:rsidP="000806DA">
      <w:pPr>
        <w:widowControl w:val="0"/>
        <w:tabs>
          <w:tab w:val="right" w:pos="1008"/>
          <w:tab w:val="left" w:pos="1152"/>
          <w:tab w:val="left" w:pos="1872"/>
          <w:tab w:val="left" w:pos="9187"/>
        </w:tabs>
        <w:ind w:left="2088" w:hanging="2088"/>
        <w:rPr>
          <w:rFonts w:cs="Times New Roman"/>
        </w:rPr>
      </w:pPr>
    </w:p>
    <w:p w:rsidR="00D25D52" w:rsidRPr="00D25D52" w:rsidRDefault="00D25D52" w:rsidP="00D25D52">
      <w:pPr>
        <w:widowControl w:val="0"/>
        <w:tabs>
          <w:tab w:val="right" w:pos="1008"/>
          <w:tab w:val="left" w:pos="1152"/>
          <w:tab w:val="left" w:pos="1872"/>
          <w:tab w:val="left" w:pos="9187"/>
        </w:tabs>
        <w:ind w:left="2088" w:hanging="2088"/>
        <w:rPr>
          <w:rFonts w:eastAsia="Times New Roman" w:cs="Times New Roman"/>
          <w:szCs w:val="20"/>
        </w:rPr>
      </w:pP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25D52">
        <w:rPr>
          <w:rFonts w:eastAsia="Times New Roman" w:cs="Times New Roman"/>
          <w:b/>
          <w:szCs w:val="20"/>
        </w:rPr>
        <w:t>VERSIONS OF THIS BILL</w:t>
      </w:r>
    </w:p>
    <w:p w:rsidR="00D25D52" w:rsidRPr="00D25D52" w:rsidRDefault="00D25D52"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25D52" w:rsidRPr="00D25D52" w:rsidRDefault="00697FA3" w:rsidP="00D25D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8" w:history="1">
        <w:r w:rsidR="00D25D52" w:rsidRPr="00D25D52">
          <w:rPr>
            <w:rFonts w:eastAsia="Times New Roman" w:cs="Times New Roman"/>
            <w:color w:val="0000FF" w:themeColor="hyperlink"/>
            <w:szCs w:val="20"/>
            <w:u w:val="single"/>
          </w:rPr>
          <w:t>2/15/2011</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D25D52" w:rsidRPr="00D25D52">
          <w:rPr>
            <w:rFonts w:eastAsia="Times New Roman" w:cs="Times New Roman"/>
            <w:color w:val="0000FF" w:themeColor="hyperlink"/>
            <w:szCs w:val="20"/>
            <w:u w:val="single"/>
          </w:rPr>
          <w:t>5/18/2011</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D25D52" w:rsidRPr="00D25D52">
          <w:rPr>
            <w:rFonts w:eastAsia="Times New Roman" w:cs="Times New Roman"/>
            <w:color w:val="0000FF" w:themeColor="hyperlink"/>
            <w:szCs w:val="20"/>
            <w:u w:val="single"/>
          </w:rPr>
          <w:t>5/19/2011</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D25D52" w:rsidRPr="00D25D52">
          <w:rPr>
            <w:rFonts w:eastAsia="Times New Roman" w:cs="Times New Roman"/>
            <w:color w:val="0000FF" w:themeColor="hyperlink"/>
            <w:szCs w:val="20"/>
            <w:u w:val="single"/>
          </w:rPr>
          <w:t>5/25/2011</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D25D52" w:rsidRPr="00D25D52">
          <w:rPr>
            <w:rFonts w:eastAsia="Times New Roman" w:cs="Times New Roman"/>
            <w:color w:val="0000FF" w:themeColor="hyperlink"/>
            <w:szCs w:val="20"/>
            <w:u w:val="single"/>
          </w:rPr>
          <w:t>5/26/2011</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D25D52" w:rsidRPr="00D25D52">
          <w:rPr>
            <w:rFonts w:eastAsia="Times New Roman" w:cs="Times New Roman"/>
            <w:color w:val="0000FF" w:themeColor="hyperlink"/>
            <w:szCs w:val="20"/>
            <w:u w:val="single"/>
          </w:rPr>
          <w:t>5/2/2012</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D25D52" w:rsidRPr="00D25D52">
          <w:rPr>
            <w:rFonts w:eastAsia="Times New Roman" w:cs="Times New Roman"/>
            <w:color w:val="0000FF" w:themeColor="hyperlink"/>
            <w:szCs w:val="20"/>
            <w:u w:val="single"/>
          </w:rPr>
          <w:t>5/3/2012</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D25D52" w:rsidRPr="00D25D52">
          <w:rPr>
            <w:rFonts w:eastAsia="Times New Roman" w:cs="Times New Roman"/>
            <w:color w:val="0000FF" w:themeColor="hyperlink"/>
            <w:szCs w:val="20"/>
            <w:u w:val="single"/>
          </w:rPr>
          <w:t>5/15/2012</w:t>
        </w:r>
      </w:hyperlink>
    </w:p>
    <w:p w:rsidR="00D25D52" w:rsidRPr="00D25D52" w:rsidRDefault="00697FA3"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6" w:history="1">
        <w:r w:rsidR="00D25D52" w:rsidRPr="00D25D52">
          <w:rPr>
            <w:rFonts w:eastAsia="Times New Roman" w:cs="Times New Roman"/>
            <w:color w:val="0000FF" w:themeColor="hyperlink"/>
            <w:szCs w:val="20"/>
            <w:u w:val="single"/>
          </w:rPr>
          <w:t>5/16/2012</w:t>
        </w:r>
      </w:hyperlink>
    </w:p>
    <w:p w:rsidR="00D25D52" w:rsidRPr="00D25D52" w:rsidRDefault="00D25D52"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25D52" w:rsidRDefault="00D25D52" w:rsidP="00D25D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25D52" w:rsidSect="00D25D52">
          <w:pgSz w:w="12240" w:h="15840" w:code="1"/>
          <w:pgMar w:top="1080" w:right="1440" w:bottom="1080" w:left="1440" w:header="720" w:footer="720" w:gutter="0"/>
          <w:pgNumType w:start="1"/>
          <w:cols w:space="720"/>
          <w:noEndnote/>
          <w:docGrid w:linePitch="360"/>
        </w:sectPr>
      </w:pP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(A256, R289, H3676)</w:t>
      </w:r>
    </w:p>
    <w:p w:rsidR="005075EF" w:rsidRPr="008836A5"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075EF" w:rsidRPr="00D25D52"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25D52">
        <w:rPr>
          <w:rFonts w:cs="Times New Roman"/>
          <w:b/>
          <w:color w:val="000000" w:themeColor="text1"/>
          <w:szCs w:val="36"/>
        </w:rPr>
        <w:t xml:space="preserve">AN ACT </w:t>
      </w:r>
      <w:r w:rsidRPr="00D25D52">
        <w:rPr>
          <w:rFonts w:cs="Times New Roman"/>
          <w:b/>
          <w:color w:val="000000" w:themeColor="text1"/>
          <w:u w:color="000000" w:themeColor="text1"/>
        </w:rPr>
        <w:t>TO AMEND THE CODE OF LAWS OF SOUTH CAROLINA, 1976, BY ADDING CHAPTER 23 TO TITLE 31 SO AS TO ENACT THE “SOUTH CAROLINA COMMUNITY LAND TRUST ACT OF 2012”, TO DEFINE TERMS, MAKE FINDINGS, TO PROVIDE THAT THE PURPOSE OF A COMMUNITY LAND TRUST IS TO HOLD LEGAL AND EQUITABLE TITLE TO LAND TO THEN LEASE THE LAND TO PROMOTE AFFORDABILITY, TO PROVIDE THE MANNER IN WHICH COMMUNITY LAND TRUSTS ARE FUNDED, AND TO PROVIDE THE PROCESS BY WHICH COMMUNITY LAND TRUSTS OPERATE.</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505119">
        <w:rPr>
          <w:rFonts w:cs="Times New Roman"/>
        </w:rPr>
        <w:tab/>
      </w: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119">
        <w:rPr>
          <w:rFonts w:cs="Times New Roman"/>
        </w:rPr>
        <w:t>Be it enacted by the General Assembly of the State of South Carolina:</w:t>
      </w: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75EF" w:rsidRPr="00331CDC"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Community Land Trust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SECTION</w:t>
      </w:r>
      <w:r w:rsidRPr="00505119">
        <w:rPr>
          <w:rFonts w:cs="Times New Roman"/>
          <w:color w:val="000000" w:themeColor="text1"/>
          <w:u w:color="000000" w:themeColor="text1"/>
        </w:rPr>
        <w:tab/>
        <w:t>1.</w:t>
      </w:r>
      <w:r w:rsidRPr="00505119">
        <w:rPr>
          <w:rFonts w:cs="Times New Roman"/>
          <w:color w:val="000000" w:themeColor="text1"/>
          <w:u w:color="000000" w:themeColor="text1"/>
        </w:rPr>
        <w:tab/>
        <w:t>Title 31 of the 1976 Code is amended by adding:</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05119">
        <w:rPr>
          <w:rFonts w:cs="Times New Roman"/>
          <w:color w:val="000000" w:themeColor="text1"/>
          <w:u w:color="000000" w:themeColor="text1"/>
        </w:rPr>
        <w:t>“CHAPTER 23</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505119">
        <w:rPr>
          <w:rFonts w:cs="Times New Roman"/>
          <w:color w:val="000000" w:themeColor="text1"/>
          <w:u w:color="000000" w:themeColor="text1"/>
        </w:rPr>
        <w:t>South Carolina Community Land Trust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Section 31</w:t>
      </w:r>
      <w:r>
        <w:rPr>
          <w:rFonts w:cs="Times New Roman"/>
          <w:color w:val="000000" w:themeColor="text1"/>
          <w:u w:color="000000" w:themeColor="text1"/>
        </w:rPr>
        <w:noBreakHyphen/>
      </w:r>
      <w:r w:rsidRPr="00505119">
        <w:rPr>
          <w:rFonts w:cs="Times New Roman"/>
          <w:color w:val="000000" w:themeColor="text1"/>
          <w:u w:color="000000" w:themeColor="text1"/>
        </w:rPr>
        <w:t>23</w:t>
      </w:r>
      <w:r>
        <w:rPr>
          <w:rFonts w:cs="Times New Roman"/>
          <w:color w:val="000000" w:themeColor="text1"/>
          <w:u w:color="000000" w:themeColor="text1"/>
        </w:rPr>
        <w:noBreakHyphen/>
      </w:r>
      <w:r w:rsidRPr="00505119">
        <w:rPr>
          <w:rFonts w:cs="Times New Roman"/>
          <w:color w:val="000000" w:themeColor="text1"/>
          <w:u w:color="000000" w:themeColor="text1"/>
        </w:rPr>
        <w:t>10.</w:t>
      </w:r>
      <w:r w:rsidRPr="00505119">
        <w:rPr>
          <w:rFonts w:cs="Times New Roman"/>
          <w:color w:val="000000" w:themeColor="text1"/>
          <w:u w:color="000000" w:themeColor="text1"/>
        </w:rPr>
        <w:tab/>
        <w:t xml:space="preserve">This chapter shall be known and may be cited as the </w:t>
      </w:r>
      <w:r w:rsidRPr="00BE38F0">
        <w:rPr>
          <w:rFonts w:cs="Times New Roman"/>
          <w:color w:val="000000" w:themeColor="text1"/>
          <w:u w:color="000000" w:themeColor="text1"/>
        </w:rPr>
        <w:t>‘</w:t>
      </w:r>
      <w:r w:rsidRPr="00505119">
        <w:rPr>
          <w:rFonts w:cs="Times New Roman"/>
          <w:color w:val="000000" w:themeColor="text1"/>
          <w:u w:color="000000" w:themeColor="text1"/>
        </w:rPr>
        <w:t>South Carolina Community Land Trust Act of 201</w:t>
      </w:r>
      <w:r>
        <w:rPr>
          <w:rFonts w:cs="Times New Roman"/>
          <w:color w:val="000000" w:themeColor="text1"/>
          <w:u w:color="000000" w:themeColor="text1"/>
        </w:rPr>
        <w:t>2</w:t>
      </w:r>
      <w:r w:rsidRPr="00BE38F0">
        <w:rPr>
          <w:rFonts w:cs="Times New Roman"/>
          <w:color w:val="000000" w:themeColor="text1"/>
          <w:u w:color="000000" w:themeColor="text1"/>
        </w:rPr>
        <w:t>’</w:t>
      </w:r>
      <w:r w:rsidRPr="00505119">
        <w:rPr>
          <w:rFonts w:cs="Times New Roman"/>
          <w:color w:val="000000" w:themeColor="text1"/>
          <w:u w:color="000000" w:themeColor="text1"/>
        </w:rPr>
        <w: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Section 31</w:t>
      </w:r>
      <w:r>
        <w:rPr>
          <w:rFonts w:cs="Times New Roman"/>
          <w:color w:val="000000" w:themeColor="text1"/>
          <w:u w:color="000000" w:themeColor="text1"/>
        </w:rPr>
        <w:noBreakHyphen/>
      </w:r>
      <w:r w:rsidRPr="00505119">
        <w:rPr>
          <w:rFonts w:cs="Times New Roman"/>
          <w:color w:val="000000" w:themeColor="text1"/>
          <w:u w:color="000000" w:themeColor="text1"/>
        </w:rPr>
        <w:t>23</w:t>
      </w:r>
      <w:r>
        <w:rPr>
          <w:rFonts w:cs="Times New Roman"/>
          <w:color w:val="000000" w:themeColor="text1"/>
          <w:u w:color="000000" w:themeColor="text1"/>
        </w:rPr>
        <w:noBreakHyphen/>
      </w:r>
      <w:r w:rsidRPr="00505119">
        <w:rPr>
          <w:rFonts w:cs="Times New Roman"/>
          <w:color w:val="000000" w:themeColor="text1"/>
          <w:u w:color="000000" w:themeColor="text1"/>
        </w:rPr>
        <w:t xml:space="preserve">20. </w:t>
      </w:r>
      <w:r w:rsidRPr="00505119">
        <w:rPr>
          <w:rFonts w:cs="Times New Roman"/>
          <w:color w:val="000000" w:themeColor="text1"/>
          <w:u w:color="000000" w:themeColor="text1"/>
        </w:rPr>
        <w:tab/>
        <w:t>Unless a different meaning clearly appears from the context, as used in this chapter:</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(1)</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Affordable</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or </w:t>
      </w:r>
      <w:r w:rsidRPr="00BE38F0">
        <w:rPr>
          <w:rFonts w:cs="Times New Roman"/>
          <w:color w:val="000000" w:themeColor="text1"/>
          <w:u w:color="000000" w:themeColor="text1"/>
        </w:rPr>
        <w:t>‘</w:t>
      </w:r>
      <w:r w:rsidRPr="00505119">
        <w:rPr>
          <w:rFonts w:cs="Times New Roman"/>
          <w:color w:val="000000" w:themeColor="text1"/>
          <w:u w:color="000000" w:themeColor="text1"/>
        </w:rPr>
        <w:t>affordability</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snapToGrid w:val="0"/>
        </w:rPr>
        <w:tab/>
        <w:t>(2)</w:t>
      </w:r>
      <w:r w:rsidRPr="00505119">
        <w:rPr>
          <w:rFonts w:cs="Times New Roman"/>
          <w:snapToGrid w:val="0"/>
        </w:rPr>
        <w:tab/>
      </w:r>
      <w:r w:rsidRPr="00BE38F0">
        <w:rPr>
          <w:rFonts w:cs="Times New Roman"/>
          <w:snapToGrid w:val="0"/>
        </w:rPr>
        <w:t>‘</w:t>
      </w:r>
      <w:r w:rsidRPr="00505119">
        <w:rPr>
          <w:rFonts w:cs="Times New Roman"/>
          <w:snapToGrid w:val="0"/>
        </w:rPr>
        <w:t>Board of directors</w:t>
      </w:r>
      <w:r w:rsidRPr="00BE38F0">
        <w:rPr>
          <w:rFonts w:cs="Times New Roman"/>
          <w:snapToGrid w:val="0"/>
        </w:rPr>
        <w:t>’</w:t>
      </w:r>
      <w:r w:rsidRPr="00505119">
        <w:rPr>
          <w:rFonts w:cs="Times New Roman"/>
          <w:snapToGrid w:val="0"/>
        </w:rPr>
        <w:t xml:space="preserve"> means the governing body of a community land trust </w:t>
      </w:r>
      <w:r w:rsidRPr="00505119">
        <w:rPr>
          <w:rFonts w:cs="Times New Roman"/>
          <w:color w:val="000000" w:themeColor="text1"/>
          <w:u w:color="000000" w:themeColor="text1"/>
        </w:rPr>
        <w:t>duly elected and constituted in accordance with the bylaws of such organization.</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(3)</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Community land trust (CLT)</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either:</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(a)</w:t>
      </w:r>
      <w:r w:rsidRPr="00505119">
        <w:rPr>
          <w:rFonts w:cs="Times New Roman"/>
          <w:color w:val="000000" w:themeColor="text1"/>
          <w:u w:color="000000" w:themeColor="text1"/>
        </w:rPr>
        <w:tab/>
        <w:t xml:space="preserve">a wholly owned nonprofit subsidiary of an existing housing development and support organization that has received an exemption from the Internal Revenue Service (IRS) under Section 501(c)(3) of the Internal Revenue Code of 1986, as amended; or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(b)</w:t>
      </w:r>
      <w:r w:rsidRPr="00505119">
        <w:rPr>
          <w:rFonts w:cs="Times New Roman"/>
          <w:color w:val="000000" w:themeColor="text1"/>
          <w:u w:color="000000" w:themeColor="text1"/>
        </w:rPr>
        <w:tab/>
        <w:t>a member</w:t>
      </w:r>
      <w:r>
        <w:rPr>
          <w:rFonts w:cs="Times New Roman"/>
          <w:color w:val="000000" w:themeColor="text1"/>
          <w:u w:color="000000" w:themeColor="text1"/>
        </w:rPr>
        <w:noBreakHyphen/>
      </w:r>
      <w:r w:rsidRPr="00505119">
        <w:rPr>
          <w:rFonts w:cs="Times New Roman"/>
          <w:color w:val="000000" w:themeColor="text1"/>
          <w:u w:color="000000" w:themeColor="text1"/>
        </w:rPr>
        <w:t>based, nonprofit housing development and support organization organized and existing under the laws of the State of South Carolina, either of which entities meets the requirements of this chapter. As soon after its incorporation as is practicable, a member</w:t>
      </w:r>
      <w:r>
        <w:rPr>
          <w:rFonts w:cs="Times New Roman"/>
          <w:color w:val="000000" w:themeColor="text1"/>
          <w:u w:color="000000" w:themeColor="text1"/>
        </w:rPr>
        <w:noBreakHyphen/>
      </w:r>
      <w:r w:rsidRPr="00505119">
        <w:rPr>
          <w:rFonts w:cs="Times New Roman"/>
          <w:color w:val="000000" w:themeColor="text1"/>
          <w:u w:color="000000" w:themeColor="text1"/>
        </w:rPr>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(4)</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First option to purchase</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the right of a CLT to purchase, at a formula</w:t>
      </w:r>
      <w:r>
        <w:rPr>
          <w:rFonts w:cs="Times New Roman"/>
          <w:color w:val="000000" w:themeColor="text1"/>
          <w:u w:color="000000" w:themeColor="text1"/>
        </w:rPr>
        <w:noBreakHyphen/>
      </w:r>
      <w:r w:rsidRPr="00505119">
        <w:rPr>
          <w:rFonts w:cs="Times New Roman"/>
          <w:color w:val="000000" w:themeColor="text1"/>
          <w:u w:color="000000" w:themeColor="text1"/>
        </w:rPr>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(5)</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Formula</w:t>
      </w:r>
      <w:r>
        <w:rPr>
          <w:rFonts w:cs="Times New Roman"/>
          <w:color w:val="000000" w:themeColor="text1"/>
          <w:u w:color="000000" w:themeColor="text1"/>
        </w:rPr>
        <w:noBreakHyphen/>
      </w:r>
      <w:r w:rsidRPr="00505119">
        <w:rPr>
          <w:rFonts w:cs="Times New Roman"/>
          <w:color w:val="000000" w:themeColor="text1"/>
          <w:u w:color="000000" w:themeColor="text1"/>
        </w:rPr>
        <w:t>determined price</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(6)</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Housing development and support organization</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a nonprofit organization that has the ability under its articles of incorporation and bylaws to:</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(a)</w:t>
      </w:r>
      <w:r w:rsidRPr="00505119">
        <w:rPr>
          <w:rFonts w:cs="Times New Roman"/>
          <w:color w:val="000000" w:themeColor="text1"/>
          <w:u w:color="000000" w:themeColor="text1"/>
        </w:rPr>
        <w:tab/>
        <w:t>acquire parcels of land for use as affordable housing with the intention of entering into long</w:t>
      </w:r>
      <w:r>
        <w:rPr>
          <w:rFonts w:cs="Times New Roman"/>
          <w:color w:val="000000" w:themeColor="text1"/>
          <w:u w:color="000000" w:themeColor="text1"/>
        </w:rPr>
        <w:noBreakHyphen/>
      </w:r>
      <w:r w:rsidRPr="00505119">
        <w:rPr>
          <w:rFonts w:cs="Times New Roman"/>
          <w:color w:val="000000" w:themeColor="text1"/>
          <w:u w:color="000000" w:themeColor="text1"/>
        </w:rPr>
        <w:t>term ground leases;</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(b)</w:t>
      </w:r>
      <w:r w:rsidRPr="00505119">
        <w:rPr>
          <w:rFonts w:cs="Times New Roman"/>
          <w:color w:val="000000" w:themeColor="text1"/>
          <w:u w:color="000000" w:themeColor="text1"/>
        </w:rPr>
        <w:tab/>
        <w:t>convey ownership of any structural improvements located on such leased parcels to various lessees;</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(c)</w:t>
      </w:r>
      <w:r w:rsidRPr="00505119">
        <w:rPr>
          <w:rFonts w:cs="Times New Roman"/>
          <w:color w:val="000000" w:themeColor="text1"/>
          <w:u w:color="000000" w:themeColor="text1"/>
        </w:rPr>
        <w:tab/>
        <w:t>retain a preemptive option to purchase any such improvements at a formula</w:t>
      </w:r>
      <w:r>
        <w:rPr>
          <w:rFonts w:cs="Times New Roman"/>
          <w:color w:val="000000" w:themeColor="text1"/>
          <w:u w:color="000000" w:themeColor="text1"/>
        </w:rPr>
        <w:noBreakHyphen/>
      </w:r>
      <w:r w:rsidRPr="00505119">
        <w:rPr>
          <w:rFonts w:cs="Times New Roman"/>
          <w:color w:val="000000" w:themeColor="text1"/>
          <w:u w:color="000000" w:themeColor="text1"/>
        </w:rPr>
        <w:t xml:space="preserve">determined price; and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(d)</w:t>
      </w:r>
      <w:r w:rsidRPr="00505119">
        <w:rPr>
          <w:rFonts w:cs="Times New Roman"/>
          <w:color w:val="000000" w:themeColor="text1"/>
          <w:u w:color="000000" w:themeColor="text1"/>
        </w:rPr>
        <w:tab/>
        <w:t>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Pr>
          <w:rFonts w:cs="Times New Roman"/>
          <w:color w:val="000000" w:themeColor="text1"/>
          <w:u w:color="000000" w:themeColor="text1"/>
        </w:rPr>
        <w:noBreakHyphen/>
      </w:r>
      <w:r w:rsidRPr="00505119">
        <w:rPr>
          <w:rFonts w:cs="Times New Roman"/>
          <w:color w:val="000000" w:themeColor="text1"/>
          <w:u w:color="000000" w:themeColor="text1"/>
        </w:rPr>
        <w:t>income and moderate</w:t>
      </w:r>
      <w:r>
        <w:rPr>
          <w:rFonts w:cs="Times New Roman"/>
          <w:color w:val="000000" w:themeColor="text1"/>
          <w:u w:color="000000" w:themeColor="text1"/>
        </w:rPr>
        <w:noBreakHyphen/>
      </w:r>
      <w:r w:rsidRPr="00505119">
        <w:rPr>
          <w:rFonts w:cs="Times New Roman"/>
          <w:color w:val="000000" w:themeColor="text1"/>
          <w:u w:color="000000" w:themeColor="text1"/>
        </w:rPr>
        <w:t xml:space="preserve">income households.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(7)</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Leasehold interest</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the interest of a lessee under a ground lease.</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(8)</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Low</w:t>
      </w:r>
      <w:r>
        <w:rPr>
          <w:rFonts w:cs="Times New Roman"/>
          <w:color w:val="000000" w:themeColor="text1"/>
          <w:u w:color="000000" w:themeColor="text1"/>
        </w:rPr>
        <w:noBreakHyphen/>
      </w:r>
      <w:r w:rsidRPr="00505119">
        <w:rPr>
          <w:rFonts w:cs="Times New Roman"/>
          <w:color w:val="000000" w:themeColor="text1"/>
          <w:u w:color="000000" w:themeColor="text1"/>
        </w:rPr>
        <w:t>income</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aggregate household income at or below eighty percent of the area median income, as determined by HUD.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(9)</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Member</w:t>
      </w:r>
      <w:r>
        <w:rPr>
          <w:rFonts w:cs="Times New Roman"/>
          <w:color w:val="000000" w:themeColor="text1"/>
          <w:u w:color="000000" w:themeColor="text1"/>
        </w:rPr>
        <w:noBreakHyphen/>
      </w:r>
      <w:r w:rsidRPr="00505119">
        <w:rPr>
          <w:rFonts w:cs="Times New Roman"/>
          <w:color w:val="000000" w:themeColor="text1"/>
          <w:u w:color="000000" w:themeColor="text1"/>
        </w:rPr>
        <w:t>based</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an organization the membership of which is open to all adult residents of the geographic area served by the organization, and that the members of the organization</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s </w:t>
      </w:r>
      <w:r w:rsidRPr="00505119">
        <w:rPr>
          <w:rFonts w:cs="Times New Roman"/>
          <w:snapToGrid w:val="0"/>
        </w:rPr>
        <w:t xml:space="preserve">board of directors are directly elected by the membership as </w:t>
      </w:r>
      <w:r w:rsidRPr="00505119">
        <w:rPr>
          <w:rFonts w:cs="Times New Roman"/>
          <w:color w:val="000000" w:themeColor="text1"/>
          <w:u w:color="000000" w:themeColor="text1"/>
        </w:rPr>
        <w:t>provided in the bylaws of the organization.</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(10)</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Moderate</w:t>
      </w:r>
      <w:r>
        <w:rPr>
          <w:rFonts w:cs="Times New Roman"/>
          <w:color w:val="000000" w:themeColor="text1"/>
          <w:u w:color="000000" w:themeColor="text1"/>
        </w:rPr>
        <w:noBreakHyphen/>
      </w:r>
      <w:r w:rsidRPr="00505119">
        <w:rPr>
          <w:rFonts w:cs="Times New Roman"/>
          <w:color w:val="000000" w:themeColor="text1"/>
          <w:u w:color="000000" w:themeColor="text1"/>
        </w:rPr>
        <w:t>income</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aggregate household income between eighty percent and one hundred and twenty percent of area median income, as determined by HUD.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(11)</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Predominantly</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at least seventy percent.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(12)</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Public funding</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financial resources provided by a federal, state, regional, or local governmental organization or by a local or regional housing trust fund or housing authority.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(13)</w:t>
      </w:r>
      <w:r w:rsidRPr="00505119">
        <w:rPr>
          <w:rFonts w:cs="Times New Roman"/>
          <w:color w:val="000000" w:themeColor="text1"/>
          <w:u w:color="000000" w:themeColor="text1"/>
        </w:rPr>
        <w:tab/>
      </w:r>
      <w:r w:rsidRPr="00BE38F0">
        <w:rPr>
          <w:rFonts w:cs="Times New Roman"/>
          <w:color w:val="000000" w:themeColor="text1"/>
          <w:u w:color="000000" w:themeColor="text1"/>
        </w:rPr>
        <w:t>‘</w:t>
      </w:r>
      <w:r w:rsidRPr="00505119">
        <w:rPr>
          <w:rFonts w:cs="Times New Roman"/>
          <w:color w:val="000000" w:themeColor="text1"/>
          <w:u w:color="000000" w:themeColor="text1"/>
        </w:rPr>
        <w:t>Public support</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Section 31</w:t>
      </w:r>
      <w:r>
        <w:rPr>
          <w:rFonts w:cs="Times New Roman"/>
          <w:color w:val="000000" w:themeColor="text1"/>
          <w:u w:color="000000" w:themeColor="text1"/>
        </w:rPr>
        <w:noBreakHyphen/>
      </w:r>
      <w:r w:rsidRPr="00505119">
        <w:rPr>
          <w:rFonts w:cs="Times New Roman"/>
          <w:color w:val="000000" w:themeColor="text1"/>
          <w:u w:color="000000" w:themeColor="text1"/>
        </w:rPr>
        <w:t>23</w:t>
      </w:r>
      <w:r>
        <w:rPr>
          <w:rFonts w:cs="Times New Roman"/>
          <w:color w:val="000000" w:themeColor="text1"/>
          <w:u w:color="000000" w:themeColor="text1"/>
        </w:rPr>
        <w:noBreakHyphen/>
      </w:r>
      <w:r w:rsidRPr="00505119">
        <w:rPr>
          <w:rFonts w:cs="Times New Roman"/>
          <w:color w:val="000000" w:themeColor="text1"/>
          <w:u w:color="000000" w:themeColor="text1"/>
        </w:rPr>
        <w:t>30.</w:t>
      </w:r>
      <w:r w:rsidRPr="00505119">
        <w:rPr>
          <w:rFonts w:cs="Times New Roman"/>
          <w:color w:val="000000" w:themeColor="text1"/>
          <w:u w:color="000000" w:themeColor="text1"/>
        </w:rPr>
        <w:tab/>
        <w:t>The General Assembly finds:</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(1)</w:t>
      </w:r>
      <w:r w:rsidRPr="00505119">
        <w:rPr>
          <w:rFonts w:cs="Times New Roman"/>
          <w:color w:val="000000" w:themeColor="text1"/>
          <w:u w:color="000000" w:themeColor="text1"/>
        </w:rPr>
        <w:tab/>
        <w:t>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(2)</w:t>
      </w:r>
      <w:r w:rsidRPr="00505119">
        <w:rPr>
          <w:rFonts w:cs="Times New Roman"/>
          <w:color w:val="000000" w:themeColor="text1"/>
          <w:u w:color="000000" w:themeColor="text1"/>
        </w:rPr>
        <w:tab/>
        <w:t>The public</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s health, safety, and economic interests of the State and its citizens are best served by promoting permanently affordable housing in healthy vital neighborhoods.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(3)</w:t>
      </w:r>
      <w:r w:rsidRPr="00505119">
        <w:rPr>
          <w:rFonts w:cs="Times New Roman"/>
          <w:color w:val="000000" w:themeColor="text1"/>
          <w:u w:color="000000" w:themeColor="text1"/>
        </w:rPr>
        <w:tab/>
        <w:t xml:space="preserve">Affordable housing enables South Carolinians to maintain employment, makes it more likely that our children will succeed in </w:t>
      </w:r>
      <w:r w:rsidRPr="00505119">
        <w:rPr>
          <w:rFonts w:cs="Times New Roman"/>
          <w:snapToGrid w:val="0"/>
        </w:rPr>
        <w:t>school, and helps our economic growth and prosperity.</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(4)</w:t>
      </w:r>
      <w:r w:rsidRPr="00505119">
        <w:rPr>
          <w:rFonts w:cs="Times New Roman"/>
          <w:color w:val="000000" w:themeColor="text1"/>
          <w:u w:color="000000" w:themeColor="text1"/>
        </w:rPr>
        <w:tab/>
        <w:t>New organizational mechanisms can assist in stabilizing property values and preventing neighborhoods and communities from becoming blighted.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(5)</w:t>
      </w:r>
      <w:r w:rsidRPr="00505119">
        <w:rPr>
          <w:rFonts w:cs="Times New Roman"/>
          <w:color w:val="000000" w:themeColor="text1"/>
          <w:u w:color="000000" w:themeColor="text1"/>
        </w:rPr>
        <w:tab/>
        <w:t xml:space="preserve">Homeownership is a worthy goal for many South Carolina families of low and moderate income and many families require supportive homeownership services in order to obtain and retain their family homes.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(6)</w:t>
      </w:r>
      <w:r w:rsidRPr="00505119">
        <w:rPr>
          <w:rFonts w:cs="Times New Roman"/>
          <w:color w:val="000000" w:themeColor="text1"/>
          <w:u w:color="000000" w:themeColor="text1"/>
        </w:rPr>
        <w:tab/>
        <w:t>The creation and operation of community land trusts will provide a mechanism for privately or publicly funded community organizations to own real estate in order to make the benefits of affordable housing available to those who could not otherwise afford them.</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Section 31</w:t>
      </w:r>
      <w:r>
        <w:rPr>
          <w:rFonts w:cs="Times New Roman"/>
          <w:color w:val="000000" w:themeColor="text1"/>
          <w:u w:color="000000" w:themeColor="text1"/>
        </w:rPr>
        <w:noBreakHyphen/>
      </w:r>
      <w:r w:rsidRPr="00505119">
        <w:rPr>
          <w:rFonts w:cs="Times New Roman"/>
          <w:color w:val="000000" w:themeColor="text1"/>
          <w:u w:color="000000" w:themeColor="text1"/>
        </w:rPr>
        <w:t>23</w:t>
      </w:r>
      <w:r>
        <w:rPr>
          <w:rFonts w:cs="Times New Roman"/>
          <w:color w:val="000000" w:themeColor="text1"/>
          <w:u w:color="000000" w:themeColor="text1"/>
        </w:rPr>
        <w:noBreakHyphen/>
      </w:r>
      <w:r w:rsidRPr="00505119">
        <w:rPr>
          <w:rFonts w:cs="Times New Roman"/>
          <w:color w:val="000000" w:themeColor="text1"/>
          <w:u w:color="000000" w:themeColor="text1"/>
        </w:rPr>
        <w:t>40.</w:t>
      </w:r>
      <w:r w:rsidRPr="00505119">
        <w:rPr>
          <w:rFonts w:cs="Times New Roman"/>
          <w:color w:val="000000" w:themeColor="text1"/>
          <w:u w:color="000000" w:themeColor="text1"/>
        </w:rPr>
        <w:tab/>
        <w:t>(A)</w:t>
      </w:r>
      <w:r w:rsidRPr="00505119">
        <w:rPr>
          <w:rFonts w:cs="Times New Roman"/>
          <w:color w:val="000000" w:themeColor="text1"/>
          <w:u w:color="000000" w:themeColor="text1"/>
        </w:rPr>
        <w:tab/>
        <w:t>A CLT must have as its primary purpose to hold legal and equitable title to land and the leasing of land for the purpose of preserving the long</w:t>
      </w:r>
      <w:r>
        <w:rPr>
          <w:rFonts w:cs="Times New Roman"/>
          <w:color w:val="000000" w:themeColor="text1"/>
          <w:u w:color="000000" w:themeColor="text1"/>
        </w:rPr>
        <w:noBreakHyphen/>
      </w:r>
      <w:r w:rsidRPr="00505119">
        <w:rPr>
          <w:rFonts w:cs="Times New Roman"/>
          <w:color w:val="000000" w:themeColor="text1"/>
          <w:u w:color="000000" w:themeColor="text1"/>
        </w:rPr>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Pr>
          <w:rFonts w:cs="Times New Roman"/>
          <w:color w:val="000000" w:themeColor="text1"/>
          <w:u w:color="000000" w:themeColor="text1"/>
        </w:rPr>
        <w:noBreakHyphen/>
      </w:r>
      <w:r w:rsidRPr="00505119">
        <w:rPr>
          <w:rFonts w:cs="Times New Roman"/>
          <w:color w:val="000000" w:themeColor="text1"/>
          <w:u w:color="000000" w:themeColor="text1"/>
        </w:rPr>
        <w:t>extending ground leases, restrictive covenants, and collateral agreements with an initial term of up to ninety</w:t>
      </w:r>
      <w:r>
        <w:rPr>
          <w:rFonts w:cs="Times New Roman"/>
          <w:color w:val="000000" w:themeColor="text1"/>
          <w:u w:color="000000" w:themeColor="text1"/>
        </w:rPr>
        <w:noBreakHyphen/>
      </w:r>
      <w:r w:rsidRPr="00505119">
        <w:rPr>
          <w:rFonts w:cs="Times New Roman"/>
          <w:color w:val="000000" w:themeColor="text1"/>
          <w:u w:color="000000" w:themeColor="text1"/>
        </w:rPr>
        <w:t xml:space="preserve">nine years.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(B)</w:t>
      </w:r>
      <w:r w:rsidRPr="00505119">
        <w:rPr>
          <w:rFonts w:cs="Times New Roman"/>
          <w:color w:val="000000" w:themeColor="text1"/>
          <w:u w:color="000000" w:themeColor="text1"/>
        </w:rPr>
        <w:tab/>
        <w:t>A CLT organized pursuant to this chapter is eligible to receive public funding and public support from any unit of municipal, county, regional, state, or federal government.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rPr>
        <w:t>(C)</w:t>
      </w:r>
      <w:r w:rsidRPr="00505119">
        <w:rPr>
          <w:rFonts w:cs="Times New Roman"/>
        </w:rPr>
        <w:tab/>
        <w:t>The bylaws of a CLT shall provide, at a minimum, that: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(1)</w:t>
      </w:r>
      <w:r w:rsidRPr="00505119">
        <w:rPr>
          <w:rFonts w:cs="Times New Roman"/>
          <w:color w:val="000000" w:themeColor="text1"/>
          <w:u w:color="000000" w:themeColor="text1"/>
        </w:rPr>
        <w:tab/>
        <w:t>the organization must be open to members of the general public who support the organization</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s goals and purposes;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(2)</w:t>
      </w:r>
      <w:r w:rsidRPr="00505119">
        <w:rPr>
          <w:rFonts w:cs="Times New Roman"/>
          <w:color w:val="000000" w:themeColor="text1"/>
          <w:u w:color="000000" w:themeColor="text1"/>
        </w:rPr>
        <w:tab/>
        <w:t>the organization must be a member</w:t>
      </w:r>
      <w:r>
        <w:rPr>
          <w:rFonts w:cs="Times New Roman"/>
          <w:color w:val="000000" w:themeColor="text1"/>
          <w:u w:color="000000" w:themeColor="text1"/>
        </w:rPr>
        <w:noBreakHyphen/>
      </w:r>
      <w:r w:rsidRPr="00505119">
        <w:rPr>
          <w:rFonts w:cs="Times New Roman"/>
          <w:color w:val="000000" w:themeColor="text1"/>
          <w:u w:color="000000" w:themeColor="text1"/>
        </w:rPr>
        <w:t xml:space="preserve">based organization;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(3)</w:t>
      </w:r>
      <w:r w:rsidRPr="00505119">
        <w:rPr>
          <w:rFonts w:cs="Times New Roman"/>
          <w:color w:val="000000" w:themeColor="text1"/>
          <w:u w:color="000000" w:themeColor="text1"/>
        </w:rPr>
        <w:tab/>
        <w:t>that within four years of its incorporation, a majority of the members of its board of directors shall be lessees of the CLT; and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(4)</w:t>
      </w:r>
      <w:r w:rsidRPr="00505119">
        <w:rPr>
          <w:rFonts w:cs="Times New Roman"/>
          <w:color w:val="000000" w:themeColor="text1"/>
          <w:u w:color="000000" w:themeColor="text1"/>
        </w:rPr>
        <w:tab/>
        <w:t>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(D)(1)</w:t>
      </w:r>
      <w:r w:rsidRPr="00505119">
        <w:rPr>
          <w:rFonts w:cs="Times New Roman"/>
          <w:color w:val="000000" w:themeColor="text1"/>
          <w:u w:color="000000" w:themeColor="text1"/>
        </w:rPr>
        <w:tab/>
        <w:t>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Pr>
          <w:rFonts w:cs="Times New Roman"/>
          <w:color w:val="000000" w:themeColor="text1"/>
          <w:u w:color="000000" w:themeColor="text1"/>
        </w:rPr>
        <w:noBreakHyphen/>
      </w:r>
      <w:r w:rsidRPr="00505119">
        <w:rPr>
          <w:rFonts w:cs="Times New Roman"/>
          <w:color w:val="000000" w:themeColor="text1"/>
          <w:u w:color="000000" w:themeColor="text1"/>
        </w:rPr>
        <w:t>determined price set forth in the ground lease.  Aggregate household income shall be determined at the time the lessee enters into a ground lease with the CLT.</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(2)</w:t>
      </w:r>
      <w:r w:rsidRPr="00505119">
        <w:rPr>
          <w:rFonts w:cs="Times New Roman"/>
          <w:color w:val="000000" w:themeColor="text1"/>
          <w:u w:color="000000" w:themeColor="text1"/>
        </w:rPr>
        <w:tab/>
        <w:t xml:space="preserve">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(3)</w:t>
      </w:r>
      <w:r w:rsidRPr="00505119">
        <w:rPr>
          <w:rFonts w:cs="Times New Roman"/>
          <w:color w:val="000000" w:themeColor="text1"/>
          <w:u w:color="000000" w:themeColor="text1"/>
        </w:rPr>
        <w:tab/>
        <w:t>A ground lease between a CLT and a lessee shall include provisions designed to preserve long</w:t>
      </w:r>
      <w:r>
        <w:rPr>
          <w:rFonts w:cs="Times New Roman"/>
          <w:color w:val="000000" w:themeColor="text1"/>
          <w:u w:color="000000" w:themeColor="text1"/>
        </w:rPr>
        <w:noBreakHyphen/>
      </w:r>
      <w:r w:rsidRPr="00505119">
        <w:rPr>
          <w:rFonts w:cs="Times New Roman"/>
          <w:color w:val="000000" w:themeColor="text1"/>
          <w:u w:color="000000" w:themeColor="text1"/>
        </w:rPr>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(4)</w:t>
      </w:r>
      <w:r w:rsidRPr="00505119">
        <w:rPr>
          <w:rFonts w:cs="Times New Roman"/>
          <w:color w:val="000000" w:themeColor="text1"/>
          <w:u w:color="000000" w:themeColor="text1"/>
        </w:rPr>
        <w:tab/>
        <w:t>A lessee</w:t>
      </w:r>
      <w:r w:rsidRPr="00BE38F0">
        <w:rPr>
          <w:rFonts w:cs="Times New Roman"/>
          <w:color w:val="000000" w:themeColor="text1"/>
          <w:u w:color="000000" w:themeColor="text1"/>
        </w:rPr>
        <w:t>’</w:t>
      </w:r>
      <w:r w:rsidRPr="00505119">
        <w:rPr>
          <w:rFonts w:cs="Times New Roman"/>
          <w:color w:val="000000" w:themeColor="text1"/>
          <w:u w:color="000000" w:themeColor="text1"/>
        </w:rPr>
        <w:t>s interest in a ground lease with a CLT shall constitute an interest in real property.  Any loan made to the lessee may be secured by the lessee</w:t>
      </w:r>
      <w:r w:rsidRPr="00BE38F0">
        <w:rPr>
          <w:rFonts w:cs="Times New Roman"/>
          <w:color w:val="000000" w:themeColor="text1"/>
          <w:u w:color="000000" w:themeColor="text1"/>
        </w:rPr>
        <w:t>’</w:t>
      </w:r>
      <w:r w:rsidRPr="00505119">
        <w:rPr>
          <w:rFonts w:cs="Times New Roman"/>
          <w:color w:val="000000" w:themeColor="text1"/>
          <w:u w:color="000000" w:themeColor="text1"/>
        </w:rPr>
        <w:t>s leasehold interest in the same manner as any other loan secured by real property.</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(5)</w:t>
      </w:r>
      <w:r w:rsidRPr="00505119">
        <w:rPr>
          <w:rFonts w:cs="Times New Roman"/>
          <w:color w:val="000000" w:themeColor="text1"/>
          <w:u w:color="000000" w:themeColor="text1"/>
        </w:rPr>
        <w:tab/>
        <w:t xml:space="preserve">Real property taxes shall be apportioned in the ground </w:t>
      </w:r>
      <w:r w:rsidRPr="00505119">
        <w:rPr>
          <w:rFonts w:cs="Times New Roman"/>
          <w:snapToGrid w:val="0"/>
        </w:rPr>
        <w:t xml:space="preserve">lease between the landowner or CLT and the lessee.  The landowner or CLT and the lessee </w:t>
      </w:r>
      <w:r w:rsidRPr="00505119">
        <w:rPr>
          <w:rFonts w:cs="Times New Roman"/>
          <w:color w:val="000000" w:themeColor="text1"/>
          <w:u w:color="000000" w:themeColor="text1"/>
        </w:rPr>
        <w:t>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(E)</w:t>
      </w:r>
      <w:r w:rsidRPr="00505119">
        <w:rPr>
          <w:rFonts w:cs="Times New Roman"/>
          <w:color w:val="000000" w:themeColor="text1"/>
          <w:u w:color="000000" w:themeColor="text1"/>
        </w:rPr>
        <w:tab/>
        <w:t>A CLT shall enter into a written lease agreement with the lessee containing the terms by which the land is leased.  In addition to provisions designed to preserve the long</w:t>
      </w:r>
      <w:r>
        <w:rPr>
          <w:rFonts w:cs="Times New Roman"/>
          <w:color w:val="000000" w:themeColor="text1"/>
          <w:u w:color="000000" w:themeColor="text1"/>
        </w:rPr>
        <w:noBreakHyphen/>
      </w:r>
      <w:r w:rsidRPr="00505119">
        <w:rPr>
          <w:rFonts w:cs="Times New Roman"/>
          <w:color w:val="000000" w:themeColor="text1"/>
          <w:u w:color="000000" w:themeColor="text1"/>
        </w:rPr>
        <w:t>term affordability of housing and other improvements on the land, this written agreement must comply with the following:</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(1)</w:t>
      </w:r>
      <w:r w:rsidRPr="00505119">
        <w:rPr>
          <w:rFonts w:cs="Times New Roman"/>
          <w:color w:val="000000" w:themeColor="text1"/>
          <w:u w:color="000000" w:themeColor="text1"/>
        </w:rPr>
        <w:tab/>
        <w:t xml:space="preserve">the duration of the lease must be stated in the agreement and may be of any length agreed upon between the CLT and lessee;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(2)</w:t>
      </w:r>
      <w:r w:rsidRPr="00505119">
        <w:rPr>
          <w:rFonts w:cs="Times New Roman"/>
          <w:color w:val="000000" w:themeColor="text1"/>
          <w:u w:color="000000" w:themeColor="text1"/>
        </w:rPr>
        <w:tab/>
        <w:t>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r>
      <w:r w:rsidRPr="00505119">
        <w:rPr>
          <w:rFonts w:cs="Times New Roman"/>
          <w:color w:val="000000" w:themeColor="text1"/>
          <w:u w:color="000000" w:themeColor="text1"/>
        </w:rPr>
        <w:tab/>
        <w:t>(3)</w:t>
      </w:r>
      <w:r w:rsidRPr="00505119">
        <w:rPr>
          <w:rFonts w:cs="Times New Roman"/>
          <w:color w:val="000000" w:themeColor="text1"/>
          <w:u w:color="000000" w:themeColor="text1"/>
        </w:rPr>
        <w:tab/>
        <w:t>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Pr="00BE38F0">
        <w:rPr>
          <w:rFonts w:cs="Times New Roman"/>
          <w:color w:val="000000" w:themeColor="text1"/>
          <w:u w:color="000000" w:themeColor="text1"/>
        </w:rPr>
        <w:t>’</w:t>
      </w:r>
      <w:r w:rsidRPr="00505119">
        <w:rPr>
          <w:rFonts w:cs="Times New Roman"/>
          <w:color w:val="000000" w:themeColor="text1"/>
          <w:u w:color="000000" w:themeColor="text1"/>
        </w:rPr>
        <w:t xml:space="preserve">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(F)</w:t>
      </w:r>
      <w:r w:rsidRPr="00505119">
        <w:rPr>
          <w:rFonts w:cs="Times New Roman"/>
          <w:color w:val="000000" w:themeColor="text1"/>
          <w:u w:color="000000" w:themeColor="text1"/>
        </w:rPr>
        <w:tab/>
        <w:t>Land that is owned by a CLT, and buildings that are rented, sold or leased by a CLT subject to, or planned to be leased subject to, long</w:t>
      </w:r>
      <w:r>
        <w:rPr>
          <w:rFonts w:cs="Times New Roman"/>
          <w:color w:val="000000" w:themeColor="text1"/>
          <w:u w:color="000000" w:themeColor="text1"/>
        </w:rPr>
        <w:noBreakHyphen/>
      </w:r>
      <w:r w:rsidRPr="00505119">
        <w:rPr>
          <w:rFonts w:cs="Times New Roman"/>
          <w:color w:val="000000" w:themeColor="text1"/>
          <w:u w:color="000000" w:themeColor="text1"/>
        </w:rPr>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Pr="00BE38F0">
        <w:rPr>
          <w:rFonts w:cs="Times New Roman"/>
          <w:color w:val="000000" w:themeColor="text1"/>
          <w:u w:color="000000" w:themeColor="text1"/>
        </w:rPr>
        <w:t>’</w:t>
      </w:r>
      <w:r w:rsidRPr="00505119">
        <w:rPr>
          <w:rFonts w:cs="Times New Roman"/>
          <w:color w:val="000000" w:themeColor="text1"/>
          <w:u w:color="000000" w:themeColor="text1"/>
        </w:rPr>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(G)</w:t>
      </w:r>
      <w:r w:rsidRPr="00505119">
        <w:rPr>
          <w:rFonts w:cs="Times New Roman"/>
          <w:color w:val="000000" w:themeColor="text1"/>
          <w:u w:color="000000" w:themeColor="text1"/>
        </w:rPr>
        <w:tab/>
        <w:t xml:space="preserve">Properties purchased, sold, or repurchased and resold by a CLT, including properties held in a CLT, must be assessed the real estate deed recording fee only once per transfer at the time of the resale to a homebuyer. </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ab/>
        <w:t>Section 31</w:t>
      </w:r>
      <w:r>
        <w:rPr>
          <w:rFonts w:cs="Times New Roman"/>
          <w:color w:val="000000" w:themeColor="text1"/>
          <w:u w:color="000000" w:themeColor="text1"/>
        </w:rPr>
        <w:noBreakHyphen/>
      </w:r>
      <w:r w:rsidRPr="00505119">
        <w:rPr>
          <w:rFonts w:cs="Times New Roman"/>
          <w:color w:val="000000" w:themeColor="text1"/>
          <w:u w:color="000000" w:themeColor="text1"/>
        </w:rPr>
        <w:t>23</w:t>
      </w:r>
      <w:r>
        <w:rPr>
          <w:rFonts w:cs="Times New Roman"/>
          <w:color w:val="000000" w:themeColor="text1"/>
          <w:u w:color="000000" w:themeColor="text1"/>
        </w:rPr>
        <w:noBreakHyphen/>
      </w:r>
      <w:r w:rsidRPr="00505119">
        <w:rPr>
          <w:rFonts w:cs="Times New Roman"/>
          <w:color w:val="000000" w:themeColor="text1"/>
          <w:u w:color="000000" w:themeColor="text1"/>
        </w:rPr>
        <w:t>50.</w:t>
      </w:r>
      <w:r w:rsidRPr="00505119">
        <w:rPr>
          <w:rFonts w:cs="Times New Roman"/>
          <w:color w:val="000000" w:themeColor="text1"/>
          <w:u w:color="000000" w:themeColor="text1"/>
        </w:rPr>
        <w:tab/>
        <w:t>The provisions of this chapter shall control where inconsistent with the provisions of another law.”</w:t>
      </w: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331CDC"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 clause</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05119">
        <w:rPr>
          <w:rFonts w:cs="Times New Roman"/>
          <w:color w:val="000000" w:themeColor="text1"/>
          <w:u w:color="000000" w:themeColor="text1"/>
        </w:rPr>
        <w:t>SECTION</w:t>
      </w:r>
      <w:r w:rsidRPr="00505119">
        <w:rPr>
          <w:rFonts w:cs="Times New Roman"/>
          <w:color w:val="000000" w:themeColor="text1"/>
          <w:u w:color="000000" w:themeColor="text1"/>
        </w:rPr>
        <w:tab/>
        <w:t>2.</w:t>
      </w:r>
      <w:r w:rsidRPr="00505119">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075EF"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075EF" w:rsidRPr="00331CDC"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075EF" w:rsidRPr="00505119" w:rsidRDefault="005075EF"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05119">
        <w:rPr>
          <w:rFonts w:cs="Times New Roman"/>
        </w:rPr>
        <w:t>SECTION</w:t>
      </w:r>
      <w:r w:rsidRPr="00505119">
        <w:rPr>
          <w:rFonts w:cs="Times New Roman"/>
        </w:rPr>
        <w:tab/>
        <w:t>3.</w:t>
      </w:r>
      <w:r w:rsidRPr="00505119">
        <w:rPr>
          <w:rFonts w:cs="Times New Roman"/>
        </w:rPr>
        <w:tab/>
        <w:t>This act takes effect upon approval by the Governor.</w:t>
      </w:r>
    </w:p>
    <w:p w:rsidR="005075EF" w:rsidRDefault="005075EF" w:rsidP="005075EF">
      <w:pPr>
        <w:tabs>
          <w:tab w:val="left" w:pos="1440"/>
          <w:tab w:val="left" w:pos="1800"/>
          <w:tab w:val="left" w:pos="2880"/>
        </w:tabs>
        <w:rPr>
          <w:color w:val="000000" w:themeColor="text1"/>
        </w:rPr>
      </w:pPr>
    </w:p>
    <w:p w:rsidR="005075EF" w:rsidRDefault="005075EF" w:rsidP="005075EF">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5075EF" w:rsidRDefault="005075EF" w:rsidP="005075EF">
      <w:pPr>
        <w:tabs>
          <w:tab w:val="left" w:pos="1440"/>
          <w:tab w:val="left" w:pos="1800"/>
          <w:tab w:val="left" w:pos="2880"/>
        </w:tabs>
        <w:rPr>
          <w:color w:val="000000" w:themeColor="text1"/>
        </w:rPr>
      </w:pPr>
    </w:p>
    <w:p w:rsidR="005075EF" w:rsidRDefault="005075EF" w:rsidP="005075EF">
      <w:pPr>
        <w:tabs>
          <w:tab w:val="left" w:pos="1440"/>
          <w:tab w:val="left" w:pos="1800"/>
          <w:tab w:val="left" w:pos="2880"/>
        </w:tabs>
        <w:rPr>
          <w:color w:val="000000" w:themeColor="text1"/>
        </w:rPr>
      </w:pPr>
      <w:r>
        <w:rPr>
          <w:color w:val="000000" w:themeColor="text1"/>
        </w:rPr>
        <w:t>Approved the 18</w:t>
      </w:r>
      <w:r w:rsidRPr="00E11913">
        <w:rPr>
          <w:color w:val="000000" w:themeColor="text1"/>
          <w:vertAlign w:val="superscript"/>
        </w:rPr>
        <w:t>th</w:t>
      </w:r>
      <w:r>
        <w:rPr>
          <w:color w:val="000000" w:themeColor="text1"/>
        </w:rPr>
        <w:t xml:space="preserve"> day of June, 2012. </w:t>
      </w:r>
    </w:p>
    <w:p w:rsidR="005075EF" w:rsidRDefault="005075EF" w:rsidP="005075EF">
      <w:pPr>
        <w:tabs>
          <w:tab w:val="left" w:pos="1440"/>
          <w:tab w:val="left" w:pos="1800"/>
          <w:tab w:val="left" w:pos="2880"/>
        </w:tabs>
        <w:jc w:val="center"/>
        <w:rPr>
          <w:color w:val="000000" w:themeColor="text1"/>
        </w:rPr>
      </w:pPr>
    </w:p>
    <w:p w:rsidR="005075EF" w:rsidRDefault="005075EF" w:rsidP="005075EF">
      <w:pPr>
        <w:tabs>
          <w:tab w:val="left" w:pos="1440"/>
          <w:tab w:val="left" w:pos="1800"/>
          <w:tab w:val="left" w:pos="2880"/>
        </w:tabs>
        <w:jc w:val="center"/>
        <w:rPr>
          <w:color w:val="000000" w:themeColor="text1"/>
        </w:rPr>
      </w:pPr>
      <w:r>
        <w:rPr>
          <w:color w:val="000000" w:themeColor="text1"/>
        </w:rPr>
        <w:t>__________</w:t>
      </w:r>
    </w:p>
    <w:p w:rsidR="008836A5" w:rsidRPr="00FF124A" w:rsidRDefault="008836A5" w:rsidP="00507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F124A" w:rsidSect="00D25D52">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B00" w:rsidRDefault="00813B00" w:rsidP="007D5FAC">
      <w:r>
        <w:separator/>
      </w:r>
    </w:p>
  </w:endnote>
  <w:endnote w:type="continuationSeparator" w:id="0">
    <w:p w:rsidR="00813B00" w:rsidRDefault="00813B0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52" w:rsidRPr="00D25D52" w:rsidRDefault="00D25D52" w:rsidP="00D25D52">
    <w:pPr>
      <w:pStyle w:val="Footer"/>
      <w:tabs>
        <w:tab w:val="clear" w:pos="4680"/>
        <w:tab w:val="clear" w:pos="9360"/>
        <w:tab w:val="center" w:pos="3168"/>
      </w:tabs>
      <w:spacing w:before="120"/>
    </w:pPr>
    <w:r>
      <w:tab/>
    </w:r>
    <w:r w:rsidR="00D376DC">
      <w:fldChar w:fldCharType="begin"/>
    </w:r>
    <w:r w:rsidR="00926494">
      <w:instrText xml:space="preserve"> PAGE  \* MERGEFORMAT </w:instrText>
    </w:r>
    <w:r w:rsidR="00D376DC">
      <w:fldChar w:fldCharType="separate"/>
    </w:r>
    <w:r w:rsidR="005075EF">
      <w:rPr>
        <w:noProof/>
      </w:rPr>
      <w:t>7</w:t>
    </w:r>
    <w:r w:rsidR="00D376D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52" w:rsidRDefault="00D25D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B00" w:rsidRDefault="00813B00" w:rsidP="007D5FAC">
      <w:r>
        <w:separator/>
      </w:r>
    </w:p>
  </w:footnote>
  <w:footnote w:type="continuationSeparator" w:id="0">
    <w:p w:rsidR="00813B00" w:rsidRDefault="00813B0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676"/>
    <w:docVar w:name="ActSecretary" w:val="Downey"/>
    <w:docVar w:name="ActSIdno" w:val="(1090)  3676DG12"/>
    <w:docVar w:name="clipname" w:val="3676DG12"/>
    <w:docVar w:name="dvBillNumber" w:val="3676"/>
    <w:docVar w:name="dvBillNumberPrefix" w:val="H"/>
    <w:docVar w:name="dvOriginalBody" w:val="House"/>
    <w:docVar w:name="HOUSEACTFULLPATH" w:val="L:\COUNCIL\ACTS\3676DG12.DOCX"/>
    <w:docVar w:name="OrigHOUSEBillNo" w:val="3676"/>
    <w:docVar w:name="WhatActtype" w:val="AN ACT"/>
  </w:docVars>
  <w:rsids>
    <w:rsidRoot w:val="006E2F6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06DA"/>
    <w:rsid w:val="00081300"/>
    <w:rsid w:val="00085C37"/>
    <w:rsid w:val="00087DDE"/>
    <w:rsid w:val="0009084F"/>
    <w:rsid w:val="00092EE6"/>
    <w:rsid w:val="00096A9B"/>
    <w:rsid w:val="00096BDA"/>
    <w:rsid w:val="000A4484"/>
    <w:rsid w:val="000A6151"/>
    <w:rsid w:val="000B316D"/>
    <w:rsid w:val="000B56CB"/>
    <w:rsid w:val="000D6F51"/>
    <w:rsid w:val="001030FE"/>
    <w:rsid w:val="001031AE"/>
    <w:rsid w:val="00103295"/>
    <w:rsid w:val="00103D2E"/>
    <w:rsid w:val="00104519"/>
    <w:rsid w:val="00106968"/>
    <w:rsid w:val="00114917"/>
    <w:rsid w:val="001237B9"/>
    <w:rsid w:val="00131CE5"/>
    <w:rsid w:val="00133272"/>
    <w:rsid w:val="00135DDF"/>
    <w:rsid w:val="00136AA0"/>
    <w:rsid w:val="00141278"/>
    <w:rsid w:val="0014525A"/>
    <w:rsid w:val="001626DB"/>
    <w:rsid w:val="00170F30"/>
    <w:rsid w:val="001722B5"/>
    <w:rsid w:val="00172771"/>
    <w:rsid w:val="001747A9"/>
    <w:rsid w:val="001750EA"/>
    <w:rsid w:val="001754BB"/>
    <w:rsid w:val="0018353C"/>
    <w:rsid w:val="00195F4E"/>
    <w:rsid w:val="001A646B"/>
    <w:rsid w:val="001A75A0"/>
    <w:rsid w:val="001B201B"/>
    <w:rsid w:val="001B65B6"/>
    <w:rsid w:val="001B78F9"/>
    <w:rsid w:val="001B7FF5"/>
    <w:rsid w:val="001C0BA9"/>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5FA7"/>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1782B"/>
    <w:rsid w:val="003219FC"/>
    <w:rsid w:val="0032380E"/>
    <w:rsid w:val="00325D1F"/>
    <w:rsid w:val="003276E3"/>
    <w:rsid w:val="00331CDC"/>
    <w:rsid w:val="003348FE"/>
    <w:rsid w:val="00334EAC"/>
    <w:rsid w:val="0034356D"/>
    <w:rsid w:val="00360108"/>
    <w:rsid w:val="00360D70"/>
    <w:rsid w:val="00364D3F"/>
    <w:rsid w:val="00366494"/>
    <w:rsid w:val="00370DA1"/>
    <w:rsid w:val="00372564"/>
    <w:rsid w:val="00372FF8"/>
    <w:rsid w:val="003743D7"/>
    <w:rsid w:val="0038005A"/>
    <w:rsid w:val="0039655A"/>
    <w:rsid w:val="00396C58"/>
    <w:rsid w:val="003A6D96"/>
    <w:rsid w:val="003A7517"/>
    <w:rsid w:val="003B105A"/>
    <w:rsid w:val="003B1A01"/>
    <w:rsid w:val="003B2E6E"/>
    <w:rsid w:val="003B355D"/>
    <w:rsid w:val="003B6BB7"/>
    <w:rsid w:val="003B746E"/>
    <w:rsid w:val="003C030C"/>
    <w:rsid w:val="003D2A73"/>
    <w:rsid w:val="003D59B9"/>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349"/>
    <w:rsid w:val="005065EC"/>
    <w:rsid w:val="00506B9F"/>
    <w:rsid w:val="005075EF"/>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356"/>
    <w:rsid w:val="006236C9"/>
    <w:rsid w:val="00625487"/>
    <w:rsid w:val="00626F43"/>
    <w:rsid w:val="00634242"/>
    <w:rsid w:val="0063724D"/>
    <w:rsid w:val="0064018A"/>
    <w:rsid w:val="00641A70"/>
    <w:rsid w:val="00643998"/>
    <w:rsid w:val="0064651C"/>
    <w:rsid w:val="00651313"/>
    <w:rsid w:val="00655550"/>
    <w:rsid w:val="00657AB1"/>
    <w:rsid w:val="00663AC3"/>
    <w:rsid w:val="00672966"/>
    <w:rsid w:val="006750A0"/>
    <w:rsid w:val="00681FF1"/>
    <w:rsid w:val="00687A6A"/>
    <w:rsid w:val="0069010D"/>
    <w:rsid w:val="00690F99"/>
    <w:rsid w:val="00691B24"/>
    <w:rsid w:val="00696C4D"/>
    <w:rsid w:val="00696F5B"/>
    <w:rsid w:val="00697FA3"/>
    <w:rsid w:val="006A3DFC"/>
    <w:rsid w:val="006A4214"/>
    <w:rsid w:val="006A5B40"/>
    <w:rsid w:val="006A65C8"/>
    <w:rsid w:val="006A6F1D"/>
    <w:rsid w:val="006B263A"/>
    <w:rsid w:val="006B4FA6"/>
    <w:rsid w:val="006C2574"/>
    <w:rsid w:val="006C7535"/>
    <w:rsid w:val="006C7D00"/>
    <w:rsid w:val="006E038F"/>
    <w:rsid w:val="006E2F6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7814"/>
    <w:rsid w:val="00813B00"/>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38DC"/>
    <w:rsid w:val="008E03BA"/>
    <w:rsid w:val="008F4CA1"/>
    <w:rsid w:val="008F510F"/>
    <w:rsid w:val="008F5F0A"/>
    <w:rsid w:val="008F7D5B"/>
    <w:rsid w:val="00900319"/>
    <w:rsid w:val="00906538"/>
    <w:rsid w:val="009076FA"/>
    <w:rsid w:val="00916EE8"/>
    <w:rsid w:val="009254E2"/>
    <w:rsid w:val="00926494"/>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5303D"/>
    <w:rsid w:val="00A546F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023CD"/>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08A1"/>
    <w:rsid w:val="00BE36EB"/>
    <w:rsid w:val="00BE38F0"/>
    <w:rsid w:val="00BE41F8"/>
    <w:rsid w:val="00BF169F"/>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57EE1"/>
    <w:rsid w:val="00C7071A"/>
    <w:rsid w:val="00C748CB"/>
    <w:rsid w:val="00C74E9D"/>
    <w:rsid w:val="00C81812"/>
    <w:rsid w:val="00C837F6"/>
    <w:rsid w:val="00C83E45"/>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5D52"/>
    <w:rsid w:val="00D31442"/>
    <w:rsid w:val="00D3443A"/>
    <w:rsid w:val="00D366FE"/>
    <w:rsid w:val="00D375C1"/>
    <w:rsid w:val="00D376DC"/>
    <w:rsid w:val="00D45624"/>
    <w:rsid w:val="00D474CA"/>
    <w:rsid w:val="00D47C15"/>
    <w:rsid w:val="00D50FB9"/>
    <w:rsid w:val="00D56467"/>
    <w:rsid w:val="00D63C04"/>
    <w:rsid w:val="00D650D0"/>
    <w:rsid w:val="00D70470"/>
    <w:rsid w:val="00D75E1A"/>
    <w:rsid w:val="00D76225"/>
    <w:rsid w:val="00D7706E"/>
    <w:rsid w:val="00D80303"/>
    <w:rsid w:val="00D9130B"/>
    <w:rsid w:val="00D92268"/>
    <w:rsid w:val="00D9387D"/>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07DDC"/>
    <w:rsid w:val="00E140B1"/>
    <w:rsid w:val="00E14905"/>
    <w:rsid w:val="00E33964"/>
    <w:rsid w:val="00E33DFF"/>
    <w:rsid w:val="00E3462F"/>
    <w:rsid w:val="00E36231"/>
    <w:rsid w:val="00E500F1"/>
    <w:rsid w:val="00E5358E"/>
    <w:rsid w:val="00E57FB7"/>
    <w:rsid w:val="00E60357"/>
    <w:rsid w:val="00E61B4C"/>
    <w:rsid w:val="00E71D4E"/>
    <w:rsid w:val="00E757F4"/>
    <w:rsid w:val="00E90063"/>
    <w:rsid w:val="00E9303D"/>
    <w:rsid w:val="00EA2A3A"/>
    <w:rsid w:val="00EA77B0"/>
    <w:rsid w:val="00EB18D7"/>
    <w:rsid w:val="00EB223A"/>
    <w:rsid w:val="00EC47CE"/>
    <w:rsid w:val="00EC4D8C"/>
    <w:rsid w:val="00ED4871"/>
    <w:rsid w:val="00EE663F"/>
    <w:rsid w:val="00EF0391"/>
    <w:rsid w:val="00EF0E4A"/>
    <w:rsid w:val="00EF3301"/>
    <w:rsid w:val="00EF6923"/>
    <w:rsid w:val="00EF7804"/>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06F"/>
    <w:rsid w:val="00FC380D"/>
    <w:rsid w:val="00FD3384"/>
    <w:rsid w:val="00FD5B10"/>
    <w:rsid w:val="00FD6DC2"/>
    <w:rsid w:val="00FD7AFA"/>
    <w:rsid w:val="00FE15B8"/>
    <w:rsid w:val="00FE1D78"/>
    <w:rsid w:val="00FE6887"/>
    <w:rsid w:val="00FF0473"/>
    <w:rsid w:val="00FF124A"/>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149AEE58-3E92-4538-9DBE-57814959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25D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9387D"/>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5D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D59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2-15-11.docx" TargetMode="External"/><Relationship Id="rId13" Type="http://schemas.openxmlformats.org/officeDocument/2006/relationships/hyperlink" Target="file:///h:\hj%20archive\2011\05-25-11.docx" TargetMode="External"/><Relationship Id="rId18" Type="http://schemas.openxmlformats.org/officeDocument/2006/relationships/hyperlink" Target="file:///h:\sj%20archive\2012\01-17-12.docx" TargetMode="External"/><Relationship Id="rId26" Type="http://schemas.openxmlformats.org/officeDocument/2006/relationships/hyperlink" Target="file:///h:\hj%20archive\2012\06-06-12.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sj%20archive\2012\05-15-12.docx" TargetMode="External"/><Relationship Id="rId34" Type="http://schemas.openxmlformats.org/officeDocument/2006/relationships/hyperlink" Target="file:///p:\pprever\2011-12\3676_20120503.docx" TargetMode="External"/><Relationship Id="rId7" Type="http://schemas.openxmlformats.org/officeDocument/2006/relationships/hyperlink" Target="file:///h:\hj%20archive\2011\02-15-11.docx" TargetMode="External"/><Relationship Id="rId12" Type="http://schemas.openxmlformats.org/officeDocument/2006/relationships/hyperlink" Target="file:///h:\hj%20archive\2011\05-25-11.docx" TargetMode="External"/><Relationship Id="rId17" Type="http://schemas.openxmlformats.org/officeDocument/2006/relationships/hyperlink" Target="file:///h:\sj%20archive\2011\05-31-11.docx" TargetMode="External"/><Relationship Id="rId25" Type="http://schemas.openxmlformats.org/officeDocument/2006/relationships/hyperlink" Target="file:///h:\hj%20archive\2012\06-06-12.docx" TargetMode="External"/><Relationship Id="rId33" Type="http://schemas.openxmlformats.org/officeDocument/2006/relationships/hyperlink" Target="file:///p:\pprever\2011-12\3676_20120502.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5-31-11.docx" TargetMode="External"/><Relationship Id="rId20" Type="http://schemas.openxmlformats.org/officeDocument/2006/relationships/hyperlink" Target="file:///h:\sj%20archive\2012\05-02-12.docx" TargetMode="External"/><Relationship Id="rId29" Type="http://schemas.openxmlformats.org/officeDocument/2006/relationships/hyperlink" Target="file:///p:\pprever\2011-12\3676_201105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5-24-11.docx" TargetMode="External"/><Relationship Id="rId24" Type="http://schemas.openxmlformats.org/officeDocument/2006/relationships/hyperlink" Target="file:///h:\sj%20archive\2012\05-31-12.docx" TargetMode="External"/><Relationship Id="rId32" Type="http://schemas.openxmlformats.org/officeDocument/2006/relationships/hyperlink" Target="file:///p:\pprever\2011-12\3676_20110526.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1\05-26-11.docx" TargetMode="External"/><Relationship Id="rId23" Type="http://schemas.openxmlformats.org/officeDocument/2006/relationships/hyperlink" Target="file:///h:\sj%20archive\2012\05-15-12.docx" TargetMode="External"/><Relationship Id="rId28" Type="http://schemas.openxmlformats.org/officeDocument/2006/relationships/hyperlink" Target="file:///p:\pprever\2011-12\3676_20110215.docx" TargetMode="External"/><Relationship Id="rId36" Type="http://schemas.openxmlformats.org/officeDocument/2006/relationships/hyperlink" Target="file:///p:\pprever\2011-12\3676_20120516.docx" TargetMode="External"/><Relationship Id="rId10" Type="http://schemas.openxmlformats.org/officeDocument/2006/relationships/hyperlink" Target="file:///h:\hj%20archive\2011\05-24-11.docx" TargetMode="External"/><Relationship Id="rId19" Type="http://schemas.openxmlformats.org/officeDocument/2006/relationships/hyperlink" Target="file:///h:\sj%20archive\2012\01-17-12.docx" TargetMode="External"/><Relationship Id="rId31" Type="http://schemas.openxmlformats.org/officeDocument/2006/relationships/hyperlink" Target="file:///p:\pprever\2011-12\3676_20110525.docx" TargetMode="External"/><Relationship Id="rId4" Type="http://schemas.openxmlformats.org/officeDocument/2006/relationships/webSettings" Target="webSettings.xml"/><Relationship Id="rId9" Type="http://schemas.openxmlformats.org/officeDocument/2006/relationships/hyperlink" Target="file:///h:\hj%20archive\2011\05-18-11.docx" TargetMode="External"/><Relationship Id="rId14" Type="http://schemas.openxmlformats.org/officeDocument/2006/relationships/hyperlink" Target="file:///h:\hj%20archive\2011\05-25-11.docx" TargetMode="External"/><Relationship Id="rId22" Type="http://schemas.openxmlformats.org/officeDocument/2006/relationships/hyperlink" Target="file:///h:\sj%20archive\2012\05-15-12.docx" TargetMode="External"/><Relationship Id="rId27" Type="http://schemas.openxmlformats.org/officeDocument/2006/relationships/hyperlink" Target="file:///h:\hj%20archive\2012\06-06-12.docx" TargetMode="External"/><Relationship Id="rId30" Type="http://schemas.openxmlformats.org/officeDocument/2006/relationships/hyperlink" Target="file:///p:\pprever\2011-12\3676_20110519.docx" TargetMode="External"/><Relationship Id="rId35" Type="http://schemas.openxmlformats.org/officeDocument/2006/relationships/hyperlink" Target="file:///p:\pprever\2011-12\3676_2012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F6888-6668-4A34-AE25-DA492E1B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2848</Words>
  <Characters>15358</Characters>
  <Application>Microsoft Office Word</Application>
  <DocSecurity>0</DocSecurity>
  <Lines>351</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3676: Community Land Trust Act - South Carolina Legislature Online</dc:title>
  <dc:subject/>
  <dc:creator>NikiDowney</dc:creator>
  <cp:keywords/>
  <dc:description/>
  <cp:lastModifiedBy>N Cumfer</cp:lastModifiedBy>
  <cp:revision>2</cp:revision>
  <cp:lastPrinted>2012-06-06T18:00:00Z</cp:lastPrinted>
  <dcterms:created xsi:type="dcterms:W3CDTF">2014-11-21T21:46:00Z</dcterms:created>
  <dcterms:modified xsi:type="dcterms:W3CDTF">2014-11-21T21:46:00Z</dcterms:modified>
</cp:coreProperties>
</file>