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F2772">
        <w:rPr>
          <w:rFonts w:eastAsia="Times New Roman" w:cs="Times New Roman"/>
          <w:b/>
          <w:szCs w:val="20"/>
        </w:rPr>
        <w:t>South Carolina General Assembly</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F2772">
        <w:rPr>
          <w:rFonts w:eastAsia="Times New Roman" w:cs="Times New Roman"/>
          <w:szCs w:val="20"/>
        </w:rPr>
        <w:t>119th Session, 2011-2012</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2772" w:rsidRPr="008F2772" w:rsidRDefault="00DF3C9B"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A57, R91, H3713</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2772">
        <w:rPr>
          <w:rFonts w:eastAsia="Times New Roman" w:cs="Times New Roman"/>
          <w:b/>
          <w:szCs w:val="20"/>
        </w:rPr>
        <w:t>STATUS INFORMATION</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2772">
        <w:rPr>
          <w:rFonts w:eastAsia="Times New Roman" w:cs="Times New Roman"/>
          <w:szCs w:val="20"/>
        </w:rPr>
        <w:t>General Bill</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2772">
        <w:rPr>
          <w:rFonts w:eastAsia="Times New Roman" w:cs="Times New Roman"/>
          <w:szCs w:val="20"/>
        </w:rPr>
        <w:t>Sponsors: Reps. Merrill, J.R. Smith, Ryan, Hamilton, G.R. Smith, Bedingfield, Barfield, Sandifer, McCoy, Horne, Stavrinakis, Clemmons, Loftis, Lucas, Herbkersman, Patrick, Erickson, G.M. Smith, Hixon, Pinson, Viers and Henderson</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2772">
        <w:rPr>
          <w:rFonts w:eastAsia="Times New Roman" w:cs="Times New Roman"/>
          <w:szCs w:val="20"/>
        </w:rPr>
        <w:t>Document Path: l:\council\bills\nbd\11196dg11.docx</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2772">
        <w:rPr>
          <w:rFonts w:eastAsia="Times New Roman" w:cs="Times New Roman"/>
          <w:szCs w:val="20"/>
        </w:rPr>
        <w:t>Companion/Similar bill(s): 647</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391F" w:rsidRDefault="003E391F"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2011</w:t>
      </w:r>
    </w:p>
    <w:p w:rsidR="003E391F" w:rsidRDefault="003E391F"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19, 2011</w:t>
      </w:r>
    </w:p>
    <w:p w:rsidR="003E391F" w:rsidRDefault="003E391F"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2011</w:t>
      </w:r>
    </w:p>
    <w:p w:rsidR="003E391F" w:rsidRDefault="003E391F"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2011</w:t>
      </w:r>
    </w:p>
    <w:p w:rsidR="003E391F" w:rsidRDefault="003E391F"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Signed</w:t>
      </w:r>
    </w:p>
    <w:p w:rsidR="003E391F" w:rsidRDefault="003E391F"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2772">
        <w:rPr>
          <w:rFonts w:eastAsia="Times New Roman" w:cs="Times New Roman"/>
          <w:szCs w:val="20"/>
        </w:rPr>
        <w:t>Summary: Real property tax exemptions</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2772" w:rsidRPr="008F2772" w:rsidRDefault="008F2772" w:rsidP="008F2772">
      <w:pPr>
        <w:widowControl w:val="0"/>
        <w:tabs>
          <w:tab w:val="center" w:pos="590"/>
          <w:tab w:val="center" w:pos="1440"/>
          <w:tab w:val="left" w:pos="1872"/>
          <w:tab w:val="left" w:pos="9187"/>
        </w:tabs>
        <w:rPr>
          <w:rFonts w:eastAsia="Times New Roman" w:cs="Times New Roman"/>
          <w:szCs w:val="20"/>
        </w:rPr>
      </w:pPr>
      <w:r w:rsidRPr="008F2772">
        <w:rPr>
          <w:rFonts w:eastAsia="Times New Roman" w:cs="Times New Roman"/>
          <w:b/>
          <w:szCs w:val="20"/>
        </w:rPr>
        <w:t>HISTORY OF LEGISLATIVE ACTIONS</w:t>
      </w:r>
    </w:p>
    <w:p w:rsidR="008F2772" w:rsidRPr="008F2772" w:rsidRDefault="008F2772" w:rsidP="008F2772">
      <w:pPr>
        <w:widowControl w:val="0"/>
        <w:tabs>
          <w:tab w:val="center" w:pos="590"/>
          <w:tab w:val="center" w:pos="1440"/>
          <w:tab w:val="left" w:pos="1872"/>
          <w:tab w:val="left" w:pos="9187"/>
        </w:tabs>
        <w:rPr>
          <w:rFonts w:eastAsia="Times New Roman" w:cs="Times New Roman"/>
          <w:szCs w:val="20"/>
        </w:rPr>
      </w:pPr>
    </w:p>
    <w:p w:rsidR="008F2772" w:rsidRPr="008F2772" w:rsidRDefault="008F2772" w:rsidP="008F2772">
      <w:pPr>
        <w:widowControl w:val="0"/>
        <w:tabs>
          <w:tab w:val="center" w:pos="590"/>
          <w:tab w:val="center" w:pos="1440"/>
          <w:tab w:val="left" w:pos="1872"/>
          <w:tab w:val="left" w:pos="9187"/>
        </w:tabs>
        <w:rPr>
          <w:rFonts w:eastAsia="Times New Roman" w:cs="Times New Roman"/>
          <w:szCs w:val="20"/>
        </w:rPr>
      </w:pPr>
      <w:r w:rsidRPr="008F2772">
        <w:rPr>
          <w:rFonts w:eastAsia="Times New Roman" w:cs="Times New Roman"/>
          <w:szCs w:val="20"/>
          <w:u w:val="single"/>
        </w:rPr>
        <w:tab/>
        <w:t>Date</w:t>
      </w:r>
      <w:r w:rsidRPr="008F2772">
        <w:rPr>
          <w:rFonts w:eastAsia="Times New Roman" w:cs="Times New Roman"/>
          <w:szCs w:val="20"/>
          <w:u w:val="single"/>
        </w:rPr>
        <w:tab/>
        <w:t>Body</w:t>
      </w:r>
      <w:r w:rsidRPr="008F2772">
        <w:rPr>
          <w:rFonts w:eastAsia="Times New Roman" w:cs="Times New Roman"/>
          <w:szCs w:val="20"/>
          <w:u w:val="single"/>
        </w:rPr>
        <w:tab/>
        <w:t>Action Description with journal page number</w:t>
      </w:r>
      <w:r w:rsidRPr="008F2772">
        <w:rPr>
          <w:rFonts w:eastAsia="Times New Roman" w:cs="Times New Roman"/>
          <w:szCs w:val="20"/>
          <w:u w:val="single"/>
        </w:rPr>
        <w:tab/>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B41FBE">
        <w:rPr>
          <w:rFonts w:cs="Times New Roman"/>
        </w:rPr>
        <w:t>Introduced and read first time (</w:t>
      </w:r>
      <w:hyperlink r:id="rId7" w:history="1">
        <w:r w:rsidRPr="00B41FBE">
          <w:rPr>
            <w:rStyle w:val="Hyperlink"/>
            <w:rFonts w:cs="Times New Roman"/>
          </w:rPr>
          <w:t>House Journal</w:t>
        </w:r>
        <w:r w:rsidRPr="00B41FBE">
          <w:rPr>
            <w:rStyle w:val="Hyperlink"/>
            <w:rFonts w:cs="Times New Roman"/>
          </w:rPr>
          <w:noBreakHyphen/>
          <w:t>page 7</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B41FBE">
        <w:rPr>
          <w:rFonts w:cs="Times New Roman"/>
        </w:rPr>
        <w:t>Referred</w:t>
      </w:r>
      <w:r>
        <w:rPr>
          <w:rFonts w:cs="Times New Roman"/>
        </w:rPr>
        <w:t xml:space="preserve"> to Committee on </w:t>
      </w:r>
      <w:r w:rsidRPr="00B41FBE">
        <w:rPr>
          <w:rFonts w:cs="Times New Roman"/>
          <w:b/>
        </w:rPr>
        <w:t>Ways and Means</w:t>
      </w:r>
      <w:r>
        <w:rPr>
          <w:rFonts w:cs="Times New Roman"/>
        </w:rPr>
        <w:t xml:space="preserve"> </w:t>
      </w:r>
      <w:r w:rsidRPr="00B41FBE">
        <w:rPr>
          <w:rFonts w:cs="Times New Roman"/>
        </w:rPr>
        <w:t>(</w:t>
      </w:r>
      <w:hyperlink r:id="rId8" w:history="1">
        <w:r w:rsidRPr="00B41FBE">
          <w:rPr>
            <w:rStyle w:val="Hyperlink"/>
            <w:rFonts w:cs="Times New Roman"/>
          </w:rPr>
          <w:t>House Journal</w:t>
        </w:r>
        <w:r w:rsidRPr="00B41FBE">
          <w:rPr>
            <w:rStyle w:val="Hyperlink"/>
            <w:rFonts w:cs="Times New Roman"/>
          </w:rPr>
          <w:noBreakHyphen/>
          <w:t>page 7</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House</w:t>
      </w:r>
      <w:r>
        <w:rPr>
          <w:rFonts w:cs="Times New Roman"/>
        </w:rPr>
        <w:tab/>
      </w:r>
      <w:r w:rsidRPr="00B41FBE">
        <w:rPr>
          <w:rFonts w:cs="Times New Roman"/>
        </w:rPr>
        <w:t xml:space="preserve">Member(s) </w:t>
      </w:r>
      <w:r w:rsidRPr="00B41FBE">
        <w:rPr>
          <w:rFonts w:cs="Times New Roman"/>
        </w:rPr>
        <w:lastRenderedPageBreak/>
        <w:t>request name added as sponsor: J.R.Smith</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House</w:t>
      </w:r>
      <w:r>
        <w:rPr>
          <w:rFonts w:cs="Times New Roman"/>
        </w:rPr>
        <w:tab/>
      </w:r>
      <w:r w:rsidRPr="00B41FBE">
        <w:rPr>
          <w:rFonts w:cs="Times New Roman"/>
        </w:rPr>
        <w:t>Member(s) reque</w:t>
      </w:r>
      <w:r>
        <w:rPr>
          <w:rFonts w:cs="Times New Roman"/>
        </w:rPr>
        <w:t xml:space="preserve">st name added as sponsor: Ryan, </w:t>
      </w:r>
      <w:r w:rsidRPr="00B41FBE">
        <w:rPr>
          <w:rFonts w:cs="Times New Roman"/>
        </w:rPr>
        <w:t>Hamilton, Stringer, G.R.Smith, Bedingfield, Barfield</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B41FBE">
        <w:rPr>
          <w:rFonts w:cs="Times New Roman"/>
        </w:rPr>
        <w:t>Member(s)</w:t>
      </w:r>
      <w:r>
        <w:rPr>
          <w:rFonts w:cs="Times New Roman"/>
        </w:rPr>
        <w:t xml:space="preserve"> request name added as sponsor: </w:t>
      </w:r>
      <w:r w:rsidRPr="00B41FBE">
        <w:rPr>
          <w:rFonts w:cs="Times New Roman"/>
        </w:rPr>
        <w:t>Sandifer, McCoy, Murphy, Horne, Stavrinakis, Clemmons</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B41FBE">
        <w:rPr>
          <w:rFonts w:cs="Times New Roman"/>
        </w:rPr>
        <w:t>Member(s) request</w:t>
      </w:r>
      <w:r>
        <w:rPr>
          <w:rFonts w:cs="Times New Roman"/>
        </w:rPr>
        <w:t xml:space="preserve"> name added as sponsor: Loftis, </w:t>
      </w:r>
      <w:r w:rsidRPr="00B41FBE">
        <w:rPr>
          <w:rFonts w:cs="Times New Roman"/>
        </w:rPr>
        <w:t>Lucas, Herbkersman, Patrick,</w:t>
      </w:r>
      <w:r>
        <w:rPr>
          <w:rFonts w:cs="Times New Roman"/>
        </w:rPr>
        <w:t xml:space="preserve"> Erickson, </w:t>
      </w:r>
      <w:r w:rsidRPr="00B41FBE">
        <w:rPr>
          <w:rFonts w:cs="Times New Roman"/>
        </w:rPr>
        <w:t>G.M.Smith, Knight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B41FBE">
        <w:rPr>
          <w:rFonts w:cs="Times New Roman"/>
        </w:rPr>
        <w:t>Member(s) request name added as sponsor: Hixon</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B41FBE">
        <w:rPr>
          <w:rFonts w:cs="Times New Roman"/>
        </w:rPr>
        <w:t>Member(s) request name removed as sponsor: Murphy</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B41FBE">
        <w:rPr>
          <w:rFonts w:cs="Times New Roman"/>
        </w:rPr>
        <w:t xml:space="preserve">Committee report: Favorable with amendment </w:t>
      </w:r>
      <w:r w:rsidRPr="00B41FBE">
        <w:rPr>
          <w:rFonts w:cs="Times New Roman"/>
          <w:b/>
        </w:rPr>
        <w:t>Ways and Means</w:t>
      </w:r>
      <w:r w:rsidRPr="00B41FBE">
        <w:rPr>
          <w:rFonts w:cs="Times New Roman"/>
        </w:rPr>
        <w:t xml:space="preserve"> (</w:t>
      </w:r>
      <w:hyperlink r:id="rId9" w:history="1">
        <w:r w:rsidRPr="00B41FBE">
          <w:rPr>
            <w:rStyle w:val="Hyperlink"/>
            <w:rFonts w:cs="Times New Roman"/>
          </w:rPr>
          <w:t>House Journal</w:t>
        </w:r>
        <w:r w:rsidRPr="00B41FBE">
          <w:rPr>
            <w:rStyle w:val="Hyperlink"/>
            <w:rFonts w:cs="Times New Roman"/>
          </w:rPr>
          <w:noBreakHyphen/>
          <w:t>page 57</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r>
      <w:r>
        <w:rPr>
          <w:rFonts w:cs="Times New Roman"/>
        </w:rPr>
        <w:tab/>
      </w:r>
      <w:r w:rsidRPr="00B41FBE">
        <w:rPr>
          <w:rFonts w:cs="Times New Roman"/>
        </w:rPr>
        <w:t>Scrivener's error corrected</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B41FBE">
        <w:rPr>
          <w:rFonts w:cs="Times New Roman"/>
        </w:rPr>
        <w:t>Member(s) request name added as sponsor: Pinson</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B41FBE">
        <w:rPr>
          <w:rFonts w:cs="Times New Roman"/>
        </w:rPr>
        <w:t>Member(s) request name added as sponsor: Viers</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B41FBE">
        <w:rPr>
          <w:rFonts w:cs="Times New Roman"/>
        </w:rPr>
        <w:t>Member(s) request name removed as sponsor: Stringer</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B41FBE">
        <w:rPr>
          <w:rFonts w:cs="Times New Roman"/>
        </w:rPr>
        <w:t>Requests for d</w:t>
      </w:r>
      <w:r>
        <w:rPr>
          <w:rFonts w:cs="Times New Roman"/>
        </w:rPr>
        <w:t>ebate</w:t>
      </w:r>
      <w:r>
        <w:rPr>
          <w:rFonts w:cs="Times New Roman"/>
        </w:rPr>
        <w:noBreakHyphen/>
        <w:t>Rep(s). Cobb</w:t>
      </w:r>
      <w:r>
        <w:rPr>
          <w:rFonts w:cs="Times New Roman"/>
        </w:rPr>
        <w:noBreakHyphen/>
        <w:t xml:space="preserve">Hunter, Ott, </w:t>
      </w:r>
      <w:r w:rsidRPr="00B41FBE">
        <w:rPr>
          <w:rFonts w:cs="Times New Roman"/>
        </w:rPr>
        <w:t>Butler Gar</w:t>
      </w:r>
      <w:r>
        <w:rPr>
          <w:rFonts w:cs="Times New Roman"/>
        </w:rPr>
        <w:t xml:space="preserve">rick, Hart, McEachern, JH Neal, </w:t>
      </w:r>
      <w:r w:rsidRPr="00B41FBE">
        <w:rPr>
          <w:rFonts w:cs="Times New Roman"/>
        </w:rPr>
        <w:t>Jefferson, S</w:t>
      </w:r>
      <w:r>
        <w:rPr>
          <w:rFonts w:cs="Times New Roman"/>
        </w:rPr>
        <w:t xml:space="preserve">abb, Johnson, Knight, Brantley, </w:t>
      </w:r>
      <w:r w:rsidRPr="00B41FBE">
        <w:rPr>
          <w:rFonts w:cs="Times New Roman"/>
        </w:rPr>
        <w:t>Merrill, RL B</w:t>
      </w:r>
      <w:r>
        <w:rPr>
          <w:rFonts w:cs="Times New Roman"/>
        </w:rPr>
        <w:t xml:space="preserve">rown, Anderson, Clyburn, Hosey, </w:t>
      </w:r>
      <w:r w:rsidRPr="00B41FBE">
        <w:rPr>
          <w:rFonts w:cs="Times New Roman"/>
        </w:rPr>
        <w:t>Branno</w:t>
      </w:r>
      <w:r>
        <w:rPr>
          <w:rFonts w:cs="Times New Roman"/>
        </w:rPr>
        <w:t xml:space="preserve">n, Hayes, Alexander, and McLeod </w:t>
      </w:r>
      <w:r w:rsidRPr="00B41FBE">
        <w:rPr>
          <w:rFonts w:cs="Times New Roman"/>
        </w:rPr>
        <w:t>(</w:t>
      </w:r>
      <w:hyperlink r:id="rId10" w:history="1">
        <w:r w:rsidRPr="00B41FBE">
          <w:rPr>
            <w:rStyle w:val="Hyperlink"/>
            <w:rFonts w:cs="Times New Roman"/>
          </w:rPr>
          <w:t>House Journal</w:t>
        </w:r>
        <w:r w:rsidRPr="00B41FBE">
          <w:rPr>
            <w:rStyle w:val="Hyperlink"/>
            <w:rFonts w:cs="Times New Roman"/>
          </w:rPr>
          <w:noBreakHyphen/>
          <w:t>page 58</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B41FBE">
        <w:rPr>
          <w:rFonts w:cs="Times New Roman"/>
        </w:rPr>
        <w:t>Member(s) request name added as sponsor: Henderson</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B41FBE">
        <w:rPr>
          <w:rFonts w:cs="Times New Roman"/>
        </w:rPr>
        <w:t>Member(s) request name removed as sponsor: Knight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B41FBE">
        <w:rPr>
          <w:rFonts w:cs="Times New Roman"/>
        </w:rPr>
        <w:t>Amended (</w:t>
      </w:r>
      <w:hyperlink r:id="rId11" w:history="1">
        <w:r w:rsidRPr="00B41FBE">
          <w:rPr>
            <w:rStyle w:val="Hyperlink"/>
            <w:rFonts w:cs="Times New Roman"/>
          </w:rPr>
          <w:t>House Journal</w:t>
        </w:r>
        <w:r w:rsidRPr="00B41FBE">
          <w:rPr>
            <w:rStyle w:val="Hyperlink"/>
            <w:rFonts w:cs="Times New Roman"/>
          </w:rPr>
          <w:noBreakHyphen/>
          <w:t>page 91</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lastRenderedPageBreak/>
        <w:tab/>
        <w:t>4/27/2011</w:t>
      </w:r>
      <w:r>
        <w:rPr>
          <w:rFonts w:cs="Times New Roman"/>
        </w:rPr>
        <w:tab/>
        <w:t>House</w:t>
      </w:r>
      <w:r>
        <w:rPr>
          <w:rFonts w:cs="Times New Roman"/>
        </w:rPr>
        <w:tab/>
      </w:r>
      <w:r w:rsidRPr="00B41FBE">
        <w:rPr>
          <w:rFonts w:cs="Times New Roman"/>
        </w:rPr>
        <w:t>Debate adjourned (</w:t>
      </w:r>
      <w:hyperlink r:id="rId12" w:history="1">
        <w:r w:rsidRPr="00B41FBE">
          <w:rPr>
            <w:rStyle w:val="Hyperlink"/>
            <w:rFonts w:cs="Times New Roman"/>
          </w:rPr>
          <w:t>House Journal</w:t>
        </w:r>
        <w:r w:rsidRPr="00B41FBE">
          <w:rPr>
            <w:rStyle w:val="Hyperlink"/>
            <w:rFonts w:cs="Times New Roman"/>
          </w:rPr>
          <w:noBreakHyphen/>
          <w:t>page 91</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B41FBE">
        <w:rPr>
          <w:rFonts w:cs="Times New Roman"/>
        </w:rPr>
        <w:t>Debate adjou</w:t>
      </w:r>
      <w:r>
        <w:rPr>
          <w:rFonts w:cs="Times New Roman"/>
        </w:rPr>
        <w:t xml:space="preserve">rned until Tuesday, May 3, 2011 </w:t>
      </w:r>
      <w:r w:rsidRPr="00B41FBE">
        <w:rPr>
          <w:rFonts w:cs="Times New Roman"/>
        </w:rPr>
        <w:t>(</w:t>
      </w:r>
      <w:hyperlink r:id="rId13" w:history="1">
        <w:r w:rsidRPr="00B41FBE">
          <w:rPr>
            <w:rStyle w:val="Hyperlink"/>
            <w:rFonts w:cs="Times New Roman"/>
          </w:rPr>
          <w:t>House Journal</w:t>
        </w:r>
        <w:r w:rsidRPr="00B41FBE">
          <w:rPr>
            <w:rStyle w:val="Hyperlink"/>
            <w:rFonts w:cs="Times New Roman"/>
          </w:rPr>
          <w:noBreakHyphen/>
          <w:t>page 67</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B41FBE">
        <w:rPr>
          <w:rFonts w:cs="Times New Roman"/>
        </w:rPr>
        <w:t>Debate adjourne</w:t>
      </w:r>
      <w:r>
        <w:rPr>
          <w:rFonts w:cs="Times New Roman"/>
        </w:rPr>
        <w:t xml:space="preserve">d until Wednesday, May 11, 2011 </w:t>
      </w:r>
      <w:r w:rsidRPr="00B41FBE">
        <w:rPr>
          <w:rFonts w:cs="Times New Roman"/>
        </w:rPr>
        <w:t>(</w:t>
      </w:r>
      <w:hyperlink r:id="rId14" w:history="1">
        <w:r w:rsidRPr="00B41FBE">
          <w:rPr>
            <w:rStyle w:val="Hyperlink"/>
            <w:rFonts w:cs="Times New Roman"/>
          </w:rPr>
          <w:t>House Journal</w:t>
        </w:r>
        <w:r w:rsidRPr="00B41FBE">
          <w:rPr>
            <w:rStyle w:val="Hyperlink"/>
            <w:rFonts w:cs="Times New Roman"/>
          </w:rPr>
          <w:noBreakHyphen/>
          <w:t>page 46</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B41FBE">
        <w:rPr>
          <w:rFonts w:cs="Times New Roman"/>
        </w:rPr>
        <w:t>Amended (</w:t>
      </w:r>
      <w:hyperlink r:id="rId15" w:history="1">
        <w:r w:rsidRPr="00B41FBE">
          <w:rPr>
            <w:rStyle w:val="Hyperlink"/>
            <w:rFonts w:cs="Times New Roman"/>
          </w:rPr>
          <w:t>House Journal</w:t>
        </w:r>
        <w:r w:rsidRPr="00B41FBE">
          <w:rPr>
            <w:rStyle w:val="Hyperlink"/>
            <w:rFonts w:cs="Times New Roman"/>
          </w:rPr>
          <w:noBreakHyphen/>
          <w:t>page 18</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B41FBE">
        <w:rPr>
          <w:rFonts w:cs="Times New Roman"/>
        </w:rPr>
        <w:t>Read second time (</w:t>
      </w:r>
      <w:hyperlink r:id="rId16" w:history="1">
        <w:r w:rsidRPr="00B41FBE">
          <w:rPr>
            <w:rStyle w:val="Hyperlink"/>
            <w:rFonts w:cs="Times New Roman"/>
          </w:rPr>
          <w:t>House Journal</w:t>
        </w:r>
        <w:r w:rsidRPr="00B41FBE">
          <w:rPr>
            <w:rStyle w:val="Hyperlink"/>
            <w:rFonts w:cs="Times New Roman"/>
          </w:rPr>
          <w:noBreakHyphen/>
          <w:t>page 18</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B41FBE">
        <w:rPr>
          <w:rFonts w:cs="Times New Roman"/>
        </w:rPr>
        <w:t>Roll call Yeas</w:t>
      </w:r>
      <w:r>
        <w:rPr>
          <w:rFonts w:cs="Times New Roman"/>
        </w:rPr>
        <w:noBreakHyphen/>
      </w:r>
      <w:r w:rsidRPr="00B41FBE">
        <w:rPr>
          <w:rFonts w:cs="Times New Roman"/>
        </w:rPr>
        <w:t>60  Nays</w:t>
      </w:r>
      <w:r>
        <w:rPr>
          <w:rFonts w:cs="Times New Roman"/>
        </w:rPr>
        <w:noBreakHyphen/>
      </w:r>
      <w:r w:rsidRPr="00B41FBE">
        <w:rPr>
          <w:rFonts w:cs="Times New Roman"/>
        </w:rPr>
        <w:t>45 (</w:t>
      </w:r>
      <w:hyperlink r:id="rId17" w:history="1">
        <w:r w:rsidRPr="00B41FBE">
          <w:rPr>
            <w:rStyle w:val="Hyperlink"/>
            <w:rFonts w:cs="Times New Roman"/>
          </w:rPr>
          <w:t>House Journal</w:t>
        </w:r>
        <w:r w:rsidRPr="00B41FBE">
          <w:rPr>
            <w:rStyle w:val="Hyperlink"/>
            <w:rFonts w:cs="Times New Roman"/>
          </w:rPr>
          <w:noBreakHyphen/>
          <w:t>page 18</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5/16/2011</w:t>
      </w:r>
      <w:r>
        <w:rPr>
          <w:rFonts w:cs="Times New Roman"/>
        </w:rPr>
        <w:tab/>
      </w:r>
      <w:r>
        <w:rPr>
          <w:rFonts w:cs="Times New Roman"/>
        </w:rPr>
        <w:tab/>
      </w:r>
      <w:r w:rsidRPr="00B41FBE">
        <w:rPr>
          <w:rFonts w:cs="Times New Roman"/>
        </w:rPr>
        <w:t>Scrivener's error corrected</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House</w:t>
      </w:r>
      <w:r>
        <w:rPr>
          <w:rFonts w:cs="Times New Roman"/>
        </w:rPr>
        <w:tab/>
      </w:r>
      <w:r w:rsidRPr="00B41FBE">
        <w:rPr>
          <w:rFonts w:cs="Times New Roman"/>
        </w:rPr>
        <w:t>Debate adjourned until Thursday, May 18,</w:t>
      </w:r>
      <w:r>
        <w:rPr>
          <w:rFonts w:cs="Times New Roman"/>
        </w:rPr>
        <w:t xml:space="preserve"> 2011 </w:t>
      </w:r>
      <w:r w:rsidRPr="00B41FBE">
        <w:rPr>
          <w:rFonts w:cs="Times New Roman"/>
        </w:rPr>
        <w:t>(</w:t>
      </w:r>
      <w:hyperlink r:id="rId18" w:history="1">
        <w:r w:rsidRPr="00B41FBE">
          <w:rPr>
            <w:rStyle w:val="Hyperlink"/>
            <w:rFonts w:cs="Times New Roman"/>
          </w:rPr>
          <w:t>House Journal</w:t>
        </w:r>
        <w:r w:rsidRPr="00B41FBE">
          <w:rPr>
            <w:rStyle w:val="Hyperlink"/>
            <w:rFonts w:cs="Times New Roman"/>
          </w:rPr>
          <w:noBreakHyphen/>
          <w:t>page 26</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B41FBE">
        <w:rPr>
          <w:rFonts w:cs="Times New Roman"/>
        </w:rPr>
        <w:t>Rea</w:t>
      </w:r>
      <w:r>
        <w:rPr>
          <w:rFonts w:cs="Times New Roman"/>
        </w:rPr>
        <w:t xml:space="preserve">d third time and sent to Senate </w:t>
      </w:r>
      <w:r w:rsidRPr="00B41FBE">
        <w:rPr>
          <w:rFonts w:cs="Times New Roman"/>
        </w:rPr>
        <w:t>(</w:t>
      </w:r>
      <w:hyperlink r:id="rId19" w:history="1">
        <w:r w:rsidRPr="00B41FBE">
          <w:rPr>
            <w:rStyle w:val="Hyperlink"/>
            <w:rFonts w:cs="Times New Roman"/>
          </w:rPr>
          <w:t>House Journal</w:t>
        </w:r>
        <w:r w:rsidRPr="00B41FBE">
          <w:rPr>
            <w:rStyle w:val="Hyperlink"/>
            <w:rFonts w:cs="Times New Roman"/>
          </w:rPr>
          <w:noBreakHyphen/>
          <w:t>page 25</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B41FBE">
        <w:rPr>
          <w:rFonts w:cs="Times New Roman"/>
        </w:rPr>
        <w:t>Roll call Yeas</w:t>
      </w:r>
      <w:r>
        <w:rPr>
          <w:rFonts w:cs="Times New Roman"/>
        </w:rPr>
        <w:noBreakHyphen/>
      </w:r>
      <w:r w:rsidRPr="00B41FBE">
        <w:rPr>
          <w:rFonts w:cs="Times New Roman"/>
        </w:rPr>
        <w:t>64  Nays</w:t>
      </w:r>
      <w:r>
        <w:rPr>
          <w:rFonts w:cs="Times New Roman"/>
        </w:rPr>
        <w:noBreakHyphen/>
      </w:r>
      <w:r w:rsidRPr="00B41FBE">
        <w:rPr>
          <w:rFonts w:cs="Times New Roman"/>
        </w:rPr>
        <w:t>51 (</w:t>
      </w:r>
      <w:hyperlink r:id="rId20" w:history="1">
        <w:r w:rsidRPr="00B41FBE">
          <w:rPr>
            <w:rStyle w:val="Hyperlink"/>
            <w:rFonts w:cs="Times New Roman"/>
          </w:rPr>
          <w:t>House Journal</w:t>
        </w:r>
        <w:r w:rsidRPr="00B41FBE">
          <w:rPr>
            <w:rStyle w:val="Hyperlink"/>
            <w:rFonts w:cs="Times New Roman"/>
          </w:rPr>
          <w:noBreakHyphen/>
          <w:t>page 25</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B41FBE">
        <w:rPr>
          <w:rFonts w:cs="Times New Roman"/>
        </w:rPr>
        <w:t>Introduced and read first time (</w:t>
      </w:r>
      <w:hyperlink r:id="rId21" w:history="1">
        <w:r w:rsidRPr="00B41FBE">
          <w:rPr>
            <w:rStyle w:val="Hyperlink"/>
            <w:rFonts w:cs="Times New Roman"/>
          </w:rPr>
          <w:t>Senate Journal</w:t>
        </w:r>
        <w:r w:rsidRPr="00B41FBE">
          <w:rPr>
            <w:rStyle w:val="Hyperlink"/>
            <w:rFonts w:cs="Times New Roman"/>
          </w:rPr>
          <w:noBreakHyphen/>
          <w:t>page 10</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B41FBE">
        <w:rPr>
          <w:rFonts w:cs="Times New Roman"/>
        </w:rPr>
        <w:t>R</w:t>
      </w:r>
      <w:r>
        <w:rPr>
          <w:rFonts w:cs="Times New Roman"/>
        </w:rPr>
        <w:t xml:space="preserve">eferred to Committee on </w:t>
      </w:r>
      <w:r w:rsidRPr="00B41FBE">
        <w:rPr>
          <w:rFonts w:cs="Times New Roman"/>
          <w:b/>
        </w:rPr>
        <w:t>Finance</w:t>
      </w:r>
      <w:r>
        <w:rPr>
          <w:rFonts w:cs="Times New Roman"/>
        </w:rPr>
        <w:t xml:space="preserve"> </w:t>
      </w:r>
      <w:r w:rsidRPr="00B41FBE">
        <w:rPr>
          <w:rFonts w:cs="Times New Roman"/>
        </w:rPr>
        <w:t>(</w:t>
      </w:r>
      <w:hyperlink r:id="rId22" w:history="1">
        <w:r w:rsidRPr="00B41FBE">
          <w:rPr>
            <w:rStyle w:val="Hyperlink"/>
            <w:rFonts w:cs="Times New Roman"/>
          </w:rPr>
          <w:t>Senate Journal</w:t>
        </w:r>
        <w:r w:rsidRPr="00B41FBE">
          <w:rPr>
            <w:rStyle w:val="Hyperlink"/>
            <w:rFonts w:cs="Times New Roman"/>
          </w:rPr>
          <w:noBreakHyphen/>
          <w:t>page 10</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41FBE">
        <w:rPr>
          <w:rFonts w:cs="Times New Roman"/>
        </w:rPr>
        <w:t>Rec</w:t>
      </w:r>
      <w:r>
        <w:rPr>
          <w:rFonts w:cs="Times New Roman"/>
        </w:rPr>
        <w:t xml:space="preserve">alled from Committee on </w:t>
      </w:r>
      <w:r w:rsidRPr="00B41FBE">
        <w:rPr>
          <w:rFonts w:cs="Times New Roman"/>
          <w:b/>
        </w:rPr>
        <w:t>Finance</w:t>
      </w:r>
      <w:r>
        <w:rPr>
          <w:rFonts w:cs="Times New Roman"/>
        </w:rPr>
        <w:t xml:space="preserve"> </w:t>
      </w:r>
      <w:r w:rsidRPr="00B41FBE">
        <w:rPr>
          <w:rFonts w:cs="Times New Roman"/>
        </w:rPr>
        <w:t>(</w:t>
      </w:r>
      <w:hyperlink r:id="rId23" w:history="1">
        <w:r w:rsidRPr="00B41FBE">
          <w:rPr>
            <w:rStyle w:val="Hyperlink"/>
            <w:rFonts w:cs="Times New Roman"/>
          </w:rPr>
          <w:t>Senate Journal</w:t>
        </w:r>
        <w:r w:rsidRPr="00B41FBE">
          <w:rPr>
            <w:rStyle w:val="Hyperlink"/>
            <w:rFonts w:cs="Times New Roman"/>
          </w:rPr>
          <w:noBreakHyphen/>
          <w:t>page 196</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41FBE">
        <w:rPr>
          <w:rFonts w:cs="Times New Roman"/>
        </w:rPr>
        <w:t>Read second time (</w:t>
      </w:r>
      <w:hyperlink r:id="rId24" w:history="1">
        <w:r w:rsidRPr="00B41FBE">
          <w:rPr>
            <w:rStyle w:val="Hyperlink"/>
            <w:rFonts w:cs="Times New Roman"/>
          </w:rPr>
          <w:t>Senate Journal</w:t>
        </w:r>
        <w:r w:rsidRPr="00B41FBE">
          <w:rPr>
            <w:rStyle w:val="Hyperlink"/>
            <w:rFonts w:cs="Times New Roman"/>
          </w:rPr>
          <w:noBreakHyphen/>
          <w:t>page 196</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B41FBE">
        <w:rPr>
          <w:rFonts w:cs="Times New Roman"/>
        </w:rPr>
        <w:t>Amended (</w:t>
      </w:r>
      <w:hyperlink r:id="rId25" w:history="1">
        <w:r w:rsidRPr="00B41FBE">
          <w:rPr>
            <w:rStyle w:val="Hyperlink"/>
            <w:rFonts w:cs="Times New Roman"/>
          </w:rPr>
          <w:t>Senate Journal</w:t>
        </w:r>
        <w:r w:rsidRPr="00B41FBE">
          <w:rPr>
            <w:rStyle w:val="Hyperlink"/>
            <w:rFonts w:cs="Times New Roman"/>
          </w:rPr>
          <w:noBreakHyphen/>
          <w:t>page 14</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B41FBE">
        <w:rPr>
          <w:rFonts w:cs="Times New Roman"/>
        </w:rPr>
        <w:t xml:space="preserve">Read third </w:t>
      </w:r>
      <w:r>
        <w:rPr>
          <w:rFonts w:cs="Times New Roman"/>
        </w:rPr>
        <w:t xml:space="preserve">time and returned to House with </w:t>
      </w:r>
      <w:r w:rsidRPr="00B41FBE">
        <w:rPr>
          <w:rFonts w:cs="Times New Roman"/>
        </w:rPr>
        <w:t>amendments (</w:t>
      </w:r>
      <w:hyperlink r:id="rId26" w:history="1">
        <w:r w:rsidRPr="00B41FBE">
          <w:rPr>
            <w:rStyle w:val="Hyperlink"/>
            <w:rFonts w:cs="Times New Roman"/>
          </w:rPr>
          <w:t>Senate Journal</w:t>
        </w:r>
        <w:r w:rsidRPr="00B41FBE">
          <w:rPr>
            <w:rStyle w:val="Hyperlink"/>
            <w:rFonts w:cs="Times New Roman"/>
          </w:rPr>
          <w:noBreakHyphen/>
          <w:t>page 14</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B41FBE">
        <w:rPr>
          <w:rFonts w:cs="Times New Roman"/>
        </w:rPr>
        <w:t>Roll call Ayes</w:t>
      </w:r>
      <w:r>
        <w:rPr>
          <w:rFonts w:cs="Times New Roman"/>
        </w:rPr>
        <w:noBreakHyphen/>
      </w:r>
      <w:r w:rsidRPr="00B41FBE">
        <w:rPr>
          <w:rFonts w:cs="Times New Roman"/>
        </w:rPr>
        <w:t>42  Nays</w:t>
      </w:r>
      <w:r>
        <w:rPr>
          <w:rFonts w:cs="Times New Roman"/>
        </w:rPr>
        <w:noBreakHyphen/>
      </w:r>
      <w:r w:rsidRPr="00B41FBE">
        <w:rPr>
          <w:rFonts w:cs="Times New Roman"/>
        </w:rPr>
        <w:t>0 (</w:t>
      </w:r>
      <w:hyperlink r:id="rId27" w:history="1">
        <w:r w:rsidRPr="00B41FBE">
          <w:rPr>
            <w:rStyle w:val="Hyperlink"/>
            <w:rFonts w:cs="Times New Roman"/>
          </w:rPr>
          <w:t>Senate Journal</w:t>
        </w:r>
        <w:r w:rsidRPr="00B41FBE">
          <w:rPr>
            <w:rStyle w:val="Hyperlink"/>
            <w:rFonts w:cs="Times New Roman"/>
          </w:rPr>
          <w:noBreakHyphen/>
          <w:t>page 14</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B41FBE">
        <w:rPr>
          <w:rFonts w:cs="Times New Roman"/>
        </w:rPr>
        <w:t>Concurred i</w:t>
      </w:r>
      <w:r>
        <w:rPr>
          <w:rFonts w:cs="Times New Roman"/>
        </w:rPr>
        <w:t xml:space="preserve">n Senate amendment and enrolled </w:t>
      </w:r>
      <w:r w:rsidRPr="00B41FBE">
        <w:rPr>
          <w:rFonts w:cs="Times New Roman"/>
        </w:rPr>
        <w:t>(</w:t>
      </w:r>
      <w:hyperlink r:id="rId28" w:history="1">
        <w:r w:rsidRPr="00B41FBE">
          <w:rPr>
            <w:rStyle w:val="Hyperlink"/>
            <w:rFonts w:cs="Times New Roman"/>
          </w:rPr>
          <w:t>House Journal</w:t>
        </w:r>
        <w:r w:rsidRPr="00B41FBE">
          <w:rPr>
            <w:rStyle w:val="Hyperlink"/>
            <w:rFonts w:cs="Times New Roman"/>
          </w:rPr>
          <w:noBreakHyphen/>
          <w:t>page 56</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B41FBE">
        <w:rPr>
          <w:rFonts w:cs="Times New Roman"/>
        </w:rPr>
        <w:t>Roll call Yeas</w:t>
      </w:r>
      <w:r>
        <w:rPr>
          <w:rFonts w:cs="Times New Roman"/>
        </w:rPr>
        <w:noBreakHyphen/>
      </w:r>
      <w:r w:rsidRPr="00B41FBE">
        <w:rPr>
          <w:rFonts w:cs="Times New Roman"/>
        </w:rPr>
        <w:t>105  Nays</w:t>
      </w:r>
      <w:r>
        <w:rPr>
          <w:rFonts w:cs="Times New Roman"/>
        </w:rPr>
        <w:noBreakHyphen/>
      </w:r>
      <w:r w:rsidRPr="00B41FBE">
        <w:rPr>
          <w:rFonts w:cs="Times New Roman"/>
        </w:rPr>
        <w:t>4 (</w:t>
      </w:r>
      <w:hyperlink r:id="rId29" w:history="1">
        <w:r w:rsidRPr="00B41FBE">
          <w:rPr>
            <w:rStyle w:val="Hyperlink"/>
            <w:rFonts w:cs="Times New Roman"/>
          </w:rPr>
          <w:t>House Journal</w:t>
        </w:r>
        <w:r w:rsidRPr="00B41FBE">
          <w:rPr>
            <w:rStyle w:val="Hyperlink"/>
            <w:rFonts w:cs="Times New Roman"/>
          </w:rPr>
          <w:noBreakHyphen/>
          <w:t>page 56</w:t>
        </w:r>
      </w:hyperlink>
      <w:r w:rsidRPr="00B41FBE">
        <w:rPr>
          <w:rFonts w:cs="Times New Roman"/>
        </w:rPr>
        <w:t>)</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B41FBE">
        <w:rPr>
          <w:rFonts w:cs="Times New Roman"/>
        </w:rPr>
        <w:t>Ratified R 91</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B41FBE">
        <w:rPr>
          <w:rFonts w:cs="Times New Roman"/>
        </w:rPr>
        <w:t>Signed By Governor</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B41FBE">
        <w:rPr>
          <w:rFonts w:cs="Times New Roman"/>
        </w:rPr>
        <w:t>Effective date See Act for Effective Date</w:t>
      </w:r>
    </w:p>
    <w:p w:rsidR="00DF3C9B" w:rsidRDefault="00DF3C9B" w:rsidP="00DF3C9B">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B41FBE">
        <w:rPr>
          <w:rFonts w:cs="Times New Roman"/>
        </w:rPr>
        <w:t>Act No</w:t>
      </w:r>
      <w:r>
        <w:rPr>
          <w:rFonts w:cs="Times New Roman"/>
        </w:rPr>
        <w:t>. </w:t>
      </w:r>
      <w:r w:rsidRPr="00B41FBE">
        <w:rPr>
          <w:rFonts w:cs="Times New Roman"/>
        </w:rPr>
        <w:t>57</w:t>
      </w:r>
    </w:p>
    <w:p w:rsidR="00DF3C9B" w:rsidRDefault="00DF3C9B" w:rsidP="00DF3C9B">
      <w:pPr>
        <w:widowControl w:val="0"/>
        <w:tabs>
          <w:tab w:val="right" w:pos="1008"/>
          <w:tab w:val="left" w:pos="1152"/>
          <w:tab w:val="left" w:pos="1872"/>
          <w:tab w:val="left" w:pos="9187"/>
        </w:tabs>
        <w:ind w:left="2088" w:hanging="2088"/>
        <w:rPr>
          <w:rFonts w:cs="Times New Roman"/>
        </w:rPr>
      </w:pPr>
    </w:p>
    <w:p w:rsidR="008F2772" w:rsidRPr="008F2772" w:rsidRDefault="008F2772" w:rsidP="008F2772">
      <w:pPr>
        <w:widowControl w:val="0"/>
        <w:tabs>
          <w:tab w:val="right" w:pos="1008"/>
          <w:tab w:val="left" w:pos="1152"/>
          <w:tab w:val="left" w:pos="1872"/>
          <w:tab w:val="left" w:pos="9187"/>
        </w:tabs>
        <w:ind w:left="2088" w:hanging="2088"/>
        <w:rPr>
          <w:rFonts w:eastAsia="Times New Roman" w:cs="Times New Roman"/>
          <w:szCs w:val="20"/>
        </w:rPr>
      </w:pP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2772">
        <w:rPr>
          <w:rFonts w:eastAsia="Times New Roman" w:cs="Times New Roman"/>
          <w:b/>
          <w:szCs w:val="20"/>
        </w:rPr>
        <w:t>VERSIONS OF THIS BILL</w:t>
      </w:r>
    </w:p>
    <w:p w:rsidR="008F2772" w:rsidRPr="008F2772" w:rsidRDefault="008F2772"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2772" w:rsidRPr="008F2772" w:rsidRDefault="00823B4F" w:rsidP="008F27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8F2772" w:rsidRPr="008F2772">
          <w:rPr>
            <w:rFonts w:eastAsia="Times New Roman" w:cs="Times New Roman"/>
            <w:color w:val="0000FF" w:themeColor="hyperlink"/>
            <w:szCs w:val="20"/>
            <w:u w:val="single"/>
          </w:rPr>
          <w:t>2/17/2011</w:t>
        </w:r>
      </w:hyperlink>
    </w:p>
    <w:p w:rsidR="008F2772" w:rsidRPr="008F2772" w:rsidRDefault="00823B4F"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F2772" w:rsidRPr="008F2772">
          <w:rPr>
            <w:rFonts w:eastAsia="Times New Roman" w:cs="Times New Roman"/>
            <w:color w:val="0000FF" w:themeColor="hyperlink"/>
            <w:szCs w:val="20"/>
            <w:u w:val="single"/>
          </w:rPr>
          <w:t>4/6/2011</w:t>
        </w:r>
      </w:hyperlink>
    </w:p>
    <w:p w:rsidR="008F2772" w:rsidRPr="008F2772" w:rsidRDefault="00823B4F"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F2772" w:rsidRPr="008F2772">
          <w:rPr>
            <w:rFonts w:eastAsia="Times New Roman" w:cs="Times New Roman"/>
            <w:color w:val="0000FF" w:themeColor="hyperlink"/>
            <w:szCs w:val="20"/>
            <w:u w:val="single"/>
          </w:rPr>
          <w:t>4/7/2011</w:t>
        </w:r>
      </w:hyperlink>
    </w:p>
    <w:p w:rsidR="008F2772" w:rsidRPr="008F2772" w:rsidRDefault="00823B4F"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F2772" w:rsidRPr="008F2772">
          <w:rPr>
            <w:rFonts w:eastAsia="Times New Roman" w:cs="Times New Roman"/>
            <w:color w:val="0000FF" w:themeColor="hyperlink"/>
            <w:szCs w:val="20"/>
            <w:u w:val="single"/>
          </w:rPr>
          <w:t>4/27/2011</w:t>
        </w:r>
      </w:hyperlink>
    </w:p>
    <w:p w:rsidR="008F2772" w:rsidRPr="008F2772" w:rsidRDefault="00823B4F"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F2772" w:rsidRPr="008F2772">
          <w:rPr>
            <w:rFonts w:eastAsia="Times New Roman" w:cs="Times New Roman"/>
            <w:color w:val="0000FF" w:themeColor="hyperlink"/>
            <w:szCs w:val="20"/>
            <w:u w:val="single"/>
          </w:rPr>
          <w:t>5/12/2011</w:t>
        </w:r>
      </w:hyperlink>
    </w:p>
    <w:p w:rsidR="008F2772" w:rsidRPr="008F2772" w:rsidRDefault="00823B4F"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8F2772" w:rsidRPr="008F2772">
          <w:rPr>
            <w:rFonts w:eastAsia="Times New Roman" w:cs="Times New Roman"/>
            <w:color w:val="0000FF" w:themeColor="hyperlink"/>
            <w:szCs w:val="20"/>
            <w:u w:val="single"/>
          </w:rPr>
          <w:t>5/16/2011</w:t>
        </w:r>
      </w:hyperlink>
    </w:p>
    <w:p w:rsidR="008F2772" w:rsidRPr="008F2772" w:rsidRDefault="00823B4F"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8F2772" w:rsidRPr="008F2772">
          <w:rPr>
            <w:rFonts w:eastAsia="Times New Roman" w:cs="Times New Roman"/>
            <w:color w:val="0000FF" w:themeColor="hyperlink"/>
            <w:szCs w:val="20"/>
            <w:u w:val="single"/>
          </w:rPr>
          <w:t>6/2/2011</w:t>
        </w:r>
      </w:hyperlink>
    </w:p>
    <w:p w:rsidR="008F2772" w:rsidRPr="008F2772" w:rsidRDefault="00823B4F"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F2772" w:rsidRPr="008F2772">
          <w:rPr>
            <w:rFonts w:eastAsia="Times New Roman" w:cs="Times New Roman"/>
            <w:color w:val="0000FF" w:themeColor="hyperlink"/>
            <w:szCs w:val="20"/>
            <w:u w:val="single"/>
          </w:rPr>
          <w:t>6/2/2011-A</w:t>
        </w:r>
      </w:hyperlink>
    </w:p>
    <w:p w:rsidR="008F2772" w:rsidRPr="008F2772" w:rsidRDefault="008F2772"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F2772" w:rsidRDefault="008F2772" w:rsidP="008F2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F2772" w:rsidSect="008F2772">
          <w:pgSz w:w="12240" w:h="15840" w:code="1"/>
          <w:pgMar w:top="1080" w:right="1440" w:bottom="1080" w:left="1440" w:header="720" w:footer="720" w:gutter="0"/>
          <w:pgNumType w:start="1"/>
          <w:cols w:space="720"/>
          <w:noEndnote/>
          <w:docGrid w:linePitch="360"/>
        </w:sectPr>
      </w:pPr>
    </w:p>
    <w:p w:rsidR="00C54002"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(A57, R91, H3713)</w:t>
      </w:r>
    </w:p>
    <w:p w:rsidR="00C54002" w:rsidRPr="008836A5"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54002" w:rsidRPr="008F2772"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F2772">
        <w:rPr>
          <w:rFonts w:cs="Times New Roman"/>
          <w:b/>
          <w:color w:val="000000" w:themeColor="text1"/>
          <w:szCs w:val="36"/>
        </w:rPr>
        <w:t xml:space="preserve">AN ACT </w:t>
      </w:r>
      <w:r w:rsidRPr="008F2772">
        <w:rPr>
          <w:rFonts w:cs="Times New Roman"/>
          <w:b/>
          <w:color w:val="000000" w:themeColor="text1"/>
          <w:u w:color="000000" w:themeColor="text1"/>
        </w:rPr>
        <w:t xml:space="preserve">TO </w:t>
      </w:r>
      <w:r w:rsidRPr="008F2772">
        <w:rPr>
          <w:rFonts w:cs="Times New Roman"/>
          <w:b/>
        </w:rPr>
        <w:t>AMEND THE CODE OF LAWS OF SOUTH CAROLINA, 1976, BY ADDING SECTION 12</w:t>
      </w:r>
      <w:r w:rsidRPr="008F2772">
        <w:rPr>
          <w:rFonts w:cs="Times New Roman"/>
          <w:b/>
        </w:rPr>
        <w:noBreakHyphen/>
        <w:t>37</w:t>
      </w:r>
      <w:r w:rsidRPr="008F2772">
        <w:rPr>
          <w:rFonts w:cs="Times New Roman"/>
          <w:b/>
        </w:rPr>
        <w:noBreakHyphen/>
        <w:t>3135 SO AS TO ALLOW A PROPERTY TAX EXEMPTION EQUAL TO TWENTY</w:t>
      </w:r>
      <w:r w:rsidRPr="008F2772">
        <w:rPr>
          <w:rFonts w:cs="Times New Roman"/>
          <w:b/>
        </w:rPr>
        <w:noBreakHyphen/>
        <w:t>FIVE PERCENT OF THE FAIR MARKET VALUE OF A PARCEL OF REAL PROPERTY AND IMPROVEMENTS THEREON UNDERGOING AN ASSESSABLE TRANSFER OF INTEREST AFTER 2010, WHICH IS CURRENTLY SUBJECT TO PROPERTY TAX, AND SUBJECT TO THE SIX PERCENT ASSESSMENT RATIO, TO PROVIDE THAT THIS EXEMPTION MAY NOT REDUCE THE VALUE OF THE PARCEL BELOW ITS CURRENT FAIR MARKET VALUE AS REFLECTED ON THE BOOKS OF THE PROPERTY TAX ASSESSOR, TO PROVIDE THAT THE FIFTEEN PERCENT CAP ON INCREASES IN VALUE ATTRIBUTABLE TO A COUNTYWIDE REASSESSMENT PROGRAM IS CALCULATED ON THE VALUE OF THE PARCEL AS REDUCED BY THIS EXEMPTION, TO REQUIRE NOTICE TO THE ASSESSOR TO CLAIM THIS EXEMPTION WHICH SERVES FOR SO LONG AS THE PROPERTY REMAINS SUBJECT TO THE SIX PERCENT ASSESSMENT RATIO, AND TO PROVIDE DEFINITIONS APPLICABLE FOR THE ADMINISTRATION OF THIS EXEMPTION; TO AMEND SECTION 6</w:t>
      </w:r>
      <w:r w:rsidRPr="008F2772">
        <w:rPr>
          <w:rFonts w:cs="Times New Roman"/>
          <w:b/>
        </w:rPr>
        <w:noBreakHyphen/>
        <w:t>1</w:t>
      </w:r>
      <w:r w:rsidRPr="008F2772">
        <w:rPr>
          <w:rFonts w:cs="Times New Roman"/>
          <w:b/>
        </w:rPr>
        <w:noBreakHyphen/>
        <w:t>320, AS AMENDED, RELATING TO THE LIMIT ON ANNUAL INCREASES ON PROPERTY TAX MILLAGE IMPOSED FOR OPERATING PURPOSES, SO AS TO ALLOW A POLITICAL SUBDIVISION, INCLUDING A SCHOOL DISTRICT, TO IMPOSE MILLAGE INCREASES ALLOWED BUT NOT IMPOSED FOR THE THREE PRECEDING PROPERTY TAX YEARS AND TO EXEMPT FROM THE CAP MILLAGE IMPOSED FOR OPERATING PURPOSES BY A SPECIAL TAX DISTRICT; AND TO AMEND SECTION 12</w:t>
      </w:r>
      <w:r w:rsidRPr="008F2772">
        <w:rPr>
          <w:rFonts w:cs="Times New Roman"/>
          <w:b/>
        </w:rPr>
        <w:noBreakHyphen/>
        <w:t>37</w:t>
      </w:r>
      <w:r w:rsidRPr="008F2772">
        <w:rPr>
          <w:rFonts w:cs="Times New Roman"/>
          <w:b/>
        </w:rPr>
        <w:noBreakHyphen/>
        <w:t>251, AS AMENDED, RELATING TO THE CALCULATION OF ROLLBACK MILLAGE, SO AS TO REVISE THE METHOD OF CALCULATING ROLLBACK MILLAGE AND PROVIDE FOR THE CALCULATION OF AN EQUIVALENT MILLAGE RATE IN A MUNICIPALITY LOCATED IN MORE THAN ONE COUNTY WHEN THOSE COUNTIES HAVE DIFFERENT SCHEDULES FOR IMPLEMENTING A COUNTYWIDE REASSESSMENT PROGRAM.</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4613">
        <w:rPr>
          <w:rFonts w:cs="Times New Roman"/>
        </w:rPr>
        <w:t>Be it enacted by the General Assembly of the State of South Carolina:</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4002" w:rsidRPr="00E46219"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Commercial real property, property tax exemption</w:t>
      </w:r>
    </w:p>
    <w:p w:rsidR="00C54002"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1.</w:t>
      </w:r>
      <w:r>
        <w:rPr>
          <w:rFonts w:cs="Times New Roman"/>
          <w:snapToGrid w:val="0"/>
        </w:rPr>
        <w:tab/>
      </w:r>
      <w:r w:rsidRPr="00D54613">
        <w:rPr>
          <w:rFonts w:cs="Times New Roman"/>
          <w:snapToGrid w:val="0"/>
        </w:rPr>
        <w:t>Article 25, Chapter 37, Title 12 of the 1976 Code is amended by adding:</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t>“Section 12</w:t>
      </w:r>
      <w:r w:rsidRPr="00D54613">
        <w:rPr>
          <w:rFonts w:cs="Times New Roman"/>
          <w:snapToGrid w:val="0"/>
        </w:rPr>
        <w:noBreakHyphen/>
        <w:t>37</w:t>
      </w:r>
      <w:r w:rsidRPr="00D54613">
        <w:rPr>
          <w:rFonts w:cs="Times New Roman"/>
          <w:snapToGrid w:val="0"/>
        </w:rPr>
        <w:noBreakHyphen/>
        <w:t>3135.</w:t>
      </w:r>
      <w:r w:rsidRPr="00D54613">
        <w:rPr>
          <w:rFonts w:cs="Times New Roman"/>
          <w:snapToGrid w:val="0"/>
        </w:rPr>
        <w:tab/>
        <w:t>(A)</w:t>
      </w:r>
      <w:r w:rsidRPr="00D54613">
        <w:rPr>
          <w:rFonts w:cs="Times New Roman"/>
          <w:snapToGrid w:val="0"/>
        </w:rPr>
        <w:tab/>
        <w:t>As used in this section:</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r>
      <w:r w:rsidRPr="00D54613">
        <w:rPr>
          <w:rFonts w:cs="Times New Roman"/>
          <w:snapToGrid w:val="0"/>
        </w:rPr>
        <w:tab/>
        <w:t>(1)</w:t>
      </w:r>
      <w:r w:rsidRPr="00D54613">
        <w:rPr>
          <w:rFonts w:cs="Times New Roman"/>
          <w:snapToGrid w:val="0"/>
        </w:rPr>
        <w:tab/>
        <w:t>‘ATI fair market value’ means the fair market value of a parcel of real property and any improvements thereon as determined by appraisal at the time the parcel last underwent an assessable transfer of interest.</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r>
      <w:r w:rsidRPr="00D54613">
        <w:rPr>
          <w:rFonts w:cs="Times New Roman"/>
          <w:snapToGrid w:val="0"/>
        </w:rPr>
        <w:tab/>
        <w:t>(2)</w:t>
      </w:r>
      <w:r w:rsidRPr="00D54613">
        <w:rPr>
          <w:rFonts w:cs="Times New Roman"/>
          <w:snapToGrid w:val="0"/>
        </w:rPr>
        <w:tab/>
        <w:t>‘Current fair market value’ means the fair market value of a parcel of real property as reflected on the books of the property tax assessor for the current property tax year.</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r>
      <w:r w:rsidRPr="00D54613">
        <w:rPr>
          <w:rFonts w:cs="Times New Roman"/>
          <w:snapToGrid w:val="0"/>
        </w:rPr>
        <w:tab/>
        <w:t>(3)</w:t>
      </w:r>
      <w:r w:rsidRPr="00D54613">
        <w:rPr>
          <w:rFonts w:cs="Times New Roman"/>
          <w:snapToGrid w:val="0"/>
        </w:rPr>
        <w:tab/>
        <w:t>‘Exemption value’ means the ATI fair market value when reduced by the exemption allowed by this section.</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r>
      <w:r w:rsidRPr="00D54613">
        <w:rPr>
          <w:rFonts w:cs="Times New Roman"/>
          <w:snapToGrid w:val="0"/>
        </w:rPr>
        <w:tab/>
        <w:t>(4)</w:t>
      </w:r>
      <w:r w:rsidRPr="00D54613">
        <w:rPr>
          <w:rFonts w:cs="Times New Roman"/>
          <w:snapToGrid w:val="0"/>
        </w:rPr>
        <w:tab/>
        <w:t>‘Fair market value’ means the fair market value of a parcel of real property and any improvements thereon as determined by the property tax assessor by an initial appraisal, by an appraisal at the time the parcel undergoes an assessable transfer of interest, and as periodically reappraised pursuant to Section 12</w:t>
      </w:r>
      <w:r w:rsidRPr="00D54613">
        <w:rPr>
          <w:rFonts w:cs="Times New Roman"/>
          <w:snapToGrid w:val="0"/>
        </w:rPr>
        <w:noBreakHyphen/>
        <w:t>43</w:t>
      </w:r>
      <w:r w:rsidRPr="00D54613">
        <w:rPr>
          <w:rFonts w:cs="Times New Roman"/>
          <w:snapToGrid w:val="0"/>
        </w:rPr>
        <w:noBreakHyphen/>
        <w:t>217.</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r>
      <w:r w:rsidRPr="00D54613">
        <w:rPr>
          <w:rFonts w:cs="Times New Roman"/>
          <w:snapToGrid w:val="0"/>
        </w:rPr>
        <w:tab/>
        <w:t>(5)</w:t>
      </w:r>
      <w:r w:rsidRPr="00D54613">
        <w:rPr>
          <w:rFonts w:cs="Times New Roman"/>
          <w:snapToGrid w:val="0"/>
        </w:rPr>
        <w:tab/>
        <w:t>‘Property tax value’ means fair market value as it may be adjusted downward to reflect the limit imposed pursuant to Section 12</w:t>
      </w:r>
      <w:r w:rsidRPr="00D54613">
        <w:rPr>
          <w:rFonts w:cs="Times New Roman"/>
          <w:snapToGrid w:val="0"/>
        </w:rPr>
        <w:noBreakHyphen/>
        <w:t>37</w:t>
      </w:r>
      <w:r w:rsidRPr="00D54613">
        <w:rPr>
          <w:rFonts w:cs="Times New Roman"/>
          <w:snapToGrid w:val="0"/>
        </w:rPr>
        <w:noBreakHyphen/>
        <w:t>3140(B).</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t>(B)(1)</w:t>
      </w:r>
      <w:r w:rsidRPr="00D54613">
        <w:rPr>
          <w:rFonts w:cs="Times New Roman"/>
          <w:snapToGrid w:val="0"/>
        </w:rPr>
        <w:tab/>
        <w:t>When a parcel of real property and any improvements thereon subject to the six percent assessment ratio provided pursuant to Section 12</w:t>
      </w:r>
      <w:r w:rsidRPr="00D54613">
        <w:rPr>
          <w:rFonts w:cs="Times New Roman"/>
          <w:snapToGrid w:val="0"/>
        </w:rPr>
        <w:noBreakHyphen/>
        <w:t>43</w:t>
      </w:r>
      <w:r w:rsidRPr="00D54613">
        <w:rPr>
          <w:rFonts w:cs="Times New Roman"/>
          <w:snapToGrid w:val="0"/>
        </w:rPr>
        <w:noBreakHyphen/>
        <w:t>220(e) and which is currently subject to property tax undergoes an assessable transfer of interest after 2010, there is allowed an exemption from property tax of an amount of the ATI fair market value of the parcel as determined in the manner provided in item (2) of this subsection.  Calculation of property tax value for such parcels is based on exemption value.  The exemption allowed by this section applies at the time the ATI fair market value first applies.</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r>
      <w:r w:rsidRPr="00D54613">
        <w:rPr>
          <w:rFonts w:cs="Times New Roman"/>
          <w:snapToGrid w:val="0"/>
        </w:rPr>
        <w:tab/>
        <w:t>(2)(a)</w:t>
      </w:r>
      <w:r w:rsidRPr="00D54613">
        <w:rPr>
          <w:rFonts w:cs="Times New Roman"/>
          <w:snapToGrid w:val="0"/>
        </w:rPr>
        <w:tab/>
        <w:t>The exemption allowed by this section is an amount equal to twenty</w:t>
      </w:r>
      <w:r w:rsidRPr="00D54613">
        <w:rPr>
          <w:rFonts w:cs="Times New Roman"/>
          <w:snapToGrid w:val="0"/>
        </w:rPr>
        <w:noBreakHyphen/>
        <w:t>five percent of ATI fair market value of the parcel.  However, no exemption value calculated pursuant to this section may be less than current fair market value of the parcel.</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ab/>
      </w:r>
      <w:r w:rsidRPr="00D54613">
        <w:rPr>
          <w:rFonts w:cs="Times New Roman"/>
          <w:snapToGrid w:val="0"/>
        </w:rPr>
        <w:tab/>
      </w:r>
      <w:r w:rsidRPr="00D54613">
        <w:rPr>
          <w:rFonts w:cs="Times New Roman"/>
          <w:snapToGrid w:val="0"/>
        </w:rPr>
        <w:tab/>
        <w:t>(b)</w:t>
      </w:r>
      <w:r w:rsidRPr="00D54613">
        <w:rPr>
          <w:rFonts w:cs="Times New Roman"/>
          <w:snapToGrid w:val="0"/>
        </w:rPr>
        <w:tab/>
        <w:t>If the ATI fair market value of the parcel is less than the current fair market value, the exemption otherwise allowed pursuant to this section does not apply and the ATI fair market value applies as provided pursuant to Section 12</w:t>
      </w:r>
      <w:r w:rsidRPr="00D54613">
        <w:rPr>
          <w:rFonts w:cs="Times New Roman"/>
          <w:snapToGrid w:val="0"/>
        </w:rPr>
        <w:noBreakHyphen/>
        <w:t>37</w:t>
      </w:r>
      <w:r w:rsidRPr="00D54613">
        <w:rPr>
          <w:rFonts w:cs="Times New Roman"/>
          <w:snapToGrid w:val="0"/>
        </w:rPr>
        <w:noBreakHyphen/>
        <w:t>3140(A)(1)(b).</w:t>
      </w:r>
    </w:p>
    <w:p w:rsidR="00C54002"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54613">
        <w:rPr>
          <w:rFonts w:cs="Times New Roman"/>
          <w:snapToGrid w:val="0"/>
        </w:rPr>
        <w:tab/>
        <w:t>(C)</w:t>
      </w:r>
      <w:r w:rsidRPr="00D54613">
        <w:rPr>
          <w:rFonts w:cs="Times New Roman"/>
          <w:snapToGrid w:val="0"/>
        </w:rPr>
        <w:tab/>
      </w:r>
      <w:r w:rsidRPr="00D54613">
        <w:rPr>
          <w:rFonts w:cs="Times New Roman"/>
          <w:color w:val="000000"/>
        </w:rPr>
        <w:t xml:space="preserve">The exemption allowed in this section does not apply unless the owner of the property, or the owner’s agent, notifies the county assessor that the property will be subject to the </w:t>
      </w:r>
      <w:r w:rsidRPr="00D54613">
        <w:rPr>
          <w:rFonts w:cs="Times New Roman"/>
        </w:rPr>
        <w:t>six percent assessment ratio provided pursuant to Section 12</w:t>
      </w:r>
      <w:r w:rsidRPr="00D54613">
        <w:rPr>
          <w:rFonts w:cs="Times New Roman"/>
        </w:rPr>
        <w:noBreakHyphen/>
        <w:t>43</w:t>
      </w:r>
      <w:r w:rsidRPr="00D54613">
        <w:rPr>
          <w:rFonts w:cs="Times New Roman"/>
        </w:rPr>
        <w:noBreakHyphen/>
        <w:t>220(e)</w:t>
      </w:r>
      <w:r w:rsidRPr="00D54613">
        <w:rPr>
          <w:rFonts w:cs="Times New Roman"/>
          <w:color w:val="000000"/>
        </w:rPr>
        <w:t xml:space="preserve"> before January thirty</w:t>
      </w:r>
      <w:r w:rsidRPr="00D54613">
        <w:rPr>
          <w:rFonts w:cs="Times New Roman"/>
          <w:color w:val="000000"/>
        </w:rPr>
        <w:noBreakHyphen/>
        <w:t>first for the tax year for which the owner first claims eligibility for the exemption.  No further notifications are necessary from the current owner while the property remains subject to the six percent assessment ratio.”</w:t>
      </w:r>
    </w:p>
    <w:p w:rsidR="00C54002"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54002" w:rsidRPr="00E46219"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Cap on property tax millage increases revised</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4613">
        <w:rPr>
          <w:rFonts w:cs="Times New Roman"/>
          <w:color w:val="000000"/>
        </w:rPr>
        <w:t>SECTION</w:t>
      </w:r>
      <w:r w:rsidRPr="00D54613">
        <w:rPr>
          <w:rFonts w:cs="Times New Roman"/>
          <w:color w:val="000000"/>
        </w:rPr>
        <w:tab/>
        <w:t>2.</w:t>
      </w:r>
      <w:r w:rsidRPr="00D54613">
        <w:rPr>
          <w:rFonts w:cs="Times New Roman"/>
          <w:color w:val="000000"/>
        </w:rPr>
        <w:tab/>
        <w:t>A.</w:t>
      </w:r>
      <w:r>
        <w:rPr>
          <w:rFonts w:cs="Times New Roman"/>
          <w:color w:val="000000"/>
        </w:rPr>
        <w:tab/>
      </w:r>
      <w:r w:rsidRPr="00D54613">
        <w:rPr>
          <w:rFonts w:cs="Times New Roman"/>
          <w:color w:val="000000"/>
        </w:rPr>
        <w:tab/>
      </w:r>
      <w:r w:rsidRPr="00D54613">
        <w:rPr>
          <w:rFonts w:cs="Times New Roman"/>
        </w:rPr>
        <w:t>Section 6</w:t>
      </w:r>
      <w:r w:rsidRPr="00D54613">
        <w:rPr>
          <w:rFonts w:cs="Times New Roman"/>
        </w:rPr>
        <w:noBreakHyphen/>
        <w:t>1</w:t>
      </w:r>
      <w:r w:rsidRPr="00D54613">
        <w:rPr>
          <w:rFonts w:cs="Times New Roman"/>
        </w:rPr>
        <w:noBreakHyphen/>
        <w:t>320(A)</w:t>
      </w:r>
      <w:r>
        <w:rPr>
          <w:rFonts w:cs="Times New Roman"/>
        </w:rPr>
        <w:t xml:space="preserve"> of the 1976 Code</w:t>
      </w:r>
      <w:r w:rsidRPr="00D54613">
        <w:rPr>
          <w:rFonts w:cs="Times New Roman"/>
        </w:rPr>
        <w:t xml:space="preserve">, as </w:t>
      </w:r>
      <w:r>
        <w:rPr>
          <w:rFonts w:cs="Times New Roman"/>
        </w:rPr>
        <w:t>last amended by Act 116 of 2007</w:t>
      </w:r>
      <w:r w:rsidRPr="00D54613">
        <w:rPr>
          <w:rFonts w:cs="Times New Roman"/>
        </w:rPr>
        <w:t>, is further amended to read:</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4613">
        <w:rPr>
          <w:rFonts w:cs="Times New Roman"/>
        </w:rPr>
        <w:tab/>
        <w:t>“(A)(1)</w:t>
      </w:r>
      <w:r w:rsidRPr="00D54613">
        <w:rPr>
          <w:rFonts w:cs="Times New Roman"/>
        </w:rPr>
        <w:tab/>
      </w:r>
      <w:r w:rsidRPr="00D54613">
        <w:rPr>
          <w:rFonts w:cs="Times New Roman"/>
          <w:color w:val="000000" w:themeColor="text1"/>
          <w:u w:color="000000" w:themeColor="text1"/>
        </w:rPr>
        <w:t>Notwithstanding Section 12</w:t>
      </w:r>
      <w:r w:rsidRPr="00D54613">
        <w:rPr>
          <w:rFonts w:cs="Times New Roman"/>
          <w:color w:val="000000" w:themeColor="text1"/>
          <w:u w:color="000000" w:themeColor="text1"/>
        </w:rPr>
        <w:noBreakHyphen/>
        <w:t>37</w:t>
      </w:r>
      <w:r w:rsidRPr="00D54613">
        <w:rPr>
          <w:rFonts w:cs="Times New Roman"/>
          <w:color w:val="000000" w:themeColor="text1"/>
          <w:u w:color="000000" w:themeColor="text1"/>
        </w:rPr>
        <w:noBreakHyphen/>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rsidRPr="00D54613">
        <w:rPr>
          <w:rFonts w:cs="Times New Roman"/>
          <w:color w:val="000000" w:themeColor="text1"/>
          <w:u w:color="000000" w:themeColor="text1"/>
        </w:rPr>
        <w:noBreakHyphen/>
        <w:t>month period consisting of January through December of the preceding calendar year, plus, beginning in 2007, the percentage increase in the previous year in the population of the entity as determined by the Office of Research and Statistics of the State Budget and Control Board.  If the average of the twelve monthly consumer price indices experiences a negative percentage, the average is deemed to be zero.  If an entity experiences a reduction in population, the percentage change in population is deemed to be zero.  However, in the year in which a reassessment program is implemented, the rollback millage, as calculated pursuant to Section 12</w:t>
      </w:r>
      <w:r w:rsidRPr="00D54613">
        <w:rPr>
          <w:rFonts w:cs="Times New Roman"/>
          <w:color w:val="000000" w:themeColor="text1"/>
          <w:u w:color="000000" w:themeColor="text1"/>
        </w:rPr>
        <w:noBreakHyphen/>
        <w:t>37</w:t>
      </w:r>
      <w:r w:rsidRPr="00D54613">
        <w:rPr>
          <w:rFonts w:cs="Times New Roman"/>
          <w:color w:val="000000" w:themeColor="text1"/>
          <w:u w:color="000000" w:themeColor="text1"/>
        </w:rPr>
        <w:noBreakHyphen/>
        <w:t xml:space="preserve">251(E), must be used in lieu of the previous year’s millage rate. </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4613">
        <w:rPr>
          <w:rFonts w:cs="Times New Roman"/>
          <w:color w:val="000000" w:themeColor="text1"/>
          <w:u w:color="000000" w:themeColor="text1"/>
        </w:rPr>
        <w:tab/>
      </w:r>
      <w:r w:rsidRPr="00D54613">
        <w:rPr>
          <w:rFonts w:cs="Times New Roman"/>
          <w:color w:val="000000" w:themeColor="text1"/>
          <w:u w:color="000000" w:themeColor="text1"/>
        </w:rPr>
        <w:tab/>
        <w:t>(2)</w:t>
      </w:r>
      <w:r w:rsidRPr="00D54613">
        <w:rPr>
          <w:rFonts w:cs="Times New Roman"/>
          <w:color w:val="000000" w:themeColor="text1"/>
          <w:u w:color="000000" w:themeColor="text1"/>
        </w:rPr>
        <w:tab/>
        <w:t>There may be added to the operating millage increase allowed pursuant to item (1) of this subsection any such increase, allowed but not previously imposed, for the three property tax years preceding the year to which the current limit applies.”</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4613">
        <w:rPr>
          <w:rFonts w:cs="Times New Roman"/>
          <w:color w:val="000000" w:themeColor="text1"/>
          <w:u w:color="000000" w:themeColor="text1"/>
        </w:rPr>
        <w:t>B.</w:t>
      </w:r>
      <w:r w:rsidRPr="00D54613">
        <w:rPr>
          <w:rFonts w:cs="Times New Roman"/>
          <w:color w:val="000000" w:themeColor="text1"/>
          <w:u w:color="000000" w:themeColor="text1"/>
        </w:rPr>
        <w:tab/>
      </w:r>
      <w:r>
        <w:rPr>
          <w:rFonts w:cs="Times New Roman"/>
          <w:color w:val="000000" w:themeColor="text1"/>
          <w:u w:color="000000" w:themeColor="text1"/>
        </w:rPr>
        <w:tab/>
      </w:r>
      <w:r w:rsidRPr="00D54613">
        <w:rPr>
          <w:rFonts w:cs="Times New Roman"/>
          <w:color w:val="000000" w:themeColor="text1"/>
          <w:u w:color="000000" w:themeColor="text1"/>
        </w:rPr>
        <w:t>Section 6</w:t>
      </w:r>
      <w:r w:rsidRPr="00D54613">
        <w:rPr>
          <w:rFonts w:cs="Times New Roman"/>
          <w:color w:val="000000" w:themeColor="text1"/>
          <w:u w:color="000000" w:themeColor="text1"/>
        </w:rPr>
        <w:noBreakHyphen/>
        <w:t>1</w:t>
      </w:r>
      <w:r w:rsidRPr="00D54613">
        <w:rPr>
          <w:rFonts w:cs="Times New Roman"/>
          <w:color w:val="000000" w:themeColor="text1"/>
          <w:u w:color="000000" w:themeColor="text1"/>
        </w:rPr>
        <w:noBreakHyphen/>
        <w:t>320 of the 1976 Code, as last amended by Act 410 of 2008, is further amended by adding at the end:</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4613">
        <w:rPr>
          <w:rFonts w:cs="Times New Roman"/>
          <w:color w:val="000000" w:themeColor="text1"/>
          <w:u w:color="000000" w:themeColor="text1"/>
        </w:rPr>
        <w:tab/>
        <w:t>“(F)</w:t>
      </w:r>
      <w:r w:rsidRPr="00D54613">
        <w:rPr>
          <w:rFonts w:cs="Times New Roman"/>
          <w:color w:val="000000" w:themeColor="text1"/>
          <w:u w:color="000000" w:themeColor="text1"/>
        </w:rPr>
        <w:tab/>
        <w:t>The restriction contained in this section does not affect millage imposed to pay bonded indebtedness or operating expenses of a special tax district established pursuant to Section 4</w:t>
      </w:r>
      <w:r w:rsidRPr="00D54613">
        <w:rPr>
          <w:rFonts w:cs="Times New Roman"/>
          <w:color w:val="000000" w:themeColor="text1"/>
          <w:u w:color="000000" w:themeColor="text1"/>
        </w:rPr>
        <w:noBreakHyphen/>
        <w:t>9</w:t>
      </w:r>
      <w:r w:rsidRPr="00D54613">
        <w:rPr>
          <w:rFonts w:cs="Times New Roman"/>
          <w:color w:val="000000" w:themeColor="text1"/>
          <w:u w:color="000000" w:themeColor="text1"/>
        </w:rPr>
        <w:noBreakHyphen/>
        <w:t>30(5), but the special tax district is subject to the millage rate limitations in Section 4</w:t>
      </w:r>
      <w:r w:rsidRPr="00D54613">
        <w:rPr>
          <w:rFonts w:cs="Times New Roman"/>
          <w:color w:val="000000" w:themeColor="text1"/>
          <w:u w:color="000000" w:themeColor="text1"/>
        </w:rPr>
        <w:noBreakHyphen/>
        <w:t>9</w:t>
      </w:r>
      <w:r w:rsidRPr="00D54613">
        <w:rPr>
          <w:rFonts w:cs="Times New Roman"/>
          <w:color w:val="000000" w:themeColor="text1"/>
          <w:u w:color="000000" w:themeColor="text1"/>
        </w:rPr>
        <w:noBreakHyphen/>
        <w:t>30(5).”</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4002" w:rsidRPr="00E46219"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Rollback millage calculation revised, uniform millage imposed</w:t>
      </w:r>
    </w:p>
    <w:p w:rsidR="00C54002"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4613">
        <w:rPr>
          <w:rFonts w:cs="Times New Roman"/>
          <w:color w:val="000000" w:themeColor="text1"/>
          <w:u w:color="000000" w:themeColor="text1"/>
        </w:rPr>
        <w:t>SECTION</w:t>
      </w:r>
      <w:r w:rsidRPr="00D54613">
        <w:rPr>
          <w:rFonts w:cs="Times New Roman"/>
          <w:color w:val="000000" w:themeColor="text1"/>
          <w:u w:color="000000" w:themeColor="text1"/>
        </w:rPr>
        <w:tab/>
        <w:t>3.</w:t>
      </w:r>
      <w:r w:rsidRPr="00D54613">
        <w:rPr>
          <w:rFonts w:cs="Times New Roman"/>
          <w:color w:val="000000" w:themeColor="text1"/>
          <w:u w:color="000000" w:themeColor="text1"/>
        </w:rPr>
        <w:tab/>
        <w:t>A.</w:t>
      </w:r>
      <w:r w:rsidRPr="00D54613">
        <w:rPr>
          <w:rFonts w:cs="Times New Roman"/>
          <w:color w:val="000000" w:themeColor="text1"/>
          <w:u w:color="000000" w:themeColor="text1"/>
        </w:rPr>
        <w:tab/>
      </w:r>
      <w:r>
        <w:rPr>
          <w:rFonts w:cs="Times New Roman"/>
          <w:color w:val="000000" w:themeColor="text1"/>
          <w:u w:color="000000" w:themeColor="text1"/>
        </w:rPr>
        <w:tab/>
      </w:r>
      <w:r w:rsidRPr="00D54613">
        <w:rPr>
          <w:rFonts w:cs="Times New Roman"/>
          <w:color w:val="000000" w:themeColor="text1"/>
          <w:u w:color="000000" w:themeColor="text1"/>
        </w:rPr>
        <w:t>Section 12</w:t>
      </w:r>
      <w:r w:rsidRPr="00D54613">
        <w:rPr>
          <w:rFonts w:cs="Times New Roman"/>
          <w:color w:val="000000" w:themeColor="text1"/>
          <w:u w:color="000000" w:themeColor="text1"/>
        </w:rPr>
        <w:noBreakHyphen/>
        <w:t>37</w:t>
      </w:r>
      <w:r w:rsidRPr="00D54613">
        <w:rPr>
          <w:rFonts w:cs="Times New Roman"/>
          <w:color w:val="000000" w:themeColor="text1"/>
          <w:u w:color="000000" w:themeColor="text1"/>
        </w:rPr>
        <w:noBreakHyphen/>
        <w:t>251(E) of the 1976 Code is amended to read:</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54613">
        <w:rPr>
          <w:rFonts w:cs="Times New Roman"/>
          <w:color w:val="000000" w:themeColor="text1"/>
          <w:u w:color="000000" w:themeColor="text1"/>
        </w:rPr>
        <w:tab/>
        <w:t>“(E)</w:t>
      </w:r>
      <w:r w:rsidRPr="00D54613">
        <w:rPr>
          <w:rFonts w:cs="Times New Roman"/>
          <w:color w:val="000000" w:themeColor="text1"/>
          <w:u w:color="000000" w:themeColor="text1"/>
        </w:rPr>
        <w:tab/>
      </w:r>
      <w:r w:rsidRPr="00D54613">
        <w:rPr>
          <w:rFonts w:cs="Times New Roman"/>
        </w:rPr>
        <w:t>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54613">
        <w:rPr>
          <w:rFonts w:cs="Times New Roman"/>
          <w:color w:val="000000"/>
        </w:rPr>
        <w:t>B.</w:t>
      </w:r>
      <w:r w:rsidRPr="00D54613">
        <w:rPr>
          <w:rFonts w:cs="Times New Roman"/>
          <w:color w:val="000000"/>
        </w:rPr>
        <w:tab/>
      </w:r>
      <w:r>
        <w:rPr>
          <w:rFonts w:cs="Times New Roman"/>
          <w:color w:val="000000"/>
        </w:rPr>
        <w:tab/>
      </w:r>
      <w:r w:rsidRPr="00D54613">
        <w:rPr>
          <w:rFonts w:cs="Times New Roman"/>
          <w:color w:val="000000"/>
        </w:rPr>
        <w:t>Section 12</w:t>
      </w:r>
      <w:r w:rsidRPr="00D54613">
        <w:rPr>
          <w:rFonts w:cs="Times New Roman"/>
          <w:color w:val="000000"/>
        </w:rPr>
        <w:noBreakHyphen/>
        <w:t>37</w:t>
      </w:r>
      <w:r w:rsidRPr="00D54613">
        <w:rPr>
          <w:rFonts w:cs="Times New Roman"/>
          <w:color w:val="000000"/>
        </w:rPr>
        <w:noBreakHyphen/>
        <w:t>251 of the 1976 Code, as last amended by Act 388 of 2006, is further amended by adding at the end:</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54613">
        <w:rPr>
          <w:rFonts w:cs="Times New Roman"/>
          <w:color w:val="000000"/>
        </w:rPr>
        <w:tab/>
        <w:t>“(G)</w:t>
      </w:r>
      <w:r w:rsidRPr="00D54613">
        <w:rPr>
          <w:rFonts w:cs="Times New Roman"/>
          <w:color w:val="000000"/>
        </w:rPr>
        <w:tab/>
        <w:t>If the boundaries of a municipality extend into more than one county and those counties implement the countywide appraisal and equalization programs required pursuant to Section 12</w:t>
      </w:r>
      <w:r w:rsidRPr="00D54613">
        <w:rPr>
          <w:rFonts w:cs="Times New Roman"/>
          <w:color w:val="000000"/>
        </w:rPr>
        <w:noBreakHyphen/>
        <w:t>43</w:t>
      </w:r>
      <w:r w:rsidRPr="00D54613">
        <w:rPr>
          <w:rFonts w:cs="Times New Roman"/>
          <w:color w:val="000000"/>
        </w:rPr>
        <w:noBreakHyphen/>
        <w:t>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4613">
        <w:rPr>
          <w:rFonts w:cs="Times New Roman"/>
          <w:snapToGrid w:val="0"/>
        </w:rPr>
        <w:t>C.</w:t>
      </w:r>
      <w:r w:rsidRPr="00D54613">
        <w:rPr>
          <w:rFonts w:cs="Times New Roman"/>
          <w:snapToGrid w:val="0"/>
        </w:rPr>
        <w:tab/>
      </w:r>
      <w:r>
        <w:rPr>
          <w:rFonts w:cs="Times New Roman"/>
          <w:snapToGrid w:val="0"/>
        </w:rPr>
        <w:tab/>
      </w:r>
      <w:r w:rsidRPr="00D54613">
        <w:rPr>
          <w:rFonts w:cs="Times New Roman"/>
          <w:snapToGrid w:val="0"/>
        </w:rPr>
        <w:t>This section takes effect for rollback millage calculated for property tax years beginning after 2010.</w:t>
      </w: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54002" w:rsidRPr="00E46219"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C54002"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54002" w:rsidRPr="00D54613" w:rsidRDefault="00C54002"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4613">
        <w:rPr>
          <w:rFonts w:cs="Times New Roman"/>
          <w:snapToGrid w:val="0"/>
        </w:rPr>
        <w:t>SECTION</w:t>
      </w:r>
      <w:r w:rsidRPr="00D54613">
        <w:rPr>
          <w:rFonts w:cs="Times New Roman"/>
          <w:snapToGrid w:val="0"/>
        </w:rPr>
        <w:tab/>
        <w:t>4.</w:t>
      </w:r>
      <w:r w:rsidRPr="00D54613">
        <w:rPr>
          <w:rFonts w:cs="Times New Roman"/>
          <w:snapToGrid w:val="0"/>
        </w:rPr>
        <w:tab/>
        <w:t>Except where otherwise provided, this act takes effect upon approval by the Governor.</w:t>
      </w:r>
    </w:p>
    <w:p w:rsidR="00C54002" w:rsidRDefault="00C54002" w:rsidP="00C54002">
      <w:pPr>
        <w:tabs>
          <w:tab w:val="left" w:pos="1440"/>
          <w:tab w:val="left" w:pos="1800"/>
          <w:tab w:val="left" w:pos="2880"/>
        </w:tabs>
        <w:rPr>
          <w:color w:val="000000" w:themeColor="text1"/>
        </w:rPr>
      </w:pPr>
    </w:p>
    <w:p w:rsidR="00C54002" w:rsidRDefault="00C54002" w:rsidP="00C54002">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C54002" w:rsidRDefault="00C54002" w:rsidP="00C54002">
      <w:pPr>
        <w:tabs>
          <w:tab w:val="left" w:pos="1440"/>
          <w:tab w:val="left" w:pos="1800"/>
          <w:tab w:val="left" w:pos="2880"/>
        </w:tabs>
        <w:rPr>
          <w:color w:val="000000" w:themeColor="text1"/>
        </w:rPr>
      </w:pPr>
    </w:p>
    <w:p w:rsidR="00C54002" w:rsidRDefault="00C54002" w:rsidP="00C54002">
      <w:pPr>
        <w:tabs>
          <w:tab w:val="left" w:pos="1440"/>
          <w:tab w:val="left" w:pos="1800"/>
          <w:tab w:val="left" w:pos="2880"/>
        </w:tabs>
        <w:rPr>
          <w:color w:val="000000" w:themeColor="text1"/>
        </w:rPr>
      </w:pPr>
      <w:r>
        <w:rPr>
          <w:color w:val="000000" w:themeColor="text1"/>
        </w:rPr>
        <w:t>Approved the 14</w:t>
      </w:r>
      <w:r w:rsidRPr="00876046">
        <w:rPr>
          <w:color w:val="000000" w:themeColor="text1"/>
          <w:vertAlign w:val="superscript"/>
        </w:rPr>
        <w:t>th</w:t>
      </w:r>
      <w:r>
        <w:rPr>
          <w:color w:val="000000" w:themeColor="text1"/>
        </w:rPr>
        <w:t xml:space="preserve"> day of June, 2011. </w:t>
      </w:r>
    </w:p>
    <w:p w:rsidR="00C54002" w:rsidRDefault="00C54002" w:rsidP="00C54002">
      <w:pPr>
        <w:tabs>
          <w:tab w:val="left" w:pos="1440"/>
          <w:tab w:val="left" w:pos="1800"/>
          <w:tab w:val="left" w:pos="2880"/>
        </w:tabs>
        <w:jc w:val="center"/>
        <w:rPr>
          <w:color w:val="000000" w:themeColor="text1"/>
        </w:rPr>
      </w:pPr>
    </w:p>
    <w:p w:rsidR="00C54002" w:rsidRDefault="00C54002" w:rsidP="00C54002">
      <w:pPr>
        <w:tabs>
          <w:tab w:val="left" w:pos="1440"/>
          <w:tab w:val="left" w:pos="1800"/>
          <w:tab w:val="left" w:pos="2880"/>
        </w:tabs>
        <w:jc w:val="center"/>
        <w:rPr>
          <w:color w:val="000000" w:themeColor="text1"/>
        </w:rPr>
      </w:pPr>
      <w:r>
        <w:rPr>
          <w:color w:val="000000" w:themeColor="text1"/>
        </w:rPr>
        <w:t>__________</w:t>
      </w:r>
    </w:p>
    <w:p w:rsidR="008836A5" w:rsidRPr="0099069A" w:rsidRDefault="008836A5" w:rsidP="00C54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9069A" w:rsidSect="008F2772">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1A3" w:rsidRDefault="00B541A3" w:rsidP="007D5FAC">
      <w:r>
        <w:separator/>
      </w:r>
    </w:p>
  </w:endnote>
  <w:endnote w:type="continuationSeparator" w:id="0">
    <w:p w:rsidR="00B541A3" w:rsidRDefault="00B541A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772" w:rsidRPr="008F2772" w:rsidRDefault="008F2772" w:rsidP="008F2772">
    <w:pPr>
      <w:pStyle w:val="Footer"/>
      <w:tabs>
        <w:tab w:val="clear" w:pos="4680"/>
        <w:tab w:val="clear" w:pos="9360"/>
        <w:tab w:val="center" w:pos="3168"/>
      </w:tabs>
      <w:spacing w:before="120"/>
    </w:pPr>
    <w:r>
      <w:tab/>
    </w:r>
    <w:r w:rsidR="0029420B">
      <w:fldChar w:fldCharType="begin"/>
    </w:r>
    <w:r w:rsidR="002B0B0B">
      <w:instrText xml:space="preserve"> PAGE  \* MERGEFORMAT </w:instrText>
    </w:r>
    <w:r w:rsidR="0029420B">
      <w:fldChar w:fldCharType="separate"/>
    </w:r>
    <w:r w:rsidR="00C54002">
      <w:rPr>
        <w:noProof/>
      </w:rPr>
      <w:t>5</w:t>
    </w:r>
    <w:r w:rsidR="002942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772" w:rsidRDefault="008F2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1A3" w:rsidRDefault="00B541A3" w:rsidP="007D5FAC">
      <w:r>
        <w:separator/>
      </w:r>
    </w:p>
  </w:footnote>
  <w:footnote w:type="continuationSeparator" w:id="0">
    <w:p w:rsidR="00B541A3" w:rsidRDefault="00B541A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713"/>
    <w:docVar w:name="ActSecretary" w:val="Melton"/>
    <w:docVar w:name="ActSIdno" w:val="(965)  3713HTC11"/>
    <w:docVar w:name="clipname" w:val="3713HTC11"/>
    <w:docVar w:name="dvBillNumber" w:val="3713"/>
    <w:docVar w:name="dvBillNumberPrefix" w:val="H"/>
    <w:docVar w:name="dvOriginalBody" w:val="House"/>
    <w:docVar w:name="HOUSEACTFULLPATH" w:val="L:\COUNCIL\ACTS\3713HTC11.DOCX"/>
    <w:docVar w:name="OrigHOUSEBillNo" w:val="3713"/>
    <w:docVar w:name="WhatActtype" w:val="AN ACT"/>
  </w:docVars>
  <w:rsids>
    <w:rsidRoot w:val="006A439D"/>
    <w:rsid w:val="00002DE0"/>
    <w:rsid w:val="00020349"/>
    <w:rsid w:val="00020977"/>
    <w:rsid w:val="00021B0B"/>
    <w:rsid w:val="00040C05"/>
    <w:rsid w:val="0004579B"/>
    <w:rsid w:val="00051B4F"/>
    <w:rsid w:val="00060E60"/>
    <w:rsid w:val="000630A6"/>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0D6E"/>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361"/>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5D4D"/>
    <w:rsid w:val="00276491"/>
    <w:rsid w:val="00276C12"/>
    <w:rsid w:val="00276CCF"/>
    <w:rsid w:val="00277C27"/>
    <w:rsid w:val="00280582"/>
    <w:rsid w:val="002851AC"/>
    <w:rsid w:val="00290B61"/>
    <w:rsid w:val="00291330"/>
    <w:rsid w:val="00291CD5"/>
    <w:rsid w:val="00291CF3"/>
    <w:rsid w:val="00293450"/>
    <w:rsid w:val="0029420B"/>
    <w:rsid w:val="00294396"/>
    <w:rsid w:val="00296B4D"/>
    <w:rsid w:val="002A23CF"/>
    <w:rsid w:val="002A6880"/>
    <w:rsid w:val="002A7F6D"/>
    <w:rsid w:val="002B0B0B"/>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5864"/>
    <w:rsid w:val="00360108"/>
    <w:rsid w:val="00360D70"/>
    <w:rsid w:val="00363235"/>
    <w:rsid w:val="00364D3F"/>
    <w:rsid w:val="00366494"/>
    <w:rsid w:val="00370DA1"/>
    <w:rsid w:val="00372564"/>
    <w:rsid w:val="00372FF8"/>
    <w:rsid w:val="0038005A"/>
    <w:rsid w:val="0039655A"/>
    <w:rsid w:val="00396C58"/>
    <w:rsid w:val="003A1623"/>
    <w:rsid w:val="003A6D96"/>
    <w:rsid w:val="003A7517"/>
    <w:rsid w:val="003B105A"/>
    <w:rsid w:val="003B1A01"/>
    <w:rsid w:val="003B2E6E"/>
    <w:rsid w:val="003B355D"/>
    <w:rsid w:val="003B6BB7"/>
    <w:rsid w:val="003B746E"/>
    <w:rsid w:val="003C030C"/>
    <w:rsid w:val="003D2A73"/>
    <w:rsid w:val="003D5D65"/>
    <w:rsid w:val="003E2FE8"/>
    <w:rsid w:val="003E391F"/>
    <w:rsid w:val="003E59DA"/>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C55"/>
    <w:rsid w:val="00475FAD"/>
    <w:rsid w:val="00480690"/>
    <w:rsid w:val="00484DF4"/>
    <w:rsid w:val="00486109"/>
    <w:rsid w:val="0049067C"/>
    <w:rsid w:val="004941A4"/>
    <w:rsid w:val="00497784"/>
    <w:rsid w:val="004A073E"/>
    <w:rsid w:val="004A1278"/>
    <w:rsid w:val="004A4186"/>
    <w:rsid w:val="004A5193"/>
    <w:rsid w:val="004A76F3"/>
    <w:rsid w:val="004B1875"/>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5DC"/>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439D"/>
    <w:rsid w:val="006A5B40"/>
    <w:rsid w:val="006A65C8"/>
    <w:rsid w:val="006A6F1D"/>
    <w:rsid w:val="006B263A"/>
    <w:rsid w:val="006B4FA6"/>
    <w:rsid w:val="006C2574"/>
    <w:rsid w:val="006C7535"/>
    <w:rsid w:val="006C7D00"/>
    <w:rsid w:val="006E038F"/>
    <w:rsid w:val="006F22C0"/>
    <w:rsid w:val="006F290C"/>
    <w:rsid w:val="007009F2"/>
    <w:rsid w:val="007038EE"/>
    <w:rsid w:val="00703D30"/>
    <w:rsid w:val="00704FF9"/>
    <w:rsid w:val="007052EC"/>
    <w:rsid w:val="00706B65"/>
    <w:rsid w:val="007261EE"/>
    <w:rsid w:val="00733A16"/>
    <w:rsid w:val="00737039"/>
    <w:rsid w:val="007373C7"/>
    <w:rsid w:val="00740BEB"/>
    <w:rsid w:val="007469F9"/>
    <w:rsid w:val="0074783A"/>
    <w:rsid w:val="007514EF"/>
    <w:rsid w:val="00765D0A"/>
    <w:rsid w:val="00770F9F"/>
    <w:rsid w:val="007746C2"/>
    <w:rsid w:val="00775B87"/>
    <w:rsid w:val="00784A23"/>
    <w:rsid w:val="007864CF"/>
    <w:rsid w:val="007946C3"/>
    <w:rsid w:val="007A44AD"/>
    <w:rsid w:val="007A4BCD"/>
    <w:rsid w:val="007A73EA"/>
    <w:rsid w:val="007A7F6B"/>
    <w:rsid w:val="007B0E40"/>
    <w:rsid w:val="007B296A"/>
    <w:rsid w:val="007B2D27"/>
    <w:rsid w:val="007B59FD"/>
    <w:rsid w:val="007C3D08"/>
    <w:rsid w:val="007C3EC8"/>
    <w:rsid w:val="007C7129"/>
    <w:rsid w:val="007C7B7F"/>
    <w:rsid w:val="007D5FAC"/>
    <w:rsid w:val="007E19E6"/>
    <w:rsid w:val="007E3A81"/>
    <w:rsid w:val="007F6631"/>
    <w:rsid w:val="007F6D46"/>
    <w:rsid w:val="007F7184"/>
    <w:rsid w:val="00800AD0"/>
    <w:rsid w:val="00805054"/>
    <w:rsid w:val="008066FB"/>
    <w:rsid w:val="0081729E"/>
    <w:rsid w:val="00823B4F"/>
    <w:rsid w:val="00831635"/>
    <w:rsid w:val="00832F5E"/>
    <w:rsid w:val="00836D7F"/>
    <w:rsid w:val="00841A98"/>
    <w:rsid w:val="00841BFC"/>
    <w:rsid w:val="008449B6"/>
    <w:rsid w:val="00850549"/>
    <w:rsid w:val="008524CC"/>
    <w:rsid w:val="0085319E"/>
    <w:rsid w:val="00855672"/>
    <w:rsid w:val="00860CD2"/>
    <w:rsid w:val="00862079"/>
    <w:rsid w:val="00862962"/>
    <w:rsid w:val="00865315"/>
    <w:rsid w:val="00865A3F"/>
    <w:rsid w:val="008674BA"/>
    <w:rsid w:val="00870435"/>
    <w:rsid w:val="008733F2"/>
    <w:rsid w:val="00873DDC"/>
    <w:rsid w:val="008746A0"/>
    <w:rsid w:val="008751C4"/>
    <w:rsid w:val="008836A5"/>
    <w:rsid w:val="00892AF7"/>
    <w:rsid w:val="0089468D"/>
    <w:rsid w:val="008A690D"/>
    <w:rsid w:val="008B2051"/>
    <w:rsid w:val="008B347C"/>
    <w:rsid w:val="008B48BD"/>
    <w:rsid w:val="008C325E"/>
    <w:rsid w:val="008E03BA"/>
    <w:rsid w:val="008F2772"/>
    <w:rsid w:val="008F4CA1"/>
    <w:rsid w:val="008F510F"/>
    <w:rsid w:val="008F5F0A"/>
    <w:rsid w:val="008F7D5B"/>
    <w:rsid w:val="00900319"/>
    <w:rsid w:val="009076FA"/>
    <w:rsid w:val="00916EE8"/>
    <w:rsid w:val="009254E2"/>
    <w:rsid w:val="00926C29"/>
    <w:rsid w:val="00940A90"/>
    <w:rsid w:val="00953BF7"/>
    <w:rsid w:val="009543B9"/>
    <w:rsid w:val="009560AB"/>
    <w:rsid w:val="009631DC"/>
    <w:rsid w:val="009634D4"/>
    <w:rsid w:val="00966B42"/>
    <w:rsid w:val="00971351"/>
    <w:rsid w:val="0097332E"/>
    <w:rsid w:val="00974FD7"/>
    <w:rsid w:val="00980444"/>
    <w:rsid w:val="00982E93"/>
    <w:rsid w:val="0099069A"/>
    <w:rsid w:val="009B0FA5"/>
    <w:rsid w:val="009B6EA6"/>
    <w:rsid w:val="009D0B32"/>
    <w:rsid w:val="009D335B"/>
    <w:rsid w:val="009D75E7"/>
    <w:rsid w:val="009F231A"/>
    <w:rsid w:val="009F42DA"/>
    <w:rsid w:val="009F5E10"/>
    <w:rsid w:val="00A03978"/>
    <w:rsid w:val="00A050C0"/>
    <w:rsid w:val="00A062DB"/>
    <w:rsid w:val="00A07F7B"/>
    <w:rsid w:val="00A103F2"/>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41A3"/>
    <w:rsid w:val="00B60515"/>
    <w:rsid w:val="00B62CAB"/>
    <w:rsid w:val="00B678FA"/>
    <w:rsid w:val="00B72ED3"/>
    <w:rsid w:val="00B73571"/>
    <w:rsid w:val="00B83DA1"/>
    <w:rsid w:val="00B846E9"/>
    <w:rsid w:val="00B92CEA"/>
    <w:rsid w:val="00BA0103"/>
    <w:rsid w:val="00BB1593"/>
    <w:rsid w:val="00BB43F6"/>
    <w:rsid w:val="00BB6EF3"/>
    <w:rsid w:val="00BC5FF9"/>
    <w:rsid w:val="00BC6307"/>
    <w:rsid w:val="00BE36EB"/>
    <w:rsid w:val="00BE41F8"/>
    <w:rsid w:val="00BE604C"/>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4002"/>
    <w:rsid w:val="00C55195"/>
    <w:rsid w:val="00C55B15"/>
    <w:rsid w:val="00C7071A"/>
    <w:rsid w:val="00C748CB"/>
    <w:rsid w:val="00C74E9D"/>
    <w:rsid w:val="00C81812"/>
    <w:rsid w:val="00C837F6"/>
    <w:rsid w:val="00C92B7D"/>
    <w:rsid w:val="00C94E59"/>
    <w:rsid w:val="00C97CB8"/>
    <w:rsid w:val="00CA4CD7"/>
    <w:rsid w:val="00CA7497"/>
    <w:rsid w:val="00CB08A1"/>
    <w:rsid w:val="00CB12FE"/>
    <w:rsid w:val="00CC2825"/>
    <w:rsid w:val="00CC657D"/>
    <w:rsid w:val="00CE13B0"/>
    <w:rsid w:val="00CE1407"/>
    <w:rsid w:val="00CE54EA"/>
    <w:rsid w:val="00CE5B85"/>
    <w:rsid w:val="00CE62ED"/>
    <w:rsid w:val="00CF5814"/>
    <w:rsid w:val="00D00681"/>
    <w:rsid w:val="00D06DCC"/>
    <w:rsid w:val="00D1180E"/>
    <w:rsid w:val="00D132DB"/>
    <w:rsid w:val="00D13C21"/>
    <w:rsid w:val="00D16DAA"/>
    <w:rsid w:val="00D17AD0"/>
    <w:rsid w:val="00D223F4"/>
    <w:rsid w:val="00D24F96"/>
    <w:rsid w:val="00D25595"/>
    <w:rsid w:val="00D31442"/>
    <w:rsid w:val="00D3443A"/>
    <w:rsid w:val="00D366FE"/>
    <w:rsid w:val="00D375C1"/>
    <w:rsid w:val="00D432ED"/>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6676"/>
    <w:rsid w:val="00DC093F"/>
    <w:rsid w:val="00DC6CFE"/>
    <w:rsid w:val="00DD2595"/>
    <w:rsid w:val="00DD314B"/>
    <w:rsid w:val="00DD3B8D"/>
    <w:rsid w:val="00DD5167"/>
    <w:rsid w:val="00DD557D"/>
    <w:rsid w:val="00DF0E69"/>
    <w:rsid w:val="00DF3C9B"/>
    <w:rsid w:val="00E00FC9"/>
    <w:rsid w:val="00E02CA8"/>
    <w:rsid w:val="00E05D60"/>
    <w:rsid w:val="00E0650C"/>
    <w:rsid w:val="00E06B5E"/>
    <w:rsid w:val="00E076BB"/>
    <w:rsid w:val="00E140B1"/>
    <w:rsid w:val="00E14905"/>
    <w:rsid w:val="00E33964"/>
    <w:rsid w:val="00E33DFF"/>
    <w:rsid w:val="00E3462F"/>
    <w:rsid w:val="00E3503A"/>
    <w:rsid w:val="00E36231"/>
    <w:rsid w:val="00E46219"/>
    <w:rsid w:val="00E500F1"/>
    <w:rsid w:val="00E5358E"/>
    <w:rsid w:val="00E60357"/>
    <w:rsid w:val="00E61B4C"/>
    <w:rsid w:val="00E71D4E"/>
    <w:rsid w:val="00E757F4"/>
    <w:rsid w:val="00E90431"/>
    <w:rsid w:val="00E90DF4"/>
    <w:rsid w:val="00E9303D"/>
    <w:rsid w:val="00EA2A3A"/>
    <w:rsid w:val="00EA77B0"/>
    <w:rsid w:val="00EB18D7"/>
    <w:rsid w:val="00EB223A"/>
    <w:rsid w:val="00EB2B12"/>
    <w:rsid w:val="00EB510F"/>
    <w:rsid w:val="00EC47CE"/>
    <w:rsid w:val="00EC4D8C"/>
    <w:rsid w:val="00ED4871"/>
    <w:rsid w:val="00EE015D"/>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EB5BEEEC-68E1-4C40-B8CF-BC703395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F2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C0D6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F277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223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7-11.docx" TargetMode="External"/><Relationship Id="rId13" Type="http://schemas.openxmlformats.org/officeDocument/2006/relationships/hyperlink" Target="file:///h:\hj%20archive\2011\04-28-11.docx" TargetMode="External"/><Relationship Id="rId18" Type="http://schemas.openxmlformats.org/officeDocument/2006/relationships/hyperlink" Target="file:///h:\hj%20archive\2011\05-17-11.docx" TargetMode="External"/><Relationship Id="rId26" Type="http://schemas.openxmlformats.org/officeDocument/2006/relationships/hyperlink" Target="file:///h:\sj%20archive\2011\06-02-11.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sj%20archive\2011\05-19-11.docx" TargetMode="External"/><Relationship Id="rId34" Type="http://schemas.openxmlformats.org/officeDocument/2006/relationships/hyperlink" Target="file:///p:\pprever\2011-12\3713_20110512.docx" TargetMode="External"/><Relationship Id="rId7" Type="http://schemas.openxmlformats.org/officeDocument/2006/relationships/hyperlink" Target="file:///h:\hj%20archive\2011\02-17-11.docx" TargetMode="External"/><Relationship Id="rId12" Type="http://schemas.openxmlformats.org/officeDocument/2006/relationships/hyperlink" Target="file:///h:\hj%20archive\2011\04-27-11.docx" TargetMode="External"/><Relationship Id="rId17" Type="http://schemas.openxmlformats.org/officeDocument/2006/relationships/hyperlink" Target="file:///h:\hj%20archive\2011\05-12-11.docx" TargetMode="External"/><Relationship Id="rId25" Type="http://schemas.openxmlformats.org/officeDocument/2006/relationships/hyperlink" Target="file:///h:\sj%20archive\2011\06-02-11.docx" TargetMode="External"/><Relationship Id="rId33" Type="http://schemas.openxmlformats.org/officeDocument/2006/relationships/hyperlink" Target="file:///p:\pprever\2011-12\3713_20110427.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1\05-12-11.docx" TargetMode="External"/><Relationship Id="rId20" Type="http://schemas.openxmlformats.org/officeDocument/2006/relationships/hyperlink" Target="file:///h:\hj%20archive\2011\05-18-11.docx" TargetMode="External"/><Relationship Id="rId29" Type="http://schemas.openxmlformats.org/officeDocument/2006/relationships/hyperlink" Target="file:///h:\hj%20archive\2011\06-02-11.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7-11.docx" TargetMode="External"/><Relationship Id="rId24" Type="http://schemas.openxmlformats.org/officeDocument/2006/relationships/hyperlink" Target="file:///h:\sj%20archive\2011\06-01-11.docx" TargetMode="External"/><Relationship Id="rId32" Type="http://schemas.openxmlformats.org/officeDocument/2006/relationships/hyperlink" Target="file:///p:\pprever\2011-12\3713_20110407.docx" TargetMode="External"/><Relationship Id="rId37" Type="http://schemas.openxmlformats.org/officeDocument/2006/relationships/hyperlink" Target="file:///p:\pprever\2011-12\3713_20110602A.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1\05-12-11.docx" TargetMode="External"/><Relationship Id="rId23" Type="http://schemas.openxmlformats.org/officeDocument/2006/relationships/hyperlink" Target="file:///h:\sj%20archive\2011\06-01-11.docx" TargetMode="External"/><Relationship Id="rId28" Type="http://schemas.openxmlformats.org/officeDocument/2006/relationships/hyperlink" Target="file:///h:\hj%20archive\2011\06-02-11.docx" TargetMode="External"/><Relationship Id="rId36" Type="http://schemas.openxmlformats.org/officeDocument/2006/relationships/hyperlink" Target="file:///p:\pprever\2011-12\3713_20110602.docx" TargetMode="External"/><Relationship Id="rId10" Type="http://schemas.openxmlformats.org/officeDocument/2006/relationships/hyperlink" Target="file:///h:\hj%20archive\2011\04-13-11.docx" TargetMode="External"/><Relationship Id="rId19" Type="http://schemas.openxmlformats.org/officeDocument/2006/relationships/hyperlink" Target="file:///h:\hj%20archive\2011\05-18-11.docx" TargetMode="External"/><Relationship Id="rId31" Type="http://schemas.openxmlformats.org/officeDocument/2006/relationships/hyperlink" Target="file:///p:\pprever\2011-12\3713_20110406.docx" TargetMode="External"/><Relationship Id="rId4" Type="http://schemas.openxmlformats.org/officeDocument/2006/relationships/webSettings" Target="webSettings.xml"/><Relationship Id="rId9" Type="http://schemas.openxmlformats.org/officeDocument/2006/relationships/hyperlink" Target="file:///h:\hj%20archive\2011\04-06-11.docx" TargetMode="External"/><Relationship Id="rId14" Type="http://schemas.openxmlformats.org/officeDocument/2006/relationships/hyperlink" Target="file:///h:\hj%20archive\2011\05-04-11.docx" TargetMode="External"/><Relationship Id="rId22" Type="http://schemas.openxmlformats.org/officeDocument/2006/relationships/hyperlink" Target="file:///h:\sj%20archive\2011\05-19-11.docx" TargetMode="External"/><Relationship Id="rId27" Type="http://schemas.openxmlformats.org/officeDocument/2006/relationships/hyperlink" Target="file:///h:\sj%20archive\2011\06-02-11.docx" TargetMode="External"/><Relationship Id="rId30" Type="http://schemas.openxmlformats.org/officeDocument/2006/relationships/hyperlink" Target="file:///p:\pprever\2011-12\3713_20110217.docx" TargetMode="External"/><Relationship Id="rId35" Type="http://schemas.openxmlformats.org/officeDocument/2006/relationships/hyperlink" Target="file:///p:\pprever\2011-12\3713_201105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D5DB-C4FF-4A1D-BB8D-92891D475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1844</Words>
  <Characters>10187</Characters>
  <Application>Microsoft Office Word</Application>
  <DocSecurity>4</DocSecurity>
  <Lines>259</Lines>
  <Paragraphs>97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3713: Real property tax exemptions - South Carolina Legislature Online</dc:title>
  <dc:subject/>
  <dc:creator>BrendaMelton</dc:creator>
  <cp:keywords/>
  <dc:description/>
  <cp:lastModifiedBy>N Cumfer</cp:lastModifiedBy>
  <cp:revision>2</cp:revision>
  <cp:lastPrinted>2011-06-03T13:28:00Z</cp:lastPrinted>
  <dcterms:created xsi:type="dcterms:W3CDTF">2014-11-21T21:47:00Z</dcterms:created>
  <dcterms:modified xsi:type="dcterms:W3CDTF">2014-11-21T21:47:00Z</dcterms:modified>
</cp:coreProperties>
</file>