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90C" w:rsidRDefault="00B1690C" w:rsidP="00B1690C">
      <w:pPr>
        <w:widowControl w:val="0"/>
        <w:jc w:val="center"/>
      </w:pPr>
      <w:bookmarkStart w:id="0" w:name="_GoBack"/>
      <w:bookmarkEnd w:id="0"/>
      <w:r w:rsidRPr="00B1690C">
        <w:rPr>
          <w:b/>
        </w:rPr>
        <w:t>South Carolina General Assembly</w:t>
      </w:r>
    </w:p>
    <w:p w:rsidR="00B1690C" w:rsidRDefault="00B1690C" w:rsidP="00B1690C">
      <w:pPr>
        <w:widowControl w:val="0"/>
        <w:jc w:val="center"/>
      </w:pPr>
      <w:r>
        <w:t>119th Session, 2011-2012</w:t>
      </w: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jc w:val="left"/>
        <w:rPr>
          <w:b/>
        </w:rPr>
      </w:pPr>
      <w:r w:rsidRPr="00B1690C">
        <w:rPr>
          <w:b/>
        </w:rPr>
        <w:t>H. 3800</w:t>
      </w:r>
    </w:p>
    <w:p w:rsidR="00B1690C" w:rsidRDefault="00B1690C" w:rsidP="00B1690C">
      <w:pPr>
        <w:widowControl w:val="0"/>
        <w:jc w:val="left"/>
        <w:rPr>
          <w:b/>
        </w:rPr>
      </w:pPr>
    </w:p>
    <w:p w:rsidR="00B1690C" w:rsidRDefault="00B1690C" w:rsidP="00B1690C">
      <w:pPr>
        <w:widowControl w:val="0"/>
        <w:jc w:val="left"/>
      </w:pPr>
      <w:r w:rsidRPr="00B1690C">
        <w:rPr>
          <w:b/>
        </w:rPr>
        <w:t>STATUS INFORMATION</w:t>
      </w: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jc w:val="left"/>
      </w:pPr>
      <w:r>
        <w:t>General Bill</w:t>
      </w:r>
    </w:p>
    <w:p w:rsidR="00B1690C" w:rsidRDefault="00B1690C" w:rsidP="00B1690C">
      <w:pPr>
        <w:widowControl w:val="0"/>
        <w:jc w:val="left"/>
      </w:pPr>
      <w:r>
        <w:t>Sponsors: Rep. Bowers</w:t>
      </w:r>
    </w:p>
    <w:p w:rsidR="00B1690C" w:rsidRDefault="00B1690C" w:rsidP="00B1690C">
      <w:pPr>
        <w:widowControl w:val="0"/>
        <w:jc w:val="left"/>
      </w:pPr>
      <w:r>
        <w:t>Document Path: l:\council\bills\nbd\11362dg11.docx</w:t>
      </w: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jc w:val="left"/>
      </w:pPr>
      <w:r>
        <w:t>Introduced in the House on March 3, 2011</w:t>
      </w:r>
    </w:p>
    <w:p w:rsidR="00B1690C" w:rsidRDefault="00B1690C" w:rsidP="00B1690C">
      <w:pPr>
        <w:widowControl w:val="0"/>
        <w:jc w:val="left"/>
      </w:pPr>
      <w:r>
        <w:t xml:space="preserve">Currently residing in the House Committee on </w:t>
      </w:r>
      <w:r w:rsidRPr="00B1690C">
        <w:rPr>
          <w:b/>
        </w:rPr>
        <w:t>Ways and Means</w:t>
      </w: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jc w:val="left"/>
      </w:pPr>
      <w:r>
        <w:t xml:space="preserve">Summary: </w:t>
      </w:r>
      <w:r w:rsidR="00E36DE0">
        <w:t>Tax Assessment ratios</w:t>
      </w: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jc w:val="left"/>
      </w:pPr>
    </w:p>
    <w:p w:rsidR="00B1690C" w:rsidRDefault="00B1690C" w:rsidP="00B16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90C">
        <w:rPr>
          <w:b/>
        </w:rPr>
        <w:t>HISTORY OF LEGISLATIVE ACTIONS</w:t>
      </w:r>
    </w:p>
    <w:p w:rsidR="00B1690C" w:rsidRDefault="00B1690C" w:rsidP="00B16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690C" w:rsidRPr="00B1690C" w:rsidRDefault="00B1690C" w:rsidP="00B16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90C">
        <w:rPr>
          <w:u w:val="single"/>
        </w:rPr>
        <w:tab/>
        <w:t>Date</w:t>
      </w:r>
      <w:r w:rsidRPr="00B1690C">
        <w:rPr>
          <w:u w:val="single"/>
        </w:rPr>
        <w:tab/>
        <w:t>Body</w:t>
      </w:r>
      <w:r w:rsidRPr="00B1690C">
        <w:rPr>
          <w:u w:val="single"/>
        </w:rPr>
        <w:tab/>
        <w:t>Action Description with journal page number</w:t>
      </w:r>
      <w:r w:rsidRPr="00B1690C">
        <w:rPr>
          <w:u w:val="single"/>
        </w:rPr>
        <w:tab/>
      </w:r>
    </w:p>
    <w:p w:rsidR="001A0AD2" w:rsidRDefault="001A0AD2" w:rsidP="001A0A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F3747A">
        <w:t>Introduced and read first time (</w:t>
      </w:r>
      <w:hyperlink r:id="rId7" w:history="1">
        <w:r w:rsidRPr="00F3747A">
          <w:rPr>
            <w:rStyle w:val="Hyperlink"/>
          </w:rPr>
          <w:t>House Journal</w:t>
        </w:r>
        <w:r w:rsidRPr="00F3747A">
          <w:rPr>
            <w:rStyle w:val="Hyperlink"/>
          </w:rPr>
          <w:noBreakHyphen/>
          <w:t>page 15</w:t>
        </w:r>
      </w:hyperlink>
      <w:r w:rsidRPr="00F3747A">
        <w:t>)</w:t>
      </w:r>
    </w:p>
    <w:p w:rsidR="001A0AD2" w:rsidRDefault="001A0AD2" w:rsidP="001A0A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F3747A">
        <w:t>Referred to Com</w:t>
      </w:r>
      <w:r>
        <w:t xml:space="preserve">mittee on </w:t>
      </w:r>
      <w:r w:rsidRPr="00F3747A">
        <w:rPr>
          <w:b/>
        </w:rPr>
        <w:t>Ways and Means</w:t>
      </w:r>
      <w:r>
        <w:t xml:space="preserve"> </w:t>
      </w:r>
      <w:r w:rsidRPr="00F3747A">
        <w:t>(</w:t>
      </w:r>
      <w:hyperlink r:id="rId8" w:history="1">
        <w:r w:rsidRPr="00F3747A">
          <w:rPr>
            <w:rStyle w:val="Hyperlink"/>
          </w:rPr>
          <w:t>House Journal</w:t>
        </w:r>
        <w:r w:rsidRPr="00F3747A">
          <w:rPr>
            <w:rStyle w:val="Hyperlink"/>
          </w:rPr>
          <w:noBreakHyphen/>
          <w:t>page 15</w:t>
        </w:r>
      </w:hyperlink>
      <w:r w:rsidRPr="00F3747A">
        <w:t>)</w:t>
      </w:r>
    </w:p>
    <w:p w:rsidR="001A0AD2" w:rsidRDefault="001A0AD2" w:rsidP="001A0A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90C" w:rsidRPr="00B1690C" w:rsidRDefault="00B1690C" w:rsidP="00B16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90C" w:rsidRDefault="00B1690C" w:rsidP="00B1690C">
      <w:pPr>
        <w:widowControl w:val="0"/>
        <w:jc w:val="left"/>
      </w:pPr>
      <w:r w:rsidRPr="00B1690C">
        <w:rPr>
          <w:b/>
        </w:rPr>
        <w:t>VERSIONS OF THIS BILL</w:t>
      </w:r>
    </w:p>
    <w:p w:rsidR="00B1690C" w:rsidRDefault="00B1690C" w:rsidP="00B1690C">
      <w:pPr>
        <w:widowControl w:val="0"/>
        <w:jc w:val="left"/>
      </w:pPr>
    </w:p>
    <w:p w:rsidR="00B1690C" w:rsidRDefault="00EB59AA" w:rsidP="00B1690C">
      <w:pPr>
        <w:widowControl w:val="0"/>
        <w:jc w:val="left"/>
      </w:pPr>
      <w:hyperlink r:id="rId9" w:history="1">
        <w:r w:rsidR="00B1690C">
          <w:rPr>
            <w:rStyle w:val="Hyperlink"/>
          </w:rPr>
          <w:t>3/3/2011</w:t>
        </w:r>
      </w:hyperlink>
    </w:p>
    <w:p w:rsidR="00B1690C" w:rsidRDefault="00B1690C" w:rsidP="00B1690C"/>
    <w:p w:rsidR="00B1690C" w:rsidRDefault="00B1690C" w:rsidP="00B1690C">
      <w:pPr>
        <w:sectPr w:rsidR="00B1690C" w:rsidSect="00B169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48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21E36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B2BDC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220, AS AMENDED, 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4B2BDC">
        <w:rPr>
          <w:color w:val="000000" w:themeColor="text1"/>
          <w:u w:color="000000" w:themeColor="text1"/>
        </w:rPr>
        <w:t>, RELATING TO ASSESSMENT RATIOS, SO AS TO PROVIDE THAT ANY REAL PROPERTY AND IMPROVEMENTS THEREON WITHIN A ONE MILE RADIUS OF A LEGAL RESIDENCE THAT QUALIFIES FOR THE SPECIAL FOUR PERCENT ASSESSMENT RATIO SHALL BE CONSIDERED CONTIGUOUS TO THE LEGAL RESIDENCE.</w:t>
      </w:r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483A" w:rsidRDefault="0003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 w:rsidRPr="004B2BDC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4B2BDC">
        <w:rPr>
          <w:color w:val="000000" w:themeColor="text1"/>
          <w:u w:color="000000" w:themeColor="text1"/>
        </w:rPr>
        <w:t>220(c) of the 1976 Code, as last amended by Act 76 of 2009, is further amended by adding an appropriately numbered subitem at the end to read:</w:t>
      </w: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BDC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5F658B">
        <w:t>Notwithstanding another provision of law, any real property and improvements thereon, owned by a taxpayer, within a one mile radius of the taxpayer’s legal residence, that qualifies for the special four percent assessment ratio, shall be considered contiguous to the legal residence.  However, a taxpayer may not claim the special four percent assessment ratio on more than five acres.</w:t>
      </w:r>
      <w:r w:rsidRPr="004B2BDC">
        <w:rPr>
          <w:color w:val="000000" w:themeColor="text1"/>
          <w:u w:color="000000" w:themeColor="text1"/>
        </w:rPr>
        <w:t>”</w:t>
      </w:r>
    </w:p>
    <w:p w:rsidR="00921E36" w:rsidRPr="004B2BDC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83A" w:rsidRDefault="00921E36" w:rsidP="00921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4B2BDC">
        <w:rPr>
          <w:color w:val="000000" w:themeColor="text1"/>
          <w:u w:color="000000" w:themeColor="text1"/>
        </w:rPr>
        <w:t>This act takes effect upon approval by the Governor and applies for all property tax years beginning after 2010.</w:t>
      </w:r>
    </w:p>
    <w:p w:rsidR="00A65CEB" w:rsidRDefault="00921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CEB" w:rsidRDefault="00A65CEB" w:rsidP="00B1690C">
      <w:pPr>
        <w:suppressAutoHyphens/>
      </w:pPr>
    </w:p>
    <w:sectPr w:rsidR="00A65CEB" w:rsidSect="00B169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83A" w:rsidRDefault="0003483A" w:rsidP="009F0C77">
      <w:r>
        <w:separator/>
      </w:r>
    </w:p>
  </w:endnote>
  <w:endnote w:type="continuationSeparator" w:id="0">
    <w:p w:rsidR="0003483A" w:rsidRDefault="00034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640664-33D3-4054-82A8-A5781CB3B4B7}"/>
    <w:embedBold r:id="rId2" w:fontKey="{56346305-093B-4917-91C0-90514BC8FB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672071-2F7D-4405-940A-E694AFC04F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9EF74C-FBF3-4D3A-9CE0-64A8F5FA1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DE750A-EB01-478C-828F-9C1B2BB17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90C" w:rsidRPr="00A65CEB" w:rsidRDefault="00B1690C" w:rsidP="00A65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r w:rsidR="00EB59AA">
      <w:fldChar w:fldCharType="begin"/>
    </w:r>
    <w:r w:rsidR="00EB59AA">
      <w:instrText xml:space="preserve"> PAGE  \* MERGEFORMAT </w:instrText>
    </w:r>
    <w:r w:rsidR="00EB59AA">
      <w:fldChar w:fldCharType="separate"/>
    </w:r>
    <w:r w:rsidR="00EB59AA">
      <w:rPr>
        <w:noProof/>
      </w:rPr>
      <w:t>1</w:t>
    </w:r>
    <w:r w:rsidR="00EB59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83A" w:rsidRDefault="0003483A" w:rsidP="009F0C77">
      <w:r>
        <w:separator/>
      </w:r>
    </w:p>
  </w:footnote>
  <w:footnote w:type="continuationSeparator" w:id="0">
    <w:p w:rsidR="0003483A" w:rsidRDefault="00034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62DG11"/>
    <w:docVar w:name="CoverBillType" w:val="b"/>
    <w:docVar w:name="docpath" w:val="L:\Council\bills\NBD\11362DG11.DOCX"/>
    <w:docVar w:name="dvBillNumber" w:val="380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888"/>
    <w:rsid w:val="00011869"/>
    <w:rsid w:val="0003483A"/>
    <w:rsid w:val="000E1785"/>
    <w:rsid w:val="000F40FA"/>
    <w:rsid w:val="0010776B"/>
    <w:rsid w:val="00133E66"/>
    <w:rsid w:val="001435A3"/>
    <w:rsid w:val="001A0AD2"/>
    <w:rsid w:val="001D08F2"/>
    <w:rsid w:val="001D525B"/>
    <w:rsid w:val="001D7F4F"/>
    <w:rsid w:val="002321B6"/>
    <w:rsid w:val="00245E9A"/>
    <w:rsid w:val="00250967"/>
    <w:rsid w:val="00251466"/>
    <w:rsid w:val="002543C8"/>
    <w:rsid w:val="00284AAE"/>
    <w:rsid w:val="002E3A8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71E4"/>
    <w:rsid w:val="004E7D54"/>
    <w:rsid w:val="005273C6"/>
    <w:rsid w:val="00530A69"/>
    <w:rsid w:val="00545593"/>
    <w:rsid w:val="00557FB7"/>
    <w:rsid w:val="00577C6C"/>
    <w:rsid w:val="0058563C"/>
    <w:rsid w:val="005A7EB0"/>
    <w:rsid w:val="005C2FE2"/>
    <w:rsid w:val="005C5EBF"/>
    <w:rsid w:val="005E2BC9"/>
    <w:rsid w:val="005F658B"/>
    <w:rsid w:val="00605102"/>
    <w:rsid w:val="006215AA"/>
    <w:rsid w:val="006347F9"/>
    <w:rsid w:val="00661888"/>
    <w:rsid w:val="006913C9"/>
    <w:rsid w:val="0069470D"/>
    <w:rsid w:val="00734F00"/>
    <w:rsid w:val="007A70AE"/>
    <w:rsid w:val="0083288F"/>
    <w:rsid w:val="008362E8"/>
    <w:rsid w:val="008A1768"/>
    <w:rsid w:val="008F4429"/>
    <w:rsid w:val="00921E36"/>
    <w:rsid w:val="0094021A"/>
    <w:rsid w:val="009B64A6"/>
    <w:rsid w:val="009C6A0B"/>
    <w:rsid w:val="009F0C77"/>
    <w:rsid w:val="009F126F"/>
    <w:rsid w:val="009F4DD1"/>
    <w:rsid w:val="00A03D68"/>
    <w:rsid w:val="00A41684"/>
    <w:rsid w:val="00A64E80"/>
    <w:rsid w:val="00A65CEB"/>
    <w:rsid w:val="00A72BCD"/>
    <w:rsid w:val="00A741D9"/>
    <w:rsid w:val="00A833AB"/>
    <w:rsid w:val="00A9741D"/>
    <w:rsid w:val="00AA6422"/>
    <w:rsid w:val="00AD4B17"/>
    <w:rsid w:val="00B1690C"/>
    <w:rsid w:val="00B412D4"/>
    <w:rsid w:val="00B57880"/>
    <w:rsid w:val="00B82A2C"/>
    <w:rsid w:val="00BB08DD"/>
    <w:rsid w:val="00BE3C22"/>
    <w:rsid w:val="00C0345E"/>
    <w:rsid w:val="00C3483A"/>
    <w:rsid w:val="00C74E9D"/>
    <w:rsid w:val="00C82FD3"/>
    <w:rsid w:val="00C92819"/>
    <w:rsid w:val="00CC5D84"/>
    <w:rsid w:val="00CC6B7B"/>
    <w:rsid w:val="00CD2089"/>
    <w:rsid w:val="00D71563"/>
    <w:rsid w:val="00D73A67"/>
    <w:rsid w:val="00D970A9"/>
    <w:rsid w:val="00DE08F9"/>
    <w:rsid w:val="00DF3845"/>
    <w:rsid w:val="00E36DE0"/>
    <w:rsid w:val="00E41911"/>
    <w:rsid w:val="00E92EEF"/>
    <w:rsid w:val="00EB59AA"/>
    <w:rsid w:val="00F24442"/>
    <w:rsid w:val="00F50AE3"/>
    <w:rsid w:val="00F56C71"/>
    <w:rsid w:val="00F67CF1"/>
    <w:rsid w:val="00F840F0"/>
    <w:rsid w:val="00F87FF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5A268F-6BBD-46A8-9492-29DAD8F6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69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00_201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F1572-1C8A-4DDB-80CA-64FF8D60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263</Words>
  <Characters>1412</Characters>
  <Application>Microsoft Office Word</Application>
  <DocSecurity>4</DocSecurity>
  <Lines>66</Lines>
  <Paragraphs>23</Paragraphs>
  <ScaleCrop>false</ScaleCrop>
  <Company> 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3800: Tax Assessment ratios - South Carolina Legislature Online</dc:title>
  <dc:subject/>
  <dc:creator>NikiDowney</dc:creator>
  <cp:keywords/>
  <dc:description/>
  <cp:lastModifiedBy>N Cumfer</cp:lastModifiedBy>
  <cp:revision>2</cp:revision>
  <cp:lastPrinted>2011-02-17T19:33:00Z</cp:lastPrinted>
  <dcterms:created xsi:type="dcterms:W3CDTF">2014-11-21T21:49:00Z</dcterms:created>
  <dcterms:modified xsi:type="dcterms:W3CDTF">2014-11-21T21:49:00Z</dcterms:modified>
</cp:coreProperties>
</file>