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F04" w:rsidRDefault="00C21F04" w:rsidP="00C21F04">
      <w:pPr>
        <w:widowControl w:val="0"/>
        <w:jc w:val="center"/>
      </w:pPr>
      <w:bookmarkStart w:id="0" w:name="_GoBack"/>
      <w:bookmarkEnd w:id="0"/>
      <w:r w:rsidRPr="00C21F04">
        <w:rPr>
          <w:b/>
        </w:rPr>
        <w:t>South Carolina General Assembly</w:t>
      </w:r>
    </w:p>
    <w:p w:rsidR="00C21F04" w:rsidRDefault="00C21F04" w:rsidP="00C21F04">
      <w:pPr>
        <w:widowControl w:val="0"/>
        <w:jc w:val="center"/>
      </w:pPr>
      <w:r>
        <w:t>119th Session, 2011-2012</w:t>
      </w:r>
    </w:p>
    <w:p w:rsidR="00C21F04" w:rsidRDefault="00C21F04" w:rsidP="00C21F04">
      <w:pPr>
        <w:widowControl w:val="0"/>
        <w:jc w:val="left"/>
      </w:pPr>
    </w:p>
    <w:p w:rsidR="00C21F04" w:rsidRDefault="00C21F04" w:rsidP="00C21F04">
      <w:pPr>
        <w:widowControl w:val="0"/>
        <w:jc w:val="left"/>
        <w:rPr>
          <w:b/>
        </w:rPr>
      </w:pPr>
      <w:r w:rsidRPr="00C21F04">
        <w:rPr>
          <w:b/>
        </w:rPr>
        <w:t>H. 4055</w:t>
      </w:r>
    </w:p>
    <w:p w:rsidR="00C21F04" w:rsidRDefault="00C21F04" w:rsidP="00C21F04">
      <w:pPr>
        <w:widowControl w:val="0"/>
        <w:jc w:val="left"/>
        <w:rPr>
          <w:b/>
        </w:rPr>
      </w:pPr>
    </w:p>
    <w:p w:rsidR="00C21F04" w:rsidRDefault="00C21F04" w:rsidP="00C21F04">
      <w:pPr>
        <w:widowControl w:val="0"/>
        <w:jc w:val="left"/>
      </w:pPr>
      <w:r w:rsidRPr="00C21F04">
        <w:rPr>
          <w:b/>
        </w:rPr>
        <w:t>STATUS INFORMATION</w:t>
      </w:r>
    </w:p>
    <w:p w:rsidR="00C21F04" w:rsidRDefault="00C21F04" w:rsidP="00C21F04">
      <w:pPr>
        <w:widowControl w:val="0"/>
        <w:jc w:val="left"/>
      </w:pPr>
    </w:p>
    <w:p w:rsidR="00C21F04" w:rsidRDefault="00C21F04" w:rsidP="00C21F04">
      <w:pPr>
        <w:widowControl w:val="0"/>
        <w:jc w:val="left"/>
      </w:pPr>
      <w:r>
        <w:t>General Bill</w:t>
      </w:r>
    </w:p>
    <w:p w:rsidR="00C21F04" w:rsidRDefault="00C21F04" w:rsidP="00C21F04">
      <w:pPr>
        <w:widowControl w:val="0"/>
        <w:jc w:val="left"/>
      </w:pPr>
      <w:r>
        <w:t>Sponsors: Reps. R.L. Brown, Gilliard and Jefferson</w:t>
      </w:r>
    </w:p>
    <w:p w:rsidR="00C21F04" w:rsidRDefault="00C21F04" w:rsidP="00C21F04">
      <w:pPr>
        <w:widowControl w:val="0"/>
        <w:jc w:val="left"/>
      </w:pPr>
      <w:r>
        <w:t>Document Path: l:\council\bills\agm\18978bh11.docx</w:t>
      </w:r>
    </w:p>
    <w:p w:rsidR="00C21F04" w:rsidRDefault="00C21F04" w:rsidP="00C21F04">
      <w:pPr>
        <w:widowControl w:val="0"/>
        <w:jc w:val="left"/>
      </w:pPr>
    </w:p>
    <w:p w:rsidR="00C21F04" w:rsidRDefault="00C21F04" w:rsidP="00C21F04">
      <w:pPr>
        <w:widowControl w:val="0"/>
        <w:jc w:val="left"/>
      </w:pPr>
      <w:r>
        <w:t>Introduced in the House on April 7, 2011</w:t>
      </w:r>
    </w:p>
    <w:p w:rsidR="00C21F04" w:rsidRDefault="00C21F04" w:rsidP="00C21F04">
      <w:pPr>
        <w:widowControl w:val="0"/>
        <w:jc w:val="left"/>
      </w:pPr>
      <w:r>
        <w:t xml:space="preserve">Currently residing in the House Committee on </w:t>
      </w:r>
      <w:r w:rsidRPr="00C21F04">
        <w:rPr>
          <w:b/>
        </w:rPr>
        <w:t>Ways and Means</w:t>
      </w:r>
    </w:p>
    <w:p w:rsidR="00C21F04" w:rsidRDefault="00C21F04" w:rsidP="00C21F04">
      <w:pPr>
        <w:widowControl w:val="0"/>
        <w:jc w:val="left"/>
      </w:pPr>
    </w:p>
    <w:p w:rsidR="00C21F04" w:rsidRDefault="00C21F04" w:rsidP="00C21F04">
      <w:pPr>
        <w:widowControl w:val="0"/>
        <w:jc w:val="left"/>
      </w:pPr>
      <w:r>
        <w:t xml:space="preserve">Summary: </w:t>
      </w:r>
      <w:r w:rsidR="00924B42">
        <w:t>Education lottery</w:t>
      </w:r>
    </w:p>
    <w:p w:rsidR="00C21F04" w:rsidRDefault="00C21F04" w:rsidP="00C21F04">
      <w:pPr>
        <w:widowControl w:val="0"/>
        <w:jc w:val="left"/>
      </w:pPr>
    </w:p>
    <w:p w:rsidR="00C21F04" w:rsidRDefault="00C21F04" w:rsidP="00C21F04">
      <w:pPr>
        <w:widowControl w:val="0"/>
        <w:jc w:val="left"/>
      </w:pPr>
    </w:p>
    <w:p w:rsidR="00C21F04" w:rsidRDefault="00C21F04" w:rsidP="00C21F04">
      <w:pPr>
        <w:widowControl w:val="0"/>
        <w:tabs>
          <w:tab w:val="center" w:pos="590"/>
          <w:tab w:val="center" w:pos="1440"/>
          <w:tab w:val="left" w:pos="1872"/>
          <w:tab w:val="left" w:pos="9187"/>
        </w:tabs>
        <w:jc w:val="left"/>
      </w:pPr>
      <w:r w:rsidRPr="00C21F04">
        <w:rPr>
          <w:b/>
        </w:rPr>
        <w:t>HISTORY OF LEGISLATIVE ACTIONS</w:t>
      </w:r>
    </w:p>
    <w:p w:rsidR="00C21F04" w:rsidRDefault="00C21F04" w:rsidP="00C21F04">
      <w:pPr>
        <w:widowControl w:val="0"/>
        <w:tabs>
          <w:tab w:val="center" w:pos="590"/>
          <w:tab w:val="center" w:pos="1440"/>
          <w:tab w:val="left" w:pos="1872"/>
          <w:tab w:val="left" w:pos="9187"/>
        </w:tabs>
        <w:jc w:val="left"/>
      </w:pPr>
    </w:p>
    <w:p w:rsidR="00C21F04" w:rsidRPr="00C21F04" w:rsidRDefault="00C21F04" w:rsidP="00C21F04">
      <w:pPr>
        <w:widowControl w:val="0"/>
        <w:tabs>
          <w:tab w:val="center" w:pos="590"/>
          <w:tab w:val="center" w:pos="1440"/>
          <w:tab w:val="left" w:pos="1872"/>
          <w:tab w:val="left" w:pos="9187"/>
        </w:tabs>
        <w:jc w:val="left"/>
      </w:pPr>
      <w:r w:rsidRPr="00C21F04">
        <w:rPr>
          <w:u w:val="single"/>
        </w:rPr>
        <w:tab/>
        <w:t>Date</w:t>
      </w:r>
      <w:r w:rsidRPr="00C21F04">
        <w:rPr>
          <w:u w:val="single"/>
        </w:rPr>
        <w:tab/>
        <w:t>Body</w:t>
      </w:r>
      <w:r w:rsidRPr="00C21F04">
        <w:rPr>
          <w:u w:val="single"/>
        </w:rPr>
        <w:tab/>
        <w:t>Action Description with journal page number</w:t>
      </w:r>
      <w:r w:rsidRPr="00C21F04">
        <w:rPr>
          <w:u w:val="single"/>
        </w:rPr>
        <w:tab/>
      </w:r>
    </w:p>
    <w:p w:rsidR="00FB39C6" w:rsidRDefault="00FB39C6" w:rsidP="00FB39C6">
      <w:pPr>
        <w:widowControl w:val="0"/>
        <w:tabs>
          <w:tab w:val="right" w:pos="1008"/>
          <w:tab w:val="left" w:pos="1152"/>
          <w:tab w:val="left" w:pos="1872"/>
          <w:tab w:val="left" w:pos="9187"/>
        </w:tabs>
        <w:ind w:left="2088" w:hanging="2088"/>
        <w:jc w:val="left"/>
      </w:pPr>
      <w:r>
        <w:tab/>
        <w:t>4/7/2011</w:t>
      </w:r>
      <w:r>
        <w:tab/>
        <w:t>House</w:t>
      </w:r>
      <w:r>
        <w:tab/>
      </w:r>
      <w:r w:rsidRPr="00D537CB">
        <w:t>Introduced and read first time (</w:t>
      </w:r>
      <w:hyperlink r:id="rId7" w:history="1">
        <w:r w:rsidRPr="00D537CB">
          <w:rPr>
            <w:rStyle w:val="Hyperlink"/>
          </w:rPr>
          <w:t>House Journal</w:t>
        </w:r>
        <w:r w:rsidRPr="00D537CB">
          <w:rPr>
            <w:rStyle w:val="Hyperlink"/>
          </w:rPr>
          <w:noBreakHyphen/>
          <w:t>page 38</w:t>
        </w:r>
      </w:hyperlink>
      <w:r w:rsidRPr="00D537CB">
        <w:t>)</w:t>
      </w:r>
    </w:p>
    <w:p w:rsidR="00FB39C6" w:rsidRDefault="00FB39C6" w:rsidP="00FB39C6">
      <w:pPr>
        <w:widowControl w:val="0"/>
        <w:tabs>
          <w:tab w:val="right" w:pos="1008"/>
          <w:tab w:val="left" w:pos="1152"/>
          <w:tab w:val="left" w:pos="1872"/>
          <w:tab w:val="left" w:pos="9187"/>
        </w:tabs>
        <w:ind w:left="2088" w:hanging="2088"/>
        <w:jc w:val="left"/>
      </w:pPr>
      <w:r>
        <w:tab/>
        <w:t>4/7/2011</w:t>
      </w:r>
      <w:r>
        <w:tab/>
        <w:t>House</w:t>
      </w:r>
      <w:r>
        <w:tab/>
      </w:r>
      <w:r w:rsidRPr="00D537CB">
        <w:t>Referred</w:t>
      </w:r>
      <w:r>
        <w:t xml:space="preserve"> to Committee on </w:t>
      </w:r>
      <w:r w:rsidRPr="00D537CB">
        <w:rPr>
          <w:b/>
        </w:rPr>
        <w:t>Ways and Means</w:t>
      </w:r>
      <w:r>
        <w:t xml:space="preserve"> </w:t>
      </w:r>
      <w:r w:rsidRPr="00D537CB">
        <w:t>(</w:t>
      </w:r>
      <w:hyperlink r:id="rId8" w:history="1">
        <w:r w:rsidRPr="00D537CB">
          <w:rPr>
            <w:rStyle w:val="Hyperlink"/>
          </w:rPr>
          <w:t>House Journal</w:t>
        </w:r>
        <w:r w:rsidRPr="00D537CB">
          <w:rPr>
            <w:rStyle w:val="Hyperlink"/>
          </w:rPr>
          <w:noBreakHyphen/>
          <w:t>page 38</w:t>
        </w:r>
      </w:hyperlink>
      <w:r w:rsidRPr="00D537CB">
        <w:t>)</w:t>
      </w:r>
    </w:p>
    <w:p w:rsidR="00FB39C6" w:rsidRDefault="00FB39C6" w:rsidP="00FB39C6">
      <w:pPr>
        <w:widowControl w:val="0"/>
        <w:tabs>
          <w:tab w:val="right" w:pos="1008"/>
          <w:tab w:val="left" w:pos="1152"/>
          <w:tab w:val="left" w:pos="1872"/>
          <w:tab w:val="left" w:pos="9187"/>
        </w:tabs>
        <w:ind w:left="2088" w:hanging="2088"/>
        <w:jc w:val="left"/>
      </w:pPr>
    </w:p>
    <w:p w:rsidR="00C21F04" w:rsidRPr="00C21F04" w:rsidRDefault="00C21F04" w:rsidP="00C21F04">
      <w:pPr>
        <w:widowControl w:val="0"/>
        <w:tabs>
          <w:tab w:val="right" w:pos="1008"/>
          <w:tab w:val="left" w:pos="1152"/>
          <w:tab w:val="left" w:pos="1872"/>
          <w:tab w:val="left" w:pos="9187"/>
        </w:tabs>
        <w:ind w:left="2088" w:hanging="2088"/>
        <w:jc w:val="left"/>
      </w:pPr>
    </w:p>
    <w:p w:rsidR="00C21F04" w:rsidRDefault="00C21F04" w:rsidP="00C21F04">
      <w:pPr>
        <w:widowControl w:val="0"/>
        <w:jc w:val="left"/>
      </w:pPr>
      <w:r w:rsidRPr="00C21F04">
        <w:rPr>
          <w:b/>
        </w:rPr>
        <w:t>VERSIONS OF THIS BILL</w:t>
      </w:r>
    </w:p>
    <w:p w:rsidR="00C21F04" w:rsidRDefault="00C21F04" w:rsidP="00C21F04">
      <w:pPr>
        <w:widowControl w:val="0"/>
        <w:jc w:val="left"/>
      </w:pPr>
    </w:p>
    <w:p w:rsidR="00C21F04" w:rsidRDefault="00EE13C5" w:rsidP="00C21F04">
      <w:pPr>
        <w:widowControl w:val="0"/>
        <w:jc w:val="left"/>
      </w:pPr>
      <w:hyperlink r:id="rId9" w:history="1">
        <w:r w:rsidR="00C21F04">
          <w:rPr>
            <w:rStyle w:val="Hyperlink"/>
          </w:rPr>
          <w:t>4/7/2011</w:t>
        </w:r>
      </w:hyperlink>
    </w:p>
    <w:p w:rsidR="00C21F04" w:rsidRDefault="00C21F04" w:rsidP="00C21F04"/>
    <w:p w:rsidR="00C21F04" w:rsidRDefault="00C21F04" w:rsidP="00C21F04">
      <w:pPr>
        <w:sectPr w:rsidR="00C21F04" w:rsidSect="00C21F04">
          <w:pgSz w:w="12240" w:h="15840" w:code="1"/>
          <w:pgMar w:top="1080" w:right="1440" w:bottom="1080" w:left="1440" w:header="720" w:footer="720" w:gutter="0"/>
          <w:cols w:space="720"/>
          <w:noEndnote/>
          <w:docGrid w:linePitch="360"/>
        </w:sectPr>
      </w:pPr>
    </w:p>
    <w:p w:rsidR="000B338D" w:rsidRDefault="000B338D" w:rsidP="000B338D">
      <w:pPr>
        <w:pStyle w:val="BillDots"/>
      </w:pPr>
    </w:p>
    <w:p w:rsidR="000B338D" w:rsidRDefault="000B338D" w:rsidP="000B338D">
      <w:pPr>
        <w:pStyle w:val="Numbersforbills"/>
      </w:pPr>
    </w:p>
    <w:p w:rsidR="000B338D" w:rsidRDefault="000B338D" w:rsidP="000B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8D" w:rsidRDefault="000B338D" w:rsidP="000B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8D" w:rsidRDefault="000B338D" w:rsidP="000B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8D" w:rsidRDefault="000B338D" w:rsidP="000B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8D" w:rsidRDefault="000B338D" w:rsidP="000B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1E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5A4" w:rsidRDefault="000275A4" w:rsidP="00027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150</w:t>
      </w:r>
      <w:r>
        <w:noBreakHyphen/>
        <w:t>350, CODE OF LAWS OF SOUTH CAROLINA, 1976, RELATING TO EDUCATION LOTTERY ACCOUNT MANAGEMENT, SO AS TO REQUIRE THE GENERAL ASSEMBLY TO GIVE FIRST PRIORITY TO ELEMENTARY AND SECONDARY PUBLIC EDUCATION PURPOSES IN MAKING APPROPRIATIONS OF FUNDS FROM THE EDUCATION LOTTERY ACCOUNT.</w:t>
      </w:r>
    </w:p>
    <w:p w:rsidR="00141E33"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E33"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E33"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E33"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75A4">
        <w:t>Section 59</w:t>
      </w:r>
      <w:r w:rsidR="000275A4">
        <w:noBreakHyphen/>
        <w:t>150</w:t>
      </w:r>
      <w:r w:rsidR="000275A4">
        <w:noBreakHyphen/>
        <w:t>350(D) of the 1976 Code is amended to read:</w:t>
      </w:r>
    </w:p>
    <w:p w:rsidR="000275A4" w:rsidRDefault="00027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5A4" w:rsidRDefault="00027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62300F">
        <w:t xml:space="preserve">At the beginning of the first fiscal year after the state lottery becomes operational, the Comptroller General shall certify the amount of net proceeds including investment earnings on the net proceeds credited to and accrued in the Education Lottery Account during the preceding fiscal year.  The sum of certified net proceeds and investment earnings must be designated as annual lottery proceeds.  Appropriations from the Education Lottery Account must be allocated only for educational purposes and educational programs by the General Assembly in its annual general appropriations bill or any bill appropriating monies for previous or current fiscal years.  Funds made available from the Education Lottery Account must be used to provide Palmetto Fellows Scholarships to all eligible applicants, to provide LIFE Scholarships for eligible resident </w:t>
      </w:r>
      <w:r w:rsidRPr="0062300F">
        <w:lastRenderedPageBreak/>
        <w:t>students attending four</w:t>
      </w:r>
      <w:r>
        <w:noBreakHyphen/>
      </w:r>
      <w:r w:rsidRPr="0062300F">
        <w:t>year public institutions in those amounts provided by law;  to the South Carolina State Library for public library state aid, to be distributed to county public libraries on a per capita basis and to be used for educational technology delivery, upgrade, and maintenance;  to the Commission on Higher Education for tuition assistance at state technical colleges and two</w:t>
      </w:r>
      <w:r>
        <w:noBreakHyphen/>
      </w:r>
      <w:r w:rsidRPr="0062300F">
        <w:t>year public institutions;  for the SC HOPE Scholarship Program;  to the Department of Education for school</w:t>
      </w:r>
      <w:r>
        <w:noBreakHyphen/>
      </w:r>
      <w:r w:rsidRPr="0062300F">
        <w:t>based grants for pilot programs, to include programs providing deregulation as requested by school districts with an overall absolute or improved designation of average or better, with first priority given to schools reported as average, below average, or unsatisfactory in accordance with the Education Accountability Act;  to the Department of Education to fund homework centers, and these funds must be allocated to the local school districts based on a per pupil basis and may be used for salaries for certified teachers and for transportation costs, provided that priority in the distribution of funds must be given to schools designated as below average or unsatisfactory in accordance with the Education Accountability Act;  to the Commission on Higher Education for higher education assistance, including need</w:t>
      </w:r>
      <w:r>
        <w:noBreakHyphen/>
      </w:r>
      <w:r w:rsidRPr="0062300F">
        <w:t>based grants, grants to teachers for advanced education with priority to annual grants earmarked for teachers working toward their masters</w:t>
      </w:r>
      <w:r w:rsidRPr="000275A4">
        <w:t>’</w:t>
      </w:r>
      <w:r w:rsidRPr="0062300F">
        <w:t xml:space="preserve"> degrees or advanced education in their areas of certification, or both;  for the National Guard Tuition Repayment Program;  and funding for elementary and secondary public education as determined pursuant to the Education Accountability Act of 1998 and education improvement legislation enacted into law after the effective date of this chapter;  new programs enacted by the General Assembly for public institutions of higher learning, including public four</w:t>
      </w:r>
      <w:r>
        <w:noBreakHyphen/>
      </w:r>
      <w:r w:rsidRPr="0062300F">
        <w:t>year colleges and universities and their branches and two</w:t>
      </w:r>
      <w:r>
        <w:noBreakHyphen/>
      </w:r>
      <w:r w:rsidRPr="0062300F">
        <w:t>year colleges, as defined in Section 59</w:t>
      </w:r>
      <w:r>
        <w:noBreakHyphen/>
      </w:r>
      <w:r w:rsidRPr="0062300F">
        <w:t>103</w:t>
      </w:r>
      <w:r>
        <w:noBreakHyphen/>
      </w:r>
      <w:r w:rsidRPr="0062300F">
        <w:t>5, and state technical colleges, which programs may include the creation of endowed chairs at the state</w:t>
      </w:r>
      <w:r w:rsidRPr="000275A4">
        <w:t>’</w:t>
      </w:r>
      <w:r w:rsidRPr="0062300F">
        <w:t>s universities, with an emphasis in the areas of, but not limited to, engineering, compu</w:t>
      </w:r>
      <w:r>
        <w:t xml:space="preserve">ter science, and the sciences; </w:t>
      </w:r>
      <w:r w:rsidRPr="0062300F">
        <w:t xml:space="preserve">to the State Department of Education for the purchase or repair of school buses;  to the South Carolina Educational Television </w:t>
      </w:r>
      <w:r>
        <w:t xml:space="preserve">Commission for digitalization; </w:t>
      </w:r>
      <w:r w:rsidRPr="0062300F">
        <w:t xml:space="preserve">to the Commission on Higher Education to administer a construction and renovation fund for the historically black colleges and universities, and to the Higher Education Tuition Grants Commission to administer tuition grants. </w:t>
      </w:r>
      <w:r>
        <w:t xml:space="preserve"> </w:t>
      </w:r>
      <w:r>
        <w:rPr>
          <w:u w:val="single"/>
        </w:rPr>
        <w:t>In appropriating funds from the Education Lottery Account, the General Assembly shall give first priority to elementary and secondary public education purposes as provided in this subsection before allocating funds for higher education and other purposes.</w:t>
      </w:r>
      <w:r w:rsidRPr="0062300F">
        <w:t xml:space="preserve"> </w:t>
      </w:r>
      <w:r>
        <w:t xml:space="preserve"> </w:t>
      </w:r>
      <w:r w:rsidRPr="0062300F">
        <w:t>The proportion of total recurring general fund and special fund revenues of the State expended for the total of public elementary, secondary, and higher education allocations in any fiscal year must not be less than the proportions in the fiscal year immediately before the fiscal year in which education revenues are first received from a state lottery, and must not be reduced or supplanted later by revenues received from a state lottery.</w:t>
      </w:r>
      <w:r>
        <w:t>”</w:t>
      </w:r>
    </w:p>
    <w:p w:rsidR="00141E33"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75A4">
        <w:t>2</w:t>
      </w:r>
      <w:r>
        <w:t>.</w:t>
      </w:r>
      <w:r>
        <w:tab/>
        <w:t>This act takes effect upon approval by the Governor.</w:t>
      </w:r>
    </w:p>
    <w:p w:rsidR="005D06B2" w:rsidRDefault="00027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6B2" w:rsidRDefault="005D06B2" w:rsidP="00C21F04">
      <w:pPr>
        <w:suppressAutoHyphens/>
      </w:pPr>
    </w:p>
    <w:sectPr w:rsidR="005D06B2" w:rsidSect="00C21F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E33" w:rsidRDefault="00141E33" w:rsidP="009F0C77">
      <w:r>
        <w:separator/>
      </w:r>
    </w:p>
  </w:endnote>
  <w:endnote w:type="continuationSeparator" w:id="0">
    <w:p w:rsidR="00141E33" w:rsidRDefault="00141E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E08B56-AAE3-4DC6-ADB7-6AD31CDC2A03}"/>
    <w:embedBold r:id="rId2" w:fontKey="{693A2276-13D6-44A2-BAB6-A7EBEE7A8713}"/>
  </w:font>
  <w:font w:name="Calibri">
    <w:panose1 w:val="020F0502020204030204"/>
    <w:charset w:val="00"/>
    <w:family w:val="swiss"/>
    <w:pitch w:val="variable"/>
    <w:sig w:usb0="E10002FF" w:usb1="4000ACFF" w:usb2="00000009" w:usb3="00000000" w:csb0="0000019F" w:csb1="00000000"/>
    <w:embedRegular r:id="rId3" w:fontKey="{D82D8621-DB0B-4D18-B43B-E1B1BF96CF15}"/>
  </w:font>
  <w:font w:name="Cambria">
    <w:panose1 w:val="02040503050406030204"/>
    <w:charset w:val="00"/>
    <w:family w:val="roman"/>
    <w:pitch w:val="variable"/>
    <w:sig w:usb0="E00002FF" w:usb1="400004FF" w:usb2="00000000" w:usb3="00000000" w:csb0="0000019F" w:csb1="00000000"/>
    <w:embedRegular r:id="rId4" w:fontKey="{489E7E04-13AA-4020-BD85-AFC73C6B37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F04" w:rsidRPr="005D06B2" w:rsidRDefault="00C21F04" w:rsidP="005D06B2">
    <w:pPr>
      <w:pStyle w:val="Footer"/>
      <w:tabs>
        <w:tab w:val="clear" w:pos="4680"/>
        <w:tab w:val="clear" w:pos="9360"/>
        <w:tab w:val="center" w:pos="2995"/>
      </w:tabs>
      <w:spacing w:before="120"/>
    </w:pPr>
    <w:r>
      <w:t>[4055]</w:t>
    </w:r>
    <w:r>
      <w:tab/>
    </w:r>
    <w:r w:rsidR="00EE13C5">
      <w:fldChar w:fldCharType="begin"/>
    </w:r>
    <w:r w:rsidR="00EE13C5">
      <w:instrText xml:space="preserve"> PAGE  \* MERGEFORMAT </w:instrText>
    </w:r>
    <w:r w:rsidR="00EE13C5">
      <w:fldChar w:fldCharType="separate"/>
    </w:r>
    <w:r w:rsidR="00EE13C5">
      <w:rPr>
        <w:noProof/>
      </w:rPr>
      <w:t>1</w:t>
    </w:r>
    <w:r w:rsidR="00EE13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E33" w:rsidRDefault="00141E33" w:rsidP="009F0C77">
      <w:r>
        <w:separator/>
      </w:r>
    </w:p>
  </w:footnote>
  <w:footnote w:type="continuationSeparator" w:id="0">
    <w:p w:rsidR="00141E33" w:rsidRDefault="00141E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978BH11"/>
    <w:docVar w:name="CoverBillType" w:val="b"/>
    <w:docVar w:name="docpath" w:val="L:\Council\bills\AGM\18978BH11.DOCX"/>
    <w:docVar w:name="dvBillNumber" w:val="4055"/>
    <w:docVar w:name="dvBillNumberPrefix" w:val="H. "/>
    <w:docVar w:name="dvOriginalBody" w:val="House"/>
    <w:docVar w:name="dvSteno" w:val="AGM"/>
    <w:docVar w:name="NameofBody" w:val="h"/>
    <w:docVar w:name="vgroup2" w:val="Council"/>
  </w:docVars>
  <w:rsids>
    <w:rsidRoot w:val="00F75015"/>
    <w:rsid w:val="00010355"/>
    <w:rsid w:val="00011869"/>
    <w:rsid w:val="000275A4"/>
    <w:rsid w:val="0005700A"/>
    <w:rsid w:val="000B338D"/>
    <w:rsid w:val="000E1785"/>
    <w:rsid w:val="000F40FA"/>
    <w:rsid w:val="0010776B"/>
    <w:rsid w:val="00133E66"/>
    <w:rsid w:val="00141E33"/>
    <w:rsid w:val="001435A3"/>
    <w:rsid w:val="0015189D"/>
    <w:rsid w:val="001D08F2"/>
    <w:rsid w:val="001D525B"/>
    <w:rsid w:val="001D7F4F"/>
    <w:rsid w:val="002321B6"/>
    <w:rsid w:val="00250967"/>
    <w:rsid w:val="002543C8"/>
    <w:rsid w:val="00284AAE"/>
    <w:rsid w:val="002E5912"/>
    <w:rsid w:val="00325348"/>
    <w:rsid w:val="0032732C"/>
    <w:rsid w:val="00336AD0"/>
    <w:rsid w:val="00344822"/>
    <w:rsid w:val="0037079A"/>
    <w:rsid w:val="003D01E8"/>
    <w:rsid w:val="003D41DD"/>
    <w:rsid w:val="003E5288"/>
    <w:rsid w:val="003F6D79"/>
    <w:rsid w:val="0041760A"/>
    <w:rsid w:val="00417C01"/>
    <w:rsid w:val="004809EE"/>
    <w:rsid w:val="004E7D54"/>
    <w:rsid w:val="005273C6"/>
    <w:rsid w:val="00530A69"/>
    <w:rsid w:val="00545593"/>
    <w:rsid w:val="00555D2E"/>
    <w:rsid w:val="00577C6C"/>
    <w:rsid w:val="005C2FE2"/>
    <w:rsid w:val="005D06B2"/>
    <w:rsid w:val="005E2BC9"/>
    <w:rsid w:val="00605102"/>
    <w:rsid w:val="006215AA"/>
    <w:rsid w:val="006913C9"/>
    <w:rsid w:val="0069470D"/>
    <w:rsid w:val="00697019"/>
    <w:rsid w:val="006B0846"/>
    <w:rsid w:val="0070245E"/>
    <w:rsid w:val="00730689"/>
    <w:rsid w:val="00734F00"/>
    <w:rsid w:val="007A70AE"/>
    <w:rsid w:val="007F4001"/>
    <w:rsid w:val="008362E8"/>
    <w:rsid w:val="008A1768"/>
    <w:rsid w:val="008F3E08"/>
    <w:rsid w:val="008F4429"/>
    <w:rsid w:val="00924B42"/>
    <w:rsid w:val="0094021A"/>
    <w:rsid w:val="009C6A0B"/>
    <w:rsid w:val="009F0C77"/>
    <w:rsid w:val="009F4DD1"/>
    <w:rsid w:val="00A41684"/>
    <w:rsid w:val="00A64E80"/>
    <w:rsid w:val="00A72BCD"/>
    <w:rsid w:val="00A741D9"/>
    <w:rsid w:val="00A833AB"/>
    <w:rsid w:val="00A9741D"/>
    <w:rsid w:val="00AD4B17"/>
    <w:rsid w:val="00AD6506"/>
    <w:rsid w:val="00B412D4"/>
    <w:rsid w:val="00BB4370"/>
    <w:rsid w:val="00BE3C22"/>
    <w:rsid w:val="00C0345E"/>
    <w:rsid w:val="00C21F04"/>
    <w:rsid w:val="00C3483A"/>
    <w:rsid w:val="00C74E9D"/>
    <w:rsid w:val="00C82FD3"/>
    <w:rsid w:val="00C92819"/>
    <w:rsid w:val="00CC6B7B"/>
    <w:rsid w:val="00CD2089"/>
    <w:rsid w:val="00D67330"/>
    <w:rsid w:val="00D73A67"/>
    <w:rsid w:val="00D970A9"/>
    <w:rsid w:val="00DA1B76"/>
    <w:rsid w:val="00DE113E"/>
    <w:rsid w:val="00DE62E8"/>
    <w:rsid w:val="00DF3845"/>
    <w:rsid w:val="00E41911"/>
    <w:rsid w:val="00E85228"/>
    <w:rsid w:val="00E92EEF"/>
    <w:rsid w:val="00EE13C5"/>
    <w:rsid w:val="00F24442"/>
    <w:rsid w:val="00F50AE3"/>
    <w:rsid w:val="00F67CF1"/>
    <w:rsid w:val="00F75015"/>
    <w:rsid w:val="00F840F0"/>
    <w:rsid w:val="00FA38CE"/>
    <w:rsid w:val="00FB0D0D"/>
    <w:rsid w:val="00FB39C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CFC8E1-6398-4773-8F99-9FD98704D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275A4"/>
    <w:pPr>
      <w:spacing w:after="0" w:line="240" w:lineRule="auto"/>
    </w:pPr>
    <w:rPr>
      <w:rFonts w:asciiTheme="minorHAnsi" w:hAnsiTheme="minorHAnsi"/>
    </w:rPr>
  </w:style>
  <w:style w:type="character" w:styleId="Hyperlink">
    <w:name w:val="Hyperlink"/>
    <w:basedOn w:val="DefaultParagraphFont"/>
    <w:uiPriority w:val="99"/>
    <w:unhideWhenUsed/>
    <w:rsid w:val="00C21F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07-11.docx" TargetMode="External"/><Relationship Id="rId3" Type="http://schemas.openxmlformats.org/officeDocument/2006/relationships/settings" Target="settings.xml"/><Relationship Id="rId7" Type="http://schemas.openxmlformats.org/officeDocument/2006/relationships/hyperlink" Target="file:///h:\hj%20archive\2011\04-0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55_201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4587F-0B9E-45A6-A62A-E87ED1D1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787</Words>
  <Characters>4495</Characters>
  <Application>Microsoft Office Word</Application>
  <DocSecurity>4</DocSecurity>
  <Lines>121</Lines>
  <Paragraphs>23</Paragraphs>
  <ScaleCrop>false</ScaleCrop>
  <Company> </Company>
  <LinksUpToDate>false</LinksUpToDate>
  <CharactersWithSpaces>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4055: Education lottery - South Carolina Legislature Online</dc:title>
  <dc:subject/>
  <dc:creator>AngieMorgan</dc:creator>
  <cp:keywords/>
  <dc:description/>
  <cp:lastModifiedBy>N Cumfer</cp:lastModifiedBy>
  <cp:revision>2</cp:revision>
  <dcterms:created xsi:type="dcterms:W3CDTF">2014-11-24T14:06:00Z</dcterms:created>
  <dcterms:modified xsi:type="dcterms:W3CDTF">2014-11-24T14:06:00Z</dcterms:modified>
</cp:coreProperties>
</file>