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7851" w:rsidRDefault="007A7851" w:rsidP="007A7851">
      <w:pPr>
        <w:widowControl w:val="0"/>
        <w:jc w:val="center"/>
      </w:pPr>
      <w:bookmarkStart w:id="0" w:name="_GoBack"/>
      <w:bookmarkEnd w:id="0"/>
      <w:r w:rsidRPr="007A7851">
        <w:rPr>
          <w:b/>
        </w:rPr>
        <w:t>South Carolina General Assembly</w:t>
      </w:r>
    </w:p>
    <w:p w:rsidR="007A7851" w:rsidRDefault="007A7851" w:rsidP="007A7851">
      <w:pPr>
        <w:widowControl w:val="0"/>
        <w:jc w:val="center"/>
      </w:pPr>
      <w:r>
        <w:t>119th Session, 2011-2012</w:t>
      </w:r>
    </w:p>
    <w:p w:rsidR="007A7851" w:rsidRDefault="007A7851" w:rsidP="007A7851">
      <w:pPr>
        <w:widowControl w:val="0"/>
        <w:jc w:val="left"/>
      </w:pPr>
    </w:p>
    <w:p w:rsidR="007A7851" w:rsidRDefault="007A7851" w:rsidP="007A7851">
      <w:pPr>
        <w:widowControl w:val="0"/>
        <w:jc w:val="left"/>
        <w:rPr>
          <w:b/>
        </w:rPr>
      </w:pPr>
      <w:r w:rsidRPr="007A7851">
        <w:rPr>
          <w:b/>
        </w:rPr>
        <w:t>S.</w:t>
      </w:r>
      <w:r>
        <w:rPr>
          <w:b/>
        </w:rPr>
        <w:t xml:space="preserve"> </w:t>
      </w:r>
      <w:r w:rsidRPr="007A7851">
        <w:rPr>
          <w:b/>
        </w:rPr>
        <w:t>426</w:t>
      </w:r>
    </w:p>
    <w:p w:rsidR="007A7851" w:rsidRDefault="007A7851" w:rsidP="007A7851">
      <w:pPr>
        <w:widowControl w:val="0"/>
        <w:jc w:val="left"/>
        <w:rPr>
          <w:b/>
        </w:rPr>
      </w:pPr>
    </w:p>
    <w:p w:rsidR="007A7851" w:rsidRDefault="007A7851" w:rsidP="007A7851">
      <w:pPr>
        <w:widowControl w:val="0"/>
        <w:jc w:val="left"/>
      </w:pPr>
      <w:r w:rsidRPr="007A7851">
        <w:rPr>
          <w:b/>
        </w:rPr>
        <w:t>STATUS INFORMATION</w:t>
      </w:r>
    </w:p>
    <w:p w:rsidR="007A7851" w:rsidRDefault="007A7851" w:rsidP="007A7851">
      <w:pPr>
        <w:widowControl w:val="0"/>
        <w:jc w:val="left"/>
      </w:pPr>
    </w:p>
    <w:p w:rsidR="007A7851" w:rsidRDefault="007A7851" w:rsidP="007A7851">
      <w:pPr>
        <w:widowControl w:val="0"/>
        <w:jc w:val="left"/>
      </w:pPr>
      <w:r>
        <w:t>General Bill</w:t>
      </w:r>
    </w:p>
    <w:p w:rsidR="007A7851" w:rsidRDefault="007A7851" w:rsidP="007A7851">
      <w:pPr>
        <w:widowControl w:val="0"/>
        <w:jc w:val="left"/>
      </w:pPr>
      <w:r>
        <w:t>Sponsors: Senators Hayes, Hutto, Grooms, Land and O'Dell</w:t>
      </w:r>
    </w:p>
    <w:p w:rsidR="007A7851" w:rsidRDefault="007A7851" w:rsidP="007A7851">
      <w:pPr>
        <w:widowControl w:val="0"/>
        <w:jc w:val="left"/>
      </w:pPr>
      <w:r>
        <w:t>Document Path: l:\council\bills\bbm\9930htc11.docx</w:t>
      </w:r>
    </w:p>
    <w:p w:rsidR="00E17FA1" w:rsidRDefault="00E17FA1" w:rsidP="007A7851">
      <w:pPr>
        <w:widowControl w:val="0"/>
        <w:jc w:val="left"/>
      </w:pPr>
      <w:r>
        <w:t>Companion/Similar bill(s): 3650</w:t>
      </w:r>
    </w:p>
    <w:p w:rsidR="007A7851" w:rsidRDefault="007A7851" w:rsidP="007A7851">
      <w:pPr>
        <w:widowControl w:val="0"/>
        <w:jc w:val="left"/>
      </w:pPr>
    </w:p>
    <w:p w:rsidR="00907956" w:rsidRDefault="00907956" w:rsidP="007A7851">
      <w:pPr>
        <w:widowControl w:val="0"/>
        <w:jc w:val="left"/>
      </w:pPr>
      <w:r>
        <w:t>Introduced in the Senate on January 25, 2011</w:t>
      </w:r>
    </w:p>
    <w:p w:rsidR="00907956" w:rsidRDefault="00907956" w:rsidP="007A7851">
      <w:pPr>
        <w:widowControl w:val="0"/>
        <w:jc w:val="left"/>
      </w:pPr>
      <w:r>
        <w:t>Introduced in the House on February 29, 2012</w:t>
      </w:r>
    </w:p>
    <w:p w:rsidR="00907956" w:rsidRDefault="00907956" w:rsidP="007A7851">
      <w:pPr>
        <w:widowControl w:val="0"/>
        <w:jc w:val="left"/>
      </w:pPr>
      <w:r>
        <w:t>Last Amended on February 23, 2012</w:t>
      </w:r>
    </w:p>
    <w:p w:rsidR="00907956" w:rsidRPr="00907956" w:rsidRDefault="00907956" w:rsidP="007A7851">
      <w:pPr>
        <w:widowControl w:val="0"/>
        <w:jc w:val="left"/>
      </w:pPr>
      <w:r>
        <w:t xml:space="preserve">Currently residing in the House Committee on </w:t>
      </w:r>
      <w:r w:rsidRPr="00907956">
        <w:rPr>
          <w:b/>
        </w:rPr>
        <w:t>Ways and Means</w:t>
      </w:r>
    </w:p>
    <w:p w:rsidR="00907956" w:rsidRDefault="00907956" w:rsidP="007A7851">
      <w:pPr>
        <w:widowControl w:val="0"/>
        <w:jc w:val="left"/>
      </w:pPr>
    </w:p>
    <w:p w:rsidR="007A7851" w:rsidRDefault="007A7851" w:rsidP="007A7851">
      <w:pPr>
        <w:widowControl w:val="0"/>
        <w:jc w:val="left"/>
      </w:pPr>
      <w:r>
        <w:t xml:space="preserve">Summary: </w:t>
      </w:r>
      <w:r w:rsidR="00BD6709">
        <w:t>Cancellation of license plate and registration</w:t>
      </w:r>
    </w:p>
    <w:p w:rsidR="007A7851" w:rsidRDefault="007A7851" w:rsidP="007A7851">
      <w:pPr>
        <w:widowControl w:val="0"/>
        <w:jc w:val="left"/>
      </w:pPr>
    </w:p>
    <w:p w:rsidR="007A7851" w:rsidRDefault="007A7851" w:rsidP="007A7851">
      <w:pPr>
        <w:widowControl w:val="0"/>
        <w:jc w:val="left"/>
      </w:pPr>
    </w:p>
    <w:p w:rsidR="007A7851" w:rsidRDefault="007A7851" w:rsidP="007A7851">
      <w:pPr>
        <w:widowControl w:val="0"/>
        <w:tabs>
          <w:tab w:val="center" w:pos="590"/>
          <w:tab w:val="center" w:pos="1440"/>
          <w:tab w:val="left" w:pos="1872"/>
          <w:tab w:val="left" w:pos="9187"/>
        </w:tabs>
        <w:jc w:val="left"/>
      </w:pPr>
      <w:r w:rsidRPr="007A7851">
        <w:rPr>
          <w:b/>
        </w:rPr>
        <w:t>HISTORY OF LEGISLATIVE ACTIONS</w:t>
      </w:r>
    </w:p>
    <w:p w:rsidR="007A7851" w:rsidRDefault="007A7851" w:rsidP="007A7851">
      <w:pPr>
        <w:widowControl w:val="0"/>
        <w:tabs>
          <w:tab w:val="center" w:pos="590"/>
          <w:tab w:val="center" w:pos="1440"/>
          <w:tab w:val="left" w:pos="1872"/>
          <w:tab w:val="left" w:pos="9187"/>
        </w:tabs>
        <w:jc w:val="left"/>
      </w:pPr>
    </w:p>
    <w:p w:rsidR="007A7851" w:rsidRPr="007A7851" w:rsidRDefault="007A7851" w:rsidP="007A7851">
      <w:pPr>
        <w:widowControl w:val="0"/>
        <w:tabs>
          <w:tab w:val="center" w:pos="590"/>
          <w:tab w:val="center" w:pos="1440"/>
          <w:tab w:val="left" w:pos="1872"/>
          <w:tab w:val="left" w:pos="9187"/>
        </w:tabs>
        <w:jc w:val="left"/>
      </w:pPr>
      <w:r w:rsidRPr="007A7851">
        <w:rPr>
          <w:u w:val="single"/>
        </w:rPr>
        <w:tab/>
        <w:t>Date</w:t>
      </w:r>
      <w:r w:rsidRPr="007A7851">
        <w:rPr>
          <w:u w:val="single"/>
        </w:rPr>
        <w:tab/>
        <w:t>Body</w:t>
      </w:r>
      <w:r w:rsidRPr="007A7851">
        <w:rPr>
          <w:u w:val="single"/>
        </w:rPr>
        <w:tab/>
        <w:t>Action Description with journal page number</w:t>
      </w:r>
      <w:r w:rsidRPr="007A7851">
        <w:rPr>
          <w:u w:val="single"/>
        </w:rPr>
        <w:tab/>
      </w:r>
    </w:p>
    <w:p w:rsidR="00907956" w:rsidRDefault="00907956" w:rsidP="00907956">
      <w:pPr>
        <w:widowControl w:val="0"/>
        <w:tabs>
          <w:tab w:val="right" w:pos="1008"/>
          <w:tab w:val="left" w:pos="1152"/>
          <w:tab w:val="left" w:pos="1872"/>
          <w:tab w:val="left" w:pos="9187"/>
        </w:tabs>
        <w:ind w:left="2088" w:hanging="2088"/>
        <w:jc w:val="left"/>
      </w:pPr>
      <w:r>
        <w:tab/>
        <w:t>1/25/2011</w:t>
      </w:r>
      <w:r>
        <w:tab/>
        <w:t>Senate</w:t>
      </w:r>
      <w:r>
        <w:tab/>
      </w:r>
      <w:r w:rsidRPr="00CD11B1">
        <w:t>Introduced and read first time (</w:t>
      </w:r>
      <w:hyperlink r:id="rId7" w:history="1">
        <w:r w:rsidRPr="00CD11B1">
          <w:rPr>
            <w:rStyle w:val="Hyperlink"/>
          </w:rPr>
          <w:t>Senate Journal</w:t>
        </w:r>
        <w:r w:rsidRPr="00CD11B1">
          <w:rPr>
            <w:rStyle w:val="Hyperlink"/>
          </w:rPr>
          <w:noBreakHyphen/>
          <w:t>page 12</w:t>
        </w:r>
      </w:hyperlink>
      <w:r w:rsidRPr="00CD11B1">
        <w:t>)</w:t>
      </w:r>
    </w:p>
    <w:p w:rsidR="00907956" w:rsidRDefault="00907956" w:rsidP="00907956">
      <w:pPr>
        <w:widowControl w:val="0"/>
        <w:tabs>
          <w:tab w:val="right" w:pos="1008"/>
          <w:tab w:val="left" w:pos="1152"/>
          <w:tab w:val="left" w:pos="1872"/>
          <w:tab w:val="left" w:pos="9187"/>
        </w:tabs>
        <w:ind w:left="2088" w:hanging="2088"/>
        <w:jc w:val="left"/>
      </w:pPr>
      <w:r>
        <w:tab/>
        <w:t>1/25/2011</w:t>
      </w:r>
      <w:r>
        <w:tab/>
        <w:t>Senate</w:t>
      </w:r>
      <w:r>
        <w:tab/>
      </w:r>
      <w:r w:rsidRPr="00CD11B1">
        <w:t>R</w:t>
      </w:r>
      <w:r>
        <w:t xml:space="preserve">eferred to Committee on </w:t>
      </w:r>
      <w:r w:rsidRPr="00CD11B1">
        <w:rPr>
          <w:b/>
        </w:rPr>
        <w:t>Finance</w:t>
      </w:r>
      <w:r>
        <w:t xml:space="preserve"> </w:t>
      </w:r>
      <w:r w:rsidRPr="00CD11B1">
        <w:t>(</w:t>
      </w:r>
      <w:hyperlink r:id="rId8" w:history="1">
        <w:r w:rsidRPr="00CD11B1">
          <w:rPr>
            <w:rStyle w:val="Hyperlink"/>
          </w:rPr>
          <w:t>Senate Journal</w:t>
        </w:r>
        <w:r w:rsidRPr="00CD11B1">
          <w:rPr>
            <w:rStyle w:val="Hyperlink"/>
          </w:rPr>
          <w:noBreakHyphen/>
          <w:t>page 12</w:t>
        </w:r>
      </w:hyperlink>
      <w:r w:rsidRPr="00CD11B1">
        <w:t>)</w:t>
      </w:r>
    </w:p>
    <w:p w:rsidR="00907956" w:rsidRDefault="00907956" w:rsidP="00907956">
      <w:pPr>
        <w:widowControl w:val="0"/>
        <w:tabs>
          <w:tab w:val="right" w:pos="1008"/>
          <w:tab w:val="left" w:pos="1152"/>
          <w:tab w:val="left" w:pos="1872"/>
          <w:tab w:val="left" w:pos="9187"/>
        </w:tabs>
        <w:ind w:left="2088" w:hanging="2088"/>
        <w:jc w:val="left"/>
      </w:pPr>
      <w:r>
        <w:tab/>
        <w:t>2/22/2012</w:t>
      </w:r>
      <w:r>
        <w:tab/>
        <w:t>Senate</w:t>
      </w:r>
      <w:r>
        <w:tab/>
      </w:r>
      <w:r w:rsidRPr="00CD11B1">
        <w:t>Committee r</w:t>
      </w:r>
      <w:r>
        <w:t xml:space="preserve">eport: Favorable with amendment </w:t>
      </w:r>
      <w:r w:rsidRPr="00CD11B1">
        <w:rPr>
          <w:b/>
        </w:rPr>
        <w:t>Finance</w:t>
      </w:r>
      <w:r w:rsidRPr="00CD11B1">
        <w:t xml:space="preserve"> (</w:t>
      </w:r>
      <w:hyperlink r:id="rId9" w:history="1">
        <w:r w:rsidRPr="00CD11B1">
          <w:rPr>
            <w:rStyle w:val="Hyperlink"/>
          </w:rPr>
          <w:t>Senate Journal</w:t>
        </w:r>
        <w:r w:rsidRPr="00CD11B1">
          <w:rPr>
            <w:rStyle w:val="Hyperlink"/>
          </w:rPr>
          <w:noBreakHyphen/>
          <w:t>page 9</w:t>
        </w:r>
      </w:hyperlink>
      <w:r w:rsidRPr="00CD11B1">
        <w:t>)</w:t>
      </w:r>
    </w:p>
    <w:p w:rsidR="00907956" w:rsidRDefault="00907956" w:rsidP="00907956">
      <w:pPr>
        <w:widowControl w:val="0"/>
        <w:tabs>
          <w:tab w:val="right" w:pos="1008"/>
          <w:tab w:val="left" w:pos="1152"/>
          <w:tab w:val="left" w:pos="1872"/>
          <w:tab w:val="left" w:pos="9187"/>
        </w:tabs>
        <w:ind w:left="2088" w:hanging="2088"/>
        <w:jc w:val="left"/>
      </w:pPr>
      <w:r>
        <w:tab/>
        <w:t>2/23/2012</w:t>
      </w:r>
      <w:r>
        <w:tab/>
        <w:t>Senate</w:t>
      </w:r>
      <w:r>
        <w:tab/>
      </w:r>
      <w:r w:rsidRPr="00CD11B1">
        <w:t>Committee Amendment Adopted (</w:t>
      </w:r>
      <w:hyperlink r:id="rId10" w:history="1">
        <w:r w:rsidRPr="00CD11B1">
          <w:rPr>
            <w:rStyle w:val="Hyperlink"/>
          </w:rPr>
          <w:t>Senate Journal</w:t>
        </w:r>
        <w:r w:rsidRPr="00CD11B1">
          <w:rPr>
            <w:rStyle w:val="Hyperlink"/>
          </w:rPr>
          <w:noBreakHyphen/>
          <w:t>page 26</w:t>
        </w:r>
      </w:hyperlink>
      <w:r w:rsidRPr="00CD11B1">
        <w:t>)</w:t>
      </w:r>
    </w:p>
    <w:p w:rsidR="00907956" w:rsidRDefault="00907956" w:rsidP="00907956">
      <w:pPr>
        <w:widowControl w:val="0"/>
        <w:tabs>
          <w:tab w:val="right" w:pos="1008"/>
          <w:tab w:val="left" w:pos="1152"/>
          <w:tab w:val="left" w:pos="1872"/>
          <w:tab w:val="left" w:pos="9187"/>
        </w:tabs>
        <w:ind w:left="2088" w:hanging="2088"/>
        <w:jc w:val="left"/>
      </w:pPr>
      <w:r>
        <w:lastRenderedPageBreak/>
        <w:tab/>
        <w:t>2/23/2012</w:t>
      </w:r>
      <w:r>
        <w:tab/>
        <w:t>Senate</w:t>
      </w:r>
      <w:r>
        <w:tab/>
      </w:r>
      <w:r w:rsidRPr="00CD11B1">
        <w:t>Amended (</w:t>
      </w:r>
      <w:hyperlink r:id="rId11" w:history="1">
        <w:r w:rsidRPr="00CD11B1">
          <w:rPr>
            <w:rStyle w:val="Hyperlink"/>
          </w:rPr>
          <w:t>Senate Journal</w:t>
        </w:r>
        <w:r w:rsidRPr="00CD11B1">
          <w:rPr>
            <w:rStyle w:val="Hyperlink"/>
          </w:rPr>
          <w:noBreakHyphen/>
          <w:t>page 26</w:t>
        </w:r>
      </w:hyperlink>
      <w:r w:rsidRPr="00CD11B1">
        <w:t>)</w:t>
      </w:r>
    </w:p>
    <w:p w:rsidR="00907956" w:rsidRDefault="00907956" w:rsidP="00907956">
      <w:pPr>
        <w:widowControl w:val="0"/>
        <w:tabs>
          <w:tab w:val="right" w:pos="1008"/>
          <w:tab w:val="left" w:pos="1152"/>
          <w:tab w:val="left" w:pos="1872"/>
          <w:tab w:val="left" w:pos="9187"/>
        </w:tabs>
        <w:ind w:left="2088" w:hanging="2088"/>
        <w:jc w:val="left"/>
      </w:pPr>
      <w:r>
        <w:tab/>
        <w:t>2/23/2012</w:t>
      </w:r>
      <w:r>
        <w:tab/>
        <w:t>Senate</w:t>
      </w:r>
      <w:r>
        <w:tab/>
      </w:r>
      <w:r w:rsidRPr="00CD11B1">
        <w:t>Read second time (</w:t>
      </w:r>
      <w:hyperlink r:id="rId12" w:history="1">
        <w:r w:rsidRPr="00CD11B1">
          <w:rPr>
            <w:rStyle w:val="Hyperlink"/>
          </w:rPr>
          <w:t>Senate Journal</w:t>
        </w:r>
        <w:r w:rsidRPr="00CD11B1">
          <w:rPr>
            <w:rStyle w:val="Hyperlink"/>
          </w:rPr>
          <w:noBreakHyphen/>
          <w:t>page 26</w:t>
        </w:r>
      </w:hyperlink>
      <w:r w:rsidRPr="00CD11B1">
        <w:t>)</w:t>
      </w:r>
    </w:p>
    <w:p w:rsidR="00907956" w:rsidRDefault="00907956" w:rsidP="00907956">
      <w:pPr>
        <w:widowControl w:val="0"/>
        <w:tabs>
          <w:tab w:val="right" w:pos="1008"/>
          <w:tab w:val="left" w:pos="1152"/>
          <w:tab w:val="left" w:pos="1872"/>
          <w:tab w:val="left" w:pos="9187"/>
        </w:tabs>
        <w:ind w:left="2088" w:hanging="2088"/>
        <w:jc w:val="left"/>
      </w:pPr>
      <w:r>
        <w:tab/>
        <w:t>2/23/2012</w:t>
      </w:r>
      <w:r>
        <w:tab/>
        <w:t>Senate</w:t>
      </w:r>
      <w:r>
        <w:tab/>
      </w:r>
      <w:r w:rsidRPr="00CD11B1">
        <w:t>Roll call Ayes</w:t>
      </w:r>
      <w:r>
        <w:noBreakHyphen/>
      </w:r>
      <w:r w:rsidRPr="00CD11B1">
        <w:t>33  Nays</w:t>
      </w:r>
      <w:r>
        <w:noBreakHyphen/>
      </w:r>
      <w:r w:rsidRPr="00CD11B1">
        <w:t>0 (</w:t>
      </w:r>
      <w:hyperlink r:id="rId13" w:history="1">
        <w:r w:rsidRPr="00CD11B1">
          <w:rPr>
            <w:rStyle w:val="Hyperlink"/>
          </w:rPr>
          <w:t>Senate Journal</w:t>
        </w:r>
        <w:r w:rsidRPr="00CD11B1">
          <w:rPr>
            <w:rStyle w:val="Hyperlink"/>
          </w:rPr>
          <w:noBreakHyphen/>
          <w:t>page 26</w:t>
        </w:r>
      </w:hyperlink>
      <w:r w:rsidRPr="00CD11B1">
        <w:t>)</w:t>
      </w:r>
    </w:p>
    <w:p w:rsidR="00907956" w:rsidRDefault="00907956" w:rsidP="00907956">
      <w:pPr>
        <w:widowControl w:val="0"/>
        <w:tabs>
          <w:tab w:val="right" w:pos="1008"/>
          <w:tab w:val="left" w:pos="1152"/>
          <w:tab w:val="left" w:pos="1872"/>
          <w:tab w:val="left" w:pos="9187"/>
        </w:tabs>
        <w:ind w:left="2088" w:hanging="2088"/>
        <w:jc w:val="left"/>
      </w:pPr>
      <w:r>
        <w:tab/>
        <w:t>2/28/2012</w:t>
      </w:r>
      <w:r>
        <w:tab/>
        <w:t>Senate</w:t>
      </w:r>
      <w:r>
        <w:tab/>
      </w:r>
      <w:r w:rsidRPr="00CD11B1">
        <w:t>Re</w:t>
      </w:r>
      <w:r>
        <w:t xml:space="preserve">ad third time and sent to House </w:t>
      </w:r>
      <w:r w:rsidRPr="00CD11B1">
        <w:t>(</w:t>
      </w:r>
      <w:hyperlink r:id="rId14" w:history="1">
        <w:r w:rsidRPr="00CD11B1">
          <w:rPr>
            <w:rStyle w:val="Hyperlink"/>
          </w:rPr>
          <w:t>Senate Journal</w:t>
        </w:r>
        <w:r w:rsidRPr="00CD11B1">
          <w:rPr>
            <w:rStyle w:val="Hyperlink"/>
          </w:rPr>
          <w:noBreakHyphen/>
          <w:t>page 21</w:t>
        </w:r>
      </w:hyperlink>
      <w:r w:rsidRPr="00CD11B1">
        <w:t>)</w:t>
      </w:r>
    </w:p>
    <w:p w:rsidR="00907956" w:rsidRDefault="00907956" w:rsidP="00907956">
      <w:pPr>
        <w:widowControl w:val="0"/>
        <w:tabs>
          <w:tab w:val="right" w:pos="1008"/>
          <w:tab w:val="left" w:pos="1152"/>
          <w:tab w:val="left" w:pos="1872"/>
          <w:tab w:val="left" w:pos="9187"/>
        </w:tabs>
        <w:ind w:left="2088" w:hanging="2088"/>
        <w:jc w:val="left"/>
      </w:pPr>
      <w:r>
        <w:tab/>
        <w:t>2/29/2012</w:t>
      </w:r>
      <w:r>
        <w:tab/>
        <w:t>House</w:t>
      </w:r>
      <w:r>
        <w:tab/>
      </w:r>
      <w:r w:rsidRPr="00CD11B1">
        <w:t>Introduced and read first time (</w:t>
      </w:r>
      <w:hyperlink r:id="rId15" w:history="1">
        <w:r w:rsidRPr="00CD11B1">
          <w:rPr>
            <w:rStyle w:val="Hyperlink"/>
          </w:rPr>
          <w:t>House Journal</w:t>
        </w:r>
        <w:r w:rsidRPr="00CD11B1">
          <w:rPr>
            <w:rStyle w:val="Hyperlink"/>
          </w:rPr>
          <w:noBreakHyphen/>
          <w:t>page 4</w:t>
        </w:r>
      </w:hyperlink>
      <w:r w:rsidRPr="00CD11B1">
        <w:t>)</w:t>
      </w:r>
    </w:p>
    <w:p w:rsidR="00907956" w:rsidRDefault="00907956" w:rsidP="00907956">
      <w:pPr>
        <w:widowControl w:val="0"/>
        <w:tabs>
          <w:tab w:val="right" w:pos="1008"/>
          <w:tab w:val="left" w:pos="1152"/>
          <w:tab w:val="left" w:pos="1872"/>
          <w:tab w:val="left" w:pos="9187"/>
        </w:tabs>
        <w:ind w:left="2088" w:hanging="2088"/>
        <w:jc w:val="left"/>
      </w:pPr>
      <w:r>
        <w:tab/>
        <w:t>2/29/2012</w:t>
      </w:r>
      <w:r>
        <w:tab/>
        <w:t>House</w:t>
      </w:r>
      <w:r>
        <w:tab/>
      </w:r>
      <w:r w:rsidRPr="00CD11B1">
        <w:t>Referred</w:t>
      </w:r>
      <w:r>
        <w:t xml:space="preserve"> to Committee on </w:t>
      </w:r>
      <w:r w:rsidRPr="00CD11B1">
        <w:rPr>
          <w:b/>
        </w:rPr>
        <w:t>Ways and Means</w:t>
      </w:r>
      <w:r>
        <w:t xml:space="preserve"> </w:t>
      </w:r>
      <w:r w:rsidRPr="00CD11B1">
        <w:t>(</w:t>
      </w:r>
      <w:hyperlink r:id="rId16" w:history="1">
        <w:r w:rsidRPr="00CD11B1">
          <w:rPr>
            <w:rStyle w:val="Hyperlink"/>
          </w:rPr>
          <w:t>House Journal</w:t>
        </w:r>
        <w:r w:rsidRPr="00CD11B1">
          <w:rPr>
            <w:rStyle w:val="Hyperlink"/>
          </w:rPr>
          <w:noBreakHyphen/>
          <w:t>page 4</w:t>
        </w:r>
      </w:hyperlink>
      <w:r w:rsidRPr="00CD11B1">
        <w:t>)</w:t>
      </w:r>
    </w:p>
    <w:p w:rsidR="00907956" w:rsidRDefault="00907956" w:rsidP="00907956">
      <w:pPr>
        <w:widowControl w:val="0"/>
        <w:tabs>
          <w:tab w:val="right" w:pos="1008"/>
          <w:tab w:val="left" w:pos="1152"/>
          <w:tab w:val="left" w:pos="1872"/>
          <w:tab w:val="left" w:pos="9187"/>
        </w:tabs>
        <w:ind w:left="2088" w:hanging="2088"/>
        <w:jc w:val="left"/>
      </w:pPr>
    </w:p>
    <w:p w:rsidR="007A7851" w:rsidRPr="007A7851" w:rsidRDefault="007A7851" w:rsidP="007A7851">
      <w:pPr>
        <w:widowControl w:val="0"/>
        <w:tabs>
          <w:tab w:val="right" w:pos="1008"/>
          <w:tab w:val="left" w:pos="1152"/>
          <w:tab w:val="left" w:pos="1872"/>
          <w:tab w:val="left" w:pos="9187"/>
        </w:tabs>
        <w:ind w:left="2088" w:hanging="2088"/>
        <w:jc w:val="left"/>
      </w:pPr>
    </w:p>
    <w:p w:rsidR="007A7851" w:rsidRDefault="007A7851" w:rsidP="007A7851">
      <w:pPr>
        <w:widowControl w:val="0"/>
        <w:jc w:val="left"/>
      </w:pPr>
      <w:r w:rsidRPr="007A7851">
        <w:rPr>
          <w:b/>
        </w:rPr>
        <w:t>VERSIONS OF THIS BILL</w:t>
      </w:r>
    </w:p>
    <w:p w:rsidR="007A7851" w:rsidRDefault="007A7851" w:rsidP="007A7851">
      <w:pPr>
        <w:widowControl w:val="0"/>
        <w:jc w:val="left"/>
      </w:pPr>
    </w:p>
    <w:p w:rsidR="007A7851" w:rsidRDefault="006F002C" w:rsidP="007A7851">
      <w:pPr>
        <w:widowControl w:val="0"/>
        <w:jc w:val="left"/>
      </w:pPr>
      <w:hyperlink r:id="rId17" w:history="1">
        <w:r w:rsidR="007A7851">
          <w:rPr>
            <w:rStyle w:val="Hyperlink"/>
          </w:rPr>
          <w:t>1/25/2011</w:t>
        </w:r>
      </w:hyperlink>
    </w:p>
    <w:p w:rsidR="00AF317A" w:rsidRDefault="006F002C" w:rsidP="007A7851">
      <w:hyperlink r:id="rId18" w:history="1">
        <w:r w:rsidR="00AF317A" w:rsidRPr="00AF317A">
          <w:rPr>
            <w:rStyle w:val="Hyperlink"/>
          </w:rPr>
          <w:t>2/22/2012</w:t>
        </w:r>
      </w:hyperlink>
    </w:p>
    <w:p w:rsidR="00224AB6" w:rsidRDefault="006F002C" w:rsidP="007A7851">
      <w:hyperlink r:id="rId19" w:history="1">
        <w:r w:rsidR="00224AB6" w:rsidRPr="00224AB6">
          <w:rPr>
            <w:rStyle w:val="Hyperlink"/>
          </w:rPr>
          <w:t>2/23/2012</w:t>
        </w:r>
      </w:hyperlink>
    </w:p>
    <w:p w:rsidR="007A7851" w:rsidRDefault="007A7851" w:rsidP="007A7851"/>
    <w:p w:rsidR="007A7851" w:rsidRDefault="007A7851" w:rsidP="007A7851">
      <w:pPr>
        <w:sectPr w:rsidR="007A7851" w:rsidSect="007A7851">
          <w:pgSz w:w="12240" w:h="15840" w:code="1"/>
          <w:pgMar w:top="1080" w:right="1440" w:bottom="1080" w:left="1440" w:header="720" w:footer="720" w:gutter="0"/>
          <w:cols w:space="720"/>
          <w:noEndnote/>
          <w:docGrid w:linePitch="360"/>
        </w:sectPr>
      </w:pPr>
    </w:p>
    <w:p w:rsidR="00224AB6" w:rsidRDefault="00224AB6" w:rsidP="002A3EB4">
      <w:pPr>
        <w:pStyle w:val="BillDots"/>
      </w:pPr>
      <w:r>
        <w:rPr>
          <w:strike/>
        </w:rPr>
        <w:lastRenderedPageBreak/>
        <w:t>Indicates Matter Stricken</w:t>
      </w:r>
    </w:p>
    <w:p w:rsidR="00224AB6" w:rsidRPr="00276A28" w:rsidRDefault="00224AB6" w:rsidP="002A3EB4">
      <w:pPr>
        <w:pStyle w:val="BillDots"/>
      </w:pPr>
      <w:r>
        <w:rPr>
          <w:u w:val="single"/>
        </w:rPr>
        <w:t>Indicates New Matter</w:t>
      </w:r>
    </w:p>
    <w:p w:rsidR="00224AB6" w:rsidRDefault="00224AB6" w:rsidP="002A3EB4">
      <w:pPr>
        <w:pStyle w:val="BillDots"/>
      </w:pPr>
    </w:p>
    <w:p w:rsidR="00224AB6" w:rsidRDefault="00224AB6" w:rsidP="00276A28">
      <w:pPr>
        <w:pStyle w:val="BillDots"/>
        <w:tabs>
          <w:tab w:val="clear" w:pos="216"/>
          <w:tab w:val="clear" w:pos="432"/>
          <w:tab w:val="clear" w:pos="648"/>
          <w:tab w:val="clear" w:pos="864"/>
          <w:tab w:val="clear" w:pos="1080"/>
          <w:tab w:val="clear" w:pos="1296"/>
          <w:tab w:val="clear" w:pos="5904"/>
          <w:tab w:val="right" w:pos="5933"/>
        </w:tabs>
      </w:pPr>
      <w:r>
        <w:t>COMMITTEE AMENDMENT ADOPTED AND AMENDED</w:t>
      </w:r>
    </w:p>
    <w:p w:rsidR="00224AB6" w:rsidRDefault="00224AB6" w:rsidP="00276A28">
      <w:pPr>
        <w:pStyle w:val="BillDots"/>
        <w:tabs>
          <w:tab w:val="clear" w:pos="216"/>
          <w:tab w:val="clear" w:pos="432"/>
          <w:tab w:val="clear" w:pos="648"/>
          <w:tab w:val="clear" w:pos="864"/>
          <w:tab w:val="clear" w:pos="1080"/>
          <w:tab w:val="clear" w:pos="1296"/>
          <w:tab w:val="clear" w:pos="5904"/>
          <w:tab w:val="right" w:pos="5933"/>
        </w:tabs>
      </w:pPr>
      <w:r>
        <w:t>February 23, 2012</w:t>
      </w:r>
    </w:p>
    <w:p w:rsidR="00224AB6" w:rsidRDefault="00224AB6" w:rsidP="00276A28">
      <w:pPr>
        <w:pStyle w:val="BillDots"/>
        <w:tabs>
          <w:tab w:val="clear" w:pos="216"/>
          <w:tab w:val="clear" w:pos="432"/>
          <w:tab w:val="clear" w:pos="648"/>
          <w:tab w:val="clear" w:pos="864"/>
          <w:tab w:val="clear" w:pos="1080"/>
          <w:tab w:val="clear" w:pos="1296"/>
          <w:tab w:val="clear" w:pos="5904"/>
          <w:tab w:val="right" w:pos="5933"/>
        </w:tabs>
      </w:pPr>
    </w:p>
    <w:p w:rsidR="00224AB6" w:rsidRPr="00276A28" w:rsidRDefault="00224AB6" w:rsidP="00276A28">
      <w:pPr>
        <w:pStyle w:val="BillDots"/>
        <w:tabs>
          <w:tab w:val="clear" w:pos="216"/>
          <w:tab w:val="clear" w:pos="432"/>
          <w:tab w:val="clear" w:pos="648"/>
          <w:tab w:val="clear" w:pos="864"/>
          <w:tab w:val="clear" w:pos="1080"/>
          <w:tab w:val="clear" w:pos="1296"/>
          <w:tab w:val="clear" w:pos="5904"/>
          <w:tab w:val="right" w:pos="5933"/>
        </w:tabs>
      </w:pPr>
      <w:r>
        <w:tab/>
      </w:r>
      <w:r>
        <w:rPr>
          <w:b/>
          <w:sz w:val="36"/>
        </w:rPr>
        <w:t>S. 426</w:t>
      </w:r>
    </w:p>
    <w:p w:rsidR="00224AB6" w:rsidRDefault="00224AB6" w:rsidP="002A3EB4">
      <w:pPr>
        <w:pStyle w:val="BillDots"/>
      </w:pPr>
    </w:p>
    <w:p w:rsidR="00224AB6" w:rsidRDefault="00224AB6" w:rsidP="00276A28">
      <w:pPr>
        <w:pStyle w:val="BillDots"/>
        <w:jc w:val="center"/>
      </w:pPr>
      <w:r>
        <w:t xml:space="preserve">Introduced by </w:t>
      </w:r>
      <w:r w:rsidRPr="00D900CC">
        <w:t>Senators Hayes, Hutto, Grooms, Land and O</w:t>
      </w:r>
      <w:r>
        <w:t>’</w:t>
      </w:r>
      <w:r w:rsidRPr="00D900CC">
        <w:t>Dell</w:t>
      </w:r>
    </w:p>
    <w:p w:rsidR="00224AB6" w:rsidRDefault="00224AB6" w:rsidP="002A3EB4">
      <w:pPr>
        <w:pStyle w:val="BillDots"/>
      </w:pPr>
    </w:p>
    <w:p w:rsidR="00224AB6" w:rsidRDefault="00224AB6" w:rsidP="002A3EB4">
      <w:pPr>
        <w:pStyle w:val="BillDots"/>
      </w:pPr>
      <w:r>
        <w:t>S. Printed 2/23/12--S.</w:t>
      </w:r>
    </w:p>
    <w:p w:rsidR="00224AB6" w:rsidRDefault="00224AB6" w:rsidP="002A3EB4">
      <w:pPr>
        <w:pStyle w:val="BillDots"/>
      </w:pPr>
      <w:r>
        <w:t>Read the first time January 25, 2011.</w:t>
      </w:r>
    </w:p>
    <w:p w:rsidR="00224AB6" w:rsidRPr="00276A28" w:rsidRDefault="00224AB6" w:rsidP="00276A28">
      <w:pPr>
        <w:pStyle w:val="BillDots"/>
        <w:jc w:val="center"/>
      </w:pPr>
      <w:r>
        <w:rPr>
          <w:u w:val="single"/>
        </w:rPr>
        <w:t>            </w:t>
      </w:r>
    </w:p>
    <w:p w:rsidR="00224AB6" w:rsidRDefault="00224AB6" w:rsidP="002A3EB4">
      <w:pPr>
        <w:pStyle w:val="BillDots"/>
        <w:sectPr w:rsidR="00224AB6" w:rsidSect="00276A28">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224AB6" w:rsidRDefault="00224AB6" w:rsidP="002A3EB4">
      <w:pPr>
        <w:pStyle w:val="BillDots"/>
      </w:pPr>
    </w:p>
    <w:p w:rsidR="00224AB6" w:rsidRDefault="00224A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AB6" w:rsidRDefault="00224A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AB6" w:rsidRDefault="00224A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AB6" w:rsidRDefault="00224A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AB6" w:rsidRDefault="00224A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AB6" w:rsidRDefault="00224A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AB6" w:rsidRDefault="00224A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AB6" w:rsidRPr="00325348" w:rsidRDefault="00224AB6" w:rsidP="00502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24AB6" w:rsidRDefault="00224A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AB6" w:rsidRDefault="00224A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37</w:t>
      </w:r>
      <w:r>
        <w:noBreakHyphen/>
        <w:t>2725, CODE OF LAWS OF SOUTH CAROLINA, 1976, RELATING TO CANCELLATION OF A LICENSE PLATE AND REGISTRATION CERTIFICATE WHEN A VEHICLE OWNER MOVES OUT OF STATE AND THE PRORATED PROPERTY TAX REFUND DUE ON THAT CANCELLATION, SO AS TO ALLOW THE APPROPRIATE RECEIPT ISSUED BY THE DEPARTMENT OF MOTOR VEHICLES TO SUBSTITUTE FOR THE ACTUAL LICENSE PLATE AND CERTIFICATE; TO AMEND SECTION 12</w:t>
      </w:r>
      <w:r>
        <w:noBreakHyphen/>
        <w:t>39</w:t>
      </w:r>
      <w:r>
        <w:noBreakHyphen/>
        <w:t>220, RELATING TO THE DISCOVERY OF UNTAXED PROPERTY FOR PURPOSES OF PROPERTY TAXES, SO AS TO PROVIDE THE DUTIES OF THE ASSESSOR WITH RESPECT TO THIS PROPERTY; AND TO AMEND SECTION 12</w:t>
      </w:r>
      <w:r>
        <w:noBreakHyphen/>
        <w:t>54</w:t>
      </w:r>
      <w:r>
        <w:noBreakHyphen/>
        <w:t>85, AS AMENDED, RELATING TO THE TIME LIMITS APPLICABLE FOR ASSESSING DELINQUENT TAXES, SO AS TO MAKE A CONFORMING AMENDMENT.</w:t>
      </w:r>
    </w:p>
    <w:p w:rsidR="00224AB6" w:rsidRDefault="00224A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24AB6" w:rsidRDefault="00224A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AB6" w:rsidRDefault="00224A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4AB6" w:rsidRDefault="00224A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AB6" w:rsidRPr="00A07737" w:rsidRDefault="00224AB6" w:rsidP="00E1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737">
        <w:rPr>
          <w:color w:val="000000" w:themeColor="text1"/>
          <w:u w:color="000000" w:themeColor="text1"/>
        </w:rPr>
        <w:t>SECTION</w:t>
      </w:r>
      <w:r w:rsidRPr="00A07737">
        <w:rPr>
          <w:color w:val="000000" w:themeColor="text1"/>
          <w:u w:color="000000" w:themeColor="text1"/>
        </w:rPr>
        <w:tab/>
        <w:t>1.</w:t>
      </w:r>
      <w:r w:rsidRPr="00A07737">
        <w:rPr>
          <w:color w:val="000000" w:themeColor="text1"/>
          <w:u w:color="000000" w:themeColor="text1"/>
        </w:rPr>
        <w:tab/>
        <w:t>Section 12</w:t>
      </w:r>
      <w:r>
        <w:rPr>
          <w:color w:val="000000" w:themeColor="text1"/>
          <w:u w:color="000000" w:themeColor="text1"/>
        </w:rPr>
        <w:noBreakHyphen/>
      </w:r>
      <w:r w:rsidRPr="00A07737">
        <w:rPr>
          <w:color w:val="000000" w:themeColor="text1"/>
          <w:u w:color="000000" w:themeColor="text1"/>
        </w:rPr>
        <w:t>37</w:t>
      </w:r>
      <w:r>
        <w:rPr>
          <w:color w:val="000000" w:themeColor="text1"/>
          <w:u w:color="000000" w:themeColor="text1"/>
        </w:rPr>
        <w:noBreakHyphen/>
      </w:r>
      <w:r w:rsidRPr="00A07737">
        <w:rPr>
          <w:color w:val="000000" w:themeColor="text1"/>
          <w:u w:color="000000" w:themeColor="text1"/>
        </w:rPr>
        <w:t>2725 of the 1976 Code is amended to read:</w:t>
      </w:r>
    </w:p>
    <w:p w:rsidR="00224AB6" w:rsidRPr="00A07737" w:rsidRDefault="00224AB6" w:rsidP="00E1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AB6" w:rsidRPr="00A07737" w:rsidRDefault="00224AB6" w:rsidP="00E1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7737">
        <w:rPr>
          <w:color w:val="000000" w:themeColor="text1"/>
          <w:u w:color="000000" w:themeColor="text1"/>
        </w:rPr>
        <w:tab/>
        <w:t>“Section 12</w:t>
      </w:r>
      <w:r>
        <w:rPr>
          <w:color w:val="000000" w:themeColor="text1"/>
          <w:u w:color="000000" w:themeColor="text1"/>
        </w:rPr>
        <w:noBreakHyphen/>
      </w:r>
      <w:r w:rsidRPr="00A07737">
        <w:rPr>
          <w:color w:val="000000" w:themeColor="text1"/>
          <w:u w:color="000000" w:themeColor="text1"/>
        </w:rPr>
        <w:t>37</w:t>
      </w:r>
      <w:r>
        <w:rPr>
          <w:color w:val="000000" w:themeColor="text1"/>
          <w:u w:color="000000" w:themeColor="text1"/>
        </w:rPr>
        <w:noBreakHyphen/>
      </w:r>
      <w:r w:rsidRPr="00A07737">
        <w:rPr>
          <w:color w:val="000000" w:themeColor="text1"/>
          <w:u w:color="000000" w:themeColor="text1"/>
        </w:rPr>
        <w:t>2725.</w:t>
      </w:r>
      <w:r w:rsidRPr="00A07737">
        <w:rPr>
          <w:color w:val="000000" w:themeColor="text1"/>
          <w:u w:color="000000" w:themeColor="text1"/>
        </w:rPr>
        <w:tab/>
      </w:r>
      <w:r>
        <w:rPr>
          <w:color w:val="000000" w:themeColor="text1"/>
          <w:u w:color="000000" w:themeColor="text1"/>
        </w:rPr>
        <w:t xml:space="preserve"> </w:t>
      </w:r>
      <w:r w:rsidRPr="00A07737">
        <w:rPr>
          <w:color w:val="000000" w:themeColor="text1"/>
          <w:u w:color="000000" w:themeColor="text1"/>
        </w:rPr>
        <w:t xml:space="preserve">When the title to a licensed vehicle is transferred, or the owner of the vehicle becomes a legal resident of another state and registers the vehicle in the new state of residence, the license plate and registration certificate may be returned for cancellation. The license plate and registration certificate must be delivered to the </w:t>
      </w:r>
      <w:r w:rsidRPr="00A07737">
        <w:rPr>
          <w:strike/>
          <w:color w:val="000000" w:themeColor="text1"/>
          <w:u w:color="000000" w:themeColor="text1"/>
        </w:rPr>
        <w:t>auditor of the county of the vehicle</w:t>
      </w:r>
      <w:r w:rsidRPr="00BD2DEC">
        <w:rPr>
          <w:strike/>
          <w:color w:val="000000" w:themeColor="text1"/>
          <w:u w:color="000000" w:themeColor="text1"/>
        </w:rPr>
        <w:t>’</w:t>
      </w:r>
      <w:r w:rsidRPr="00A07737">
        <w:rPr>
          <w:strike/>
          <w:color w:val="000000" w:themeColor="text1"/>
          <w:u w:color="000000" w:themeColor="text1"/>
        </w:rPr>
        <w:t>s registration and tax payment</w:t>
      </w:r>
      <w:r w:rsidRPr="00A07737">
        <w:rPr>
          <w:color w:val="000000" w:themeColor="text1"/>
          <w:u w:color="000000" w:themeColor="text1"/>
        </w:rPr>
        <w:t xml:space="preserve"> </w:t>
      </w:r>
      <w:r w:rsidRPr="00A07737">
        <w:rPr>
          <w:color w:val="000000" w:themeColor="text1"/>
          <w:u w:val="single" w:color="000000" w:themeColor="text1"/>
        </w:rPr>
        <w:t>Department of Motor Vehicles</w:t>
      </w:r>
      <w:r w:rsidRPr="00A07737">
        <w:rPr>
          <w:color w:val="000000" w:themeColor="text1"/>
          <w:u w:color="000000" w:themeColor="text1"/>
        </w:rPr>
        <w:t xml:space="preserve">. A request for cancellation must be made in writing to the auditor upon forms approved by the Department of Motor Vehicles. The auditor, upon receipt of the </w:t>
      </w:r>
      <w:r w:rsidRPr="00A07737">
        <w:rPr>
          <w:strike/>
          <w:color w:val="000000" w:themeColor="text1"/>
          <w:u w:color="000000" w:themeColor="text1"/>
        </w:rPr>
        <w:t>license plate, registration certificate,</w:t>
      </w:r>
      <w:r w:rsidRPr="00A07737">
        <w:rPr>
          <w:color w:val="000000" w:themeColor="text1"/>
          <w:u w:color="000000" w:themeColor="text1"/>
        </w:rPr>
        <w:t xml:space="preserve"> </w:t>
      </w:r>
      <w:r w:rsidRPr="00A07737">
        <w:rPr>
          <w:color w:val="000000" w:themeColor="text1"/>
          <w:u w:val="single" w:color="000000" w:themeColor="text1"/>
        </w:rPr>
        <w:t>Form 5051</w:t>
      </w:r>
      <w:r w:rsidRPr="00A07737">
        <w:rPr>
          <w:color w:val="000000" w:themeColor="text1"/>
          <w:u w:color="000000" w:themeColor="text1"/>
        </w:rPr>
        <w:t xml:space="preserve"> and the request for cancellation, shall order and the treasurer shall issue a credit or refund of property taxes paid by the transferor on the vehicle. The amount of the refund or credit is that proportion of the tax paid that is equal to that proportion of the complete months remaining in that tax year. The auditor, within five days thereafter, shall deliver the </w:t>
      </w:r>
      <w:r w:rsidRPr="00A07737">
        <w:rPr>
          <w:strike/>
          <w:color w:val="000000" w:themeColor="text1"/>
          <w:u w:color="000000" w:themeColor="text1"/>
        </w:rPr>
        <w:t>license plate, registration certificate, and the written</w:t>
      </w:r>
      <w:r w:rsidRPr="00A07737">
        <w:rPr>
          <w:color w:val="000000" w:themeColor="text1"/>
          <w:u w:color="000000" w:themeColor="text1"/>
        </w:rPr>
        <w:t xml:space="preserve"> request for cancellation to the Department of Motor Vehicles. Upon receipt, the Department of Motor Vehicles shall cancel the license plate and registration certificate and may not reissue the same.” </w:t>
      </w:r>
    </w:p>
    <w:p w:rsidR="00224AB6" w:rsidRPr="00A07737" w:rsidRDefault="00224AB6" w:rsidP="00E1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4AB6" w:rsidRPr="00A07737" w:rsidRDefault="00224AB6" w:rsidP="00E1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737">
        <w:rPr>
          <w:color w:val="000000" w:themeColor="text1"/>
          <w:u w:color="000000" w:themeColor="text1"/>
        </w:rPr>
        <w:t>SECTION</w:t>
      </w:r>
      <w:r w:rsidRPr="00A07737">
        <w:rPr>
          <w:color w:val="000000" w:themeColor="text1"/>
          <w:u w:color="000000" w:themeColor="text1"/>
        </w:rPr>
        <w:tab/>
        <w:t>2.</w:t>
      </w:r>
      <w:r w:rsidRPr="00A07737">
        <w:rPr>
          <w:color w:val="000000" w:themeColor="text1"/>
          <w:u w:color="000000" w:themeColor="text1"/>
        </w:rPr>
        <w:tab/>
        <w:t>Section 12</w:t>
      </w:r>
      <w:r>
        <w:rPr>
          <w:color w:val="000000" w:themeColor="text1"/>
          <w:u w:color="000000" w:themeColor="text1"/>
        </w:rPr>
        <w:noBreakHyphen/>
      </w:r>
      <w:r w:rsidRPr="00A07737">
        <w:rPr>
          <w:color w:val="000000" w:themeColor="text1"/>
          <w:u w:color="000000" w:themeColor="text1"/>
        </w:rPr>
        <w:t>39</w:t>
      </w:r>
      <w:r>
        <w:rPr>
          <w:color w:val="000000" w:themeColor="text1"/>
          <w:u w:color="000000" w:themeColor="text1"/>
        </w:rPr>
        <w:noBreakHyphen/>
      </w:r>
      <w:r w:rsidRPr="00A07737">
        <w:rPr>
          <w:color w:val="000000" w:themeColor="text1"/>
          <w:u w:color="000000" w:themeColor="text1"/>
        </w:rPr>
        <w:t>220 of the 1976 Code is amended to read:</w:t>
      </w:r>
    </w:p>
    <w:p w:rsidR="00224AB6" w:rsidRPr="00A07737" w:rsidRDefault="00224AB6" w:rsidP="00E1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AB6" w:rsidRPr="00A07737" w:rsidRDefault="00224AB6" w:rsidP="00E1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7737">
        <w:rPr>
          <w:color w:val="000000" w:themeColor="text1"/>
          <w:u w:color="000000" w:themeColor="text1"/>
        </w:rPr>
        <w:tab/>
        <w:t>“Section 12</w:t>
      </w:r>
      <w:r>
        <w:rPr>
          <w:color w:val="000000" w:themeColor="text1"/>
          <w:u w:color="000000" w:themeColor="text1"/>
        </w:rPr>
        <w:noBreakHyphen/>
      </w:r>
      <w:r w:rsidRPr="00A07737">
        <w:rPr>
          <w:color w:val="000000" w:themeColor="text1"/>
          <w:u w:color="000000" w:themeColor="text1"/>
        </w:rPr>
        <w:t>39</w:t>
      </w:r>
      <w:r>
        <w:rPr>
          <w:color w:val="000000" w:themeColor="text1"/>
          <w:u w:color="000000" w:themeColor="text1"/>
        </w:rPr>
        <w:noBreakHyphen/>
      </w:r>
      <w:r w:rsidRPr="00A07737">
        <w:rPr>
          <w:color w:val="000000" w:themeColor="text1"/>
          <w:u w:color="000000" w:themeColor="text1"/>
        </w:rPr>
        <w:t>220.</w:t>
      </w:r>
      <w:r w:rsidRPr="00A07737">
        <w:rPr>
          <w:color w:val="000000" w:themeColor="text1"/>
          <w:u w:color="000000" w:themeColor="text1"/>
        </w:rPr>
        <w:tab/>
        <w:t xml:space="preserve">If the county auditor shall at any time discover that any real estate or new structure, duly returned and appraised for taxation, has been omitted from the duplicate, </w:t>
      </w:r>
      <w:r w:rsidRPr="00A07737">
        <w:rPr>
          <w:color w:val="000000" w:themeColor="text1"/>
          <w:u w:val="single" w:color="000000" w:themeColor="text1"/>
        </w:rPr>
        <w:t>he shall immediately contact the county assessor and upon receiving return,</w:t>
      </w:r>
      <w:r w:rsidRPr="00A07737">
        <w:rPr>
          <w:color w:val="000000" w:themeColor="text1"/>
          <w:u w:color="000000" w:themeColor="text1"/>
        </w:rPr>
        <w:t xml:space="preserve"> he shall charge it on the duplicate with the taxes of the current year and the simple taxes of each preceding year it may have escaped taxation. And if the owner of any real estate or new structure thereon, subject to taxation, has not reported it for taxation, according to the requirements of this chapter, and it has not been appraised for taxation, the auditor shall, upon discovery thereof, appraise it and, upon making return of such appraisement, shall charge it upon the duplicate, with the taxes of the then current year and the taxes of each preceding year it may have escaped taxation, </w:t>
      </w:r>
      <w:r w:rsidRPr="00A07737">
        <w:rPr>
          <w:strike/>
          <w:color w:val="000000" w:themeColor="text1"/>
          <w:u w:color="000000" w:themeColor="text1"/>
        </w:rPr>
        <w:t>with twenty per cent penalty</w:t>
      </w:r>
      <w:r w:rsidRPr="00A07737">
        <w:rPr>
          <w:color w:val="000000" w:themeColor="text1"/>
          <w:u w:color="000000" w:themeColor="text1"/>
        </w:rPr>
        <w:t xml:space="preserve"> </w:t>
      </w:r>
      <w:r w:rsidRPr="00A07737">
        <w:rPr>
          <w:color w:val="000000" w:themeColor="text1"/>
          <w:u w:val="single" w:color="000000" w:themeColor="text1"/>
        </w:rPr>
        <w:t>and all applicable penalties</w:t>
      </w:r>
      <w:r w:rsidRPr="00A07737">
        <w:rPr>
          <w:color w:val="000000" w:themeColor="text1"/>
          <w:u w:color="000000" w:themeColor="text1"/>
        </w:rPr>
        <w:t xml:space="preserve"> upon such taxes of preceding years. </w:t>
      </w:r>
      <w:r w:rsidRPr="00A07737">
        <w:rPr>
          <w:strike/>
          <w:color w:val="000000" w:themeColor="text1"/>
          <w:u w:color="000000" w:themeColor="text1"/>
        </w:rPr>
        <w:t>And if any real estate shall have been omitted in any return, the auditor of the county shall appraise it immediately for taxation, file such appraisement in his office and charge it with the taxes of the current year and the simple taxes of preceding years it may have escaped taxation.</w:t>
      </w:r>
      <w:r w:rsidRPr="00A07737">
        <w:rPr>
          <w:color w:val="000000" w:themeColor="text1"/>
          <w:u w:color="000000" w:themeColor="text1"/>
        </w:rPr>
        <w:t>”</w:t>
      </w:r>
    </w:p>
    <w:p w:rsidR="00224AB6" w:rsidRPr="00A07737" w:rsidRDefault="00224AB6" w:rsidP="00E1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4AB6" w:rsidRPr="00A07737" w:rsidRDefault="00224AB6" w:rsidP="00E1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737">
        <w:t>SECTION</w:t>
      </w:r>
      <w:r w:rsidRPr="00A07737">
        <w:tab/>
        <w:t>3.</w:t>
      </w:r>
      <w:r w:rsidRPr="00A07737">
        <w:tab/>
      </w:r>
      <w:r w:rsidRPr="00A07737">
        <w:rPr>
          <w:color w:val="000000" w:themeColor="text1"/>
          <w:u w:color="000000" w:themeColor="text1"/>
        </w:rPr>
        <w:t>Section 12</w:t>
      </w:r>
      <w:r>
        <w:rPr>
          <w:color w:val="000000" w:themeColor="text1"/>
          <w:u w:color="000000" w:themeColor="text1"/>
        </w:rPr>
        <w:noBreakHyphen/>
      </w:r>
      <w:r w:rsidRPr="00A07737">
        <w:rPr>
          <w:color w:val="000000" w:themeColor="text1"/>
          <w:u w:color="000000" w:themeColor="text1"/>
        </w:rPr>
        <w:t>54</w:t>
      </w:r>
      <w:r>
        <w:rPr>
          <w:color w:val="000000" w:themeColor="text1"/>
          <w:u w:color="000000" w:themeColor="text1"/>
        </w:rPr>
        <w:noBreakHyphen/>
      </w:r>
      <w:r w:rsidRPr="00A07737">
        <w:rPr>
          <w:color w:val="000000" w:themeColor="text1"/>
          <w:u w:color="000000" w:themeColor="text1"/>
        </w:rPr>
        <w:t>85(C) of the 1976 Code, as last amended by Act 116 of 2007, is further amended to read:</w:t>
      </w:r>
    </w:p>
    <w:p w:rsidR="00224AB6" w:rsidRPr="00A07737" w:rsidRDefault="00224AB6" w:rsidP="00E1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AB6" w:rsidRPr="00A07737" w:rsidRDefault="00224AB6" w:rsidP="00E1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07737">
        <w:rPr>
          <w:color w:val="000000" w:themeColor="text1"/>
          <w:u w:color="000000" w:themeColor="text1"/>
        </w:rPr>
        <w:t>Taxes may be determined and assessed after the thirty</w:t>
      </w:r>
      <w:r>
        <w:rPr>
          <w:color w:val="000000" w:themeColor="text1"/>
          <w:u w:color="000000" w:themeColor="text1"/>
        </w:rPr>
        <w:noBreakHyphen/>
      </w:r>
      <w:r w:rsidRPr="00A07737">
        <w:rPr>
          <w:color w:val="000000" w:themeColor="text1"/>
          <w:u w:color="000000" w:themeColor="text1"/>
        </w:rPr>
        <w:t xml:space="preserve">six month limitation if: </w:t>
      </w:r>
    </w:p>
    <w:p w:rsidR="00224AB6" w:rsidRPr="00A07737" w:rsidRDefault="00224AB6" w:rsidP="00E1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737">
        <w:rPr>
          <w:color w:val="000000" w:themeColor="text1"/>
          <w:u w:color="000000" w:themeColor="text1"/>
        </w:rPr>
        <w:tab/>
      </w:r>
      <w:r w:rsidRPr="00A07737">
        <w:rPr>
          <w:color w:val="000000" w:themeColor="text1"/>
          <w:u w:color="000000" w:themeColor="text1"/>
        </w:rPr>
        <w:tab/>
        <w:t>(1)</w:t>
      </w:r>
      <w:r w:rsidRPr="00A07737">
        <w:rPr>
          <w:color w:val="000000" w:themeColor="text1"/>
          <w:u w:color="000000" w:themeColor="text1"/>
        </w:rPr>
        <w:tab/>
        <w:t xml:space="preserve">there is fraudulent intent to evade the taxes; </w:t>
      </w:r>
    </w:p>
    <w:p w:rsidR="00224AB6" w:rsidRPr="00A07737" w:rsidRDefault="00224AB6" w:rsidP="00E1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737">
        <w:rPr>
          <w:color w:val="000000" w:themeColor="text1"/>
          <w:u w:color="000000" w:themeColor="text1"/>
        </w:rPr>
        <w:tab/>
      </w:r>
      <w:r w:rsidRPr="00A07737">
        <w:rPr>
          <w:color w:val="000000" w:themeColor="text1"/>
          <w:u w:color="000000" w:themeColor="text1"/>
        </w:rPr>
        <w:tab/>
        <w:t>(2)</w:t>
      </w:r>
      <w:r w:rsidRPr="00A07737">
        <w:rPr>
          <w:color w:val="000000" w:themeColor="text1"/>
          <w:u w:color="000000" w:themeColor="text1"/>
        </w:rPr>
        <w:tab/>
        <w:t xml:space="preserve">the taxpayer failed to file a return or document as required by law; </w:t>
      </w:r>
    </w:p>
    <w:p w:rsidR="00224AB6" w:rsidRPr="00A07737" w:rsidRDefault="00224AB6" w:rsidP="00E1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737">
        <w:rPr>
          <w:color w:val="000000" w:themeColor="text1"/>
          <w:u w:color="000000" w:themeColor="text1"/>
        </w:rPr>
        <w:tab/>
      </w:r>
      <w:r w:rsidRPr="00A07737">
        <w:rPr>
          <w:color w:val="000000" w:themeColor="text1"/>
          <w:u w:color="000000" w:themeColor="text1"/>
        </w:rPr>
        <w:tab/>
        <w:t>(3)</w:t>
      </w:r>
      <w:r w:rsidRPr="00A07737">
        <w:rPr>
          <w:color w:val="000000" w:themeColor="text1"/>
          <w:u w:color="000000" w:themeColor="text1"/>
        </w:rPr>
        <w:tab/>
        <w:t>there is a twenty percent understatement of the total of all taxes required to be shown on the return or document. The taxes in this case may be assessed at any time within seventy</w:t>
      </w:r>
      <w:r>
        <w:rPr>
          <w:color w:val="000000" w:themeColor="text1"/>
          <w:u w:color="000000" w:themeColor="text1"/>
        </w:rPr>
        <w:noBreakHyphen/>
      </w:r>
      <w:r w:rsidRPr="00A07737">
        <w:rPr>
          <w:color w:val="000000" w:themeColor="text1"/>
          <w:u w:color="000000" w:themeColor="text1"/>
        </w:rPr>
        <w:t xml:space="preserve">two months from the date the return or document was filed or due to be filed, whichever is later. For the purpose of this item, the total of all taxes required to be shown on the return is the total of all taxes required to be shown on the return before any reduction for estimated payments, withholding payments, other prepayments, or discount allowed for timely filing of the return and payment of the tax due, but that amount must be reduced by another credit that may be claimed on the return; </w:t>
      </w:r>
    </w:p>
    <w:p w:rsidR="00224AB6" w:rsidRPr="00A07737" w:rsidRDefault="00224AB6" w:rsidP="00E1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737">
        <w:rPr>
          <w:color w:val="000000" w:themeColor="text1"/>
          <w:u w:color="000000" w:themeColor="text1"/>
        </w:rPr>
        <w:tab/>
      </w:r>
      <w:r w:rsidRPr="00A07737">
        <w:rPr>
          <w:color w:val="000000" w:themeColor="text1"/>
          <w:u w:color="000000" w:themeColor="text1"/>
        </w:rPr>
        <w:tab/>
        <w:t>(4)</w:t>
      </w:r>
      <w:r w:rsidRPr="00A07737">
        <w:rPr>
          <w:color w:val="000000" w:themeColor="text1"/>
          <w:u w:color="000000" w:themeColor="text1"/>
        </w:rPr>
        <w:tab/>
        <w:t xml:space="preserve">the person liable for any taxes consents in writing, before the expiration of the time prescribed in this section for assessing taxes due, to the assessment of the taxes after the time prescribed by this section; </w:t>
      </w:r>
      <w:r w:rsidRPr="00A07737">
        <w:rPr>
          <w:strike/>
          <w:color w:val="000000" w:themeColor="text1"/>
          <w:u w:color="000000" w:themeColor="text1"/>
        </w:rPr>
        <w:t>or</w:t>
      </w:r>
      <w:r w:rsidRPr="00A07737">
        <w:rPr>
          <w:color w:val="000000" w:themeColor="text1"/>
          <w:u w:color="000000" w:themeColor="text1"/>
        </w:rPr>
        <w:t xml:space="preserve"> </w:t>
      </w:r>
    </w:p>
    <w:p w:rsidR="00224AB6" w:rsidRPr="00A07737" w:rsidRDefault="00224AB6" w:rsidP="00E1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07737">
        <w:rPr>
          <w:color w:val="000000" w:themeColor="text1"/>
          <w:u w:color="000000" w:themeColor="text1"/>
        </w:rPr>
        <w:tab/>
      </w:r>
      <w:r w:rsidRPr="00A07737">
        <w:rPr>
          <w:color w:val="000000" w:themeColor="text1"/>
          <w:u w:color="000000" w:themeColor="text1"/>
        </w:rPr>
        <w:tab/>
        <w:t>(5)</w:t>
      </w:r>
      <w:r w:rsidRPr="00A07737">
        <w:rPr>
          <w:color w:val="000000" w:themeColor="text1"/>
          <w:u w:color="000000" w:themeColor="text1"/>
        </w:rPr>
        <w:tab/>
        <w:t>the tax is a use tax imposed under Chapter 36 of this title, or a local use tax administered and collected by the department on behalf of a local jurisdiction, and the assessment of the use tax is the result of information received from, or as a result of exchange agreements with, other state or local taxing authorities, regional or national tax administration organizations, or the federal government. The use taxes in this case may be assessed at any time within twelve months after the department receives the information, but no later than seventy</w:t>
      </w:r>
      <w:r>
        <w:rPr>
          <w:color w:val="000000" w:themeColor="text1"/>
          <w:u w:color="000000" w:themeColor="text1"/>
        </w:rPr>
        <w:noBreakHyphen/>
      </w:r>
      <w:r w:rsidRPr="00A07737">
        <w:rPr>
          <w:color w:val="000000" w:themeColor="text1"/>
          <w:u w:color="000000" w:themeColor="text1"/>
        </w:rPr>
        <w:t>two months after the last day the use tax may be paid without penalty</w:t>
      </w:r>
      <w:r w:rsidRPr="00A07737">
        <w:rPr>
          <w:strike/>
          <w:color w:val="000000" w:themeColor="text1"/>
          <w:u w:color="000000" w:themeColor="text1"/>
        </w:rPr>
        <w:t>.</w:t>
      </w:r>
      <w:r w:rsidRPr="00A07737">
        <w:rPr>
          <w:color w:val="000000" w:themeColor="text1"/>
          <w:u w:val="single" w:color="000000" w:themeColor="text1"/>
        </w:rPr>
        <w:t>; or</w:t>
      </w:r>
    </w:p>
    <w:p w:rsidR="00224AB6" w:rsidRPr="00A07737" w:rsidRDefault="00224AB6" w:rsidP="00E1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07737">
        <w:rPr>
          <w:color w:val="000000" w:themeColor="text1"/>
          <w:u w:color="000000" w:themeColor="text1"/>
        </w:rPr>
        <w:tab/>
      </w:r>
      <w:r w:rsidRPr="00A07737">
        <w:rPr>
          <w:color w:val="000000" w:themeColor="text1"/>
          <w:u w:color="000000" w:themeColor="text1"/>
        </w:rPr>
        <w:tab/>
      </w:r>
      <w:r w:rsidRPr="00A07737">
        <w:rPr>
          <w:color w:val="000000" w:themeColor="text1"/>
          <w:u w:val="single" w:color="000000" w:themeColor="text1"/>
        </w:rPr>
        <w:t>(6)</w:t>
      </w:r>
      <w:r w:rsidRPr="00A07737">
        <w:rPr>
          <w:color w:val="000000" w:themeColor="text1"/>
          <w:u w:color="000000" w:themeColor="text1"/>
        </w:rPr>
        <w:tab/>
      </w:r>
      <w:r w:rsidRPr="00A07737">
        <w:rPr>
          <w:color w:val="000000" w:themeColor="text1"/>
          <w:u w:val="single" w:color="000000" w:themeColor="text1"/>
        </w:rPr>
        <w:t>the property has been omitted pursuant to Section 12</w:t>
      </w:r>
      <w:r>
        <w:rPr>
          <w:color w:val="000000" w:themeColor="text1"/>
          <w:u w:val="single" w:color="000000" w:themeColor="text1"/>
        </w:rPr>
        <w:noBreakHyphen/>
      </w:r>
      <w:r w:rsidRPr="00A07737">
        <w:rPr>
          <w:color w:val="000000" w:themeColor="text1"/>
          <w:u w:val="single" w:color="000000" w:themeColor="text1"/>
        </w:rPr>
        <w:t>39</w:t>
      </w:r>
      <w:r>
        <w:rPr>
          <w:color w:val="000000" w:themeColor="text1"/>
          <w:u w:val="single" w:color="000000" w:themeColor="text1"/>
        </w:rPr>
        <w:noBreakHyphen/>
      </w:r>
      <w:r w:rsidRPr="00A07737">
        <w:rPr>
          <w:color w:val="000000" w:themeColor="text1"/>
          <w:u w:val="single" w:color="000000" w:themeColor="text1"/>
        </w:rPr>
        <w:t>220.  In this case, the taxes may be assessed at any time within thirty</w:t>
      </w:r>
      <w:r>
        <w:rPr>
          <w:color w:val="000000" w:themeColor="text1"/>
          <w:u w:val="single" w:color="000000" w:themeColor="text1"/>
        </w:rPr>
        <w:noBreakHyphen/>
      </w:r>
      <w:r w:rsidRPr="00A07737">
        <w:rPr>
          <w:color w:val="000000" w:themeColor="text1"/>
          <w:u w:val="single" w:color="000000" w:themeColor="text1"/>
        </w:rPr>
        <w:t>six months from the date the taxes would have been due.</w:t>
      </w:r>
      <w:r w:rsidRPr="00A07737">
        <w:rPr>
          <w:color w:val="000000" w:themeColor="text1"/>
          <w:u w:color="000000" w:themeColor="text1"/>
        </w:rPr>
        <w:t>”</w:t>
      </w:r>
    </w:p>
    <w:p w:rsidR="00224AB6" w:rsidRPr="00A07737" w:rsidRDefault="00224AB6" w:rsidP="00E1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AB6" w:rsidRPr="0009796E" w:rsidRDefault="00224AB6" w:rsidP="00E1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4</w:t>
      </w:r>
      <w:r w:rsidRPr="0009796E">
        <w:t>.</w:t>
      </w:r>
      <w:r w:rsidRPr="0009796E">
        <w:tab/>
      </w:r>
      <w:r w:rsidRPr="0009796E">
        <w:rPr>
          <w:color w:val="000000" w:themeColor="text1"/>
          <w:u w:color="000000" w:themeColor="text1"/>
        </w:rPr>
        <w:t>Section 12</w:t>
      </w:r>
      <w:r w:rsidRPr="0009796E">
        <w:rPr>
          <w:color w:val="000000" w:themeColor="text1"/>
          <w:u w:color="000000" w:themeColor="text1"/>
        </w:rPr>
        <w:noBreakHyphen/>
        <w:t>51</w:t>
      </w:r>
      <w:r w:rsidRPr="0009796E">
        <w:rPr>
          <w:color w:val="000000" w:themeColor="text1"/>
          <w:u w:color="000000" w:themeColor="text1"/>
        </w:rPr>
        <w:noBreakHyphen/>
        <w:t>50 of the 1976 Code, as last amended by Act 399 of 2000, is further amended to read:</w:t>
      </w:r>
    </w:p>
    <w:p w:rsidR="00224AB6" w:rsidRPr="0009796E" w:rsidRDefault="00224AB6" w:rsidP="00E1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AB6" w:rsidRDefault="00224AB6" w:rsidP="00E1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9796E">
        <w:rPr>
          <w:color w:val="000000" w:themeColor="text1"/>
          <w:u w:color="000000" w:themeColor="text1"/>
        </w:rPr>
        <w:tab/>
        <w:t>“Section 12</w:t>
      </w:r>
      <w:r w:rsidRPr="0009796E">
        <w:rPr>
          <w:color w:val="000000" w:themeColor="text1"/>
          <w:u w:color="000000" w:themeColor="text1"/>
        </w:rPr>
        <w:noBreakHyphen/>
        <w:t>51</w:t>
      </w:r>
      <w:r w:rsidRPr="0009796E">
        <w:rPr>
          <w:color w:val="000000" w:themeColor="text1"/>
          <w:u w:color="000000" w:themeColor="text1"/>
        </w:rPr>
        <w:noBreakHyphen/>
        <w:t>50.</w:t>
      </w:r>
      <w:r w:rsidRPr="0009796E">
        <w:rPr>
          <w:color w:val="000000" w:themeColor="text1"/>
          <w:u w:color="000000" w:themeColor="text1"/>
        </w:rPr>
        <w:tab/>
        <w:t xml:space="preserve">The property duly advertised must be sold, by the person officially charged with the collection of delinquent taxes, at public auction at the courthouse or other convenient place within the county, if designated and advertised, on </w:t>
      </w:r>
      <w:r w:rsidRPr="0009796E">
        <w:rPr>
          <w:strike/>
          <w:color w:val="000000" w:themeColor="text1"/>
          <w:u w:color="000000" w:themeColor="text1"/>
        </w:rPr>
        <w:t>a legal sales</w:t>
      </w:r>
      <w:r w:rsidRPr="0009796E">
        <w:rPr>
          <w:color w:val="000000" w:themeColor="text1"/>
          <w:u w:color="000000" w:themeColor="text1"/>
        </w:rPr>
        <w:t xml:space="preserve"> </w:t>
      </w:r>
      <w:r w:rsidRPr="0009796E">
        <w:rPr>
          <w:color w:val="000000" w:themeColor="text1"/>
          <w:u w:val="single" w:color="000000" w:themeColor="text1"/>
        </w:rPr>
        <w:t>the advertised</w:t>
      </w:r>
      <w:r w:rsidRPr="0009796E">
        <w:rPr>
          <w:color w:val="000000" w:themeColor="text1"/>
          <w:u w:color="000000" w:themeColor="text1"/>
        </w:rPr>
        <w:t xml:space="preserve"> date </w:t>
      </w:r>
      <w:r w:rsidRPr="0009796E">
        <w:rPr>
          <w:strike/>
          <w:color w:val="000000" w:themeColor="text1"/>
          <w:u w:color="000000" w:themeColor="text1"/>
        </w:rPr>
        <w:t>during regular hours</w:t>
      </w:r>
      <w:r w:rsidRPr="0009796E">
        <w:rPr>
          <w:color w:val="000000" w:themeColor="text1"/>
          <w:u w:color="000000" w:themeColor="text1"/>
        </w:rPr>
        <w:t xml:space="preserve"> for legal tender payable in full by cash, cashier’s check, certified check, or money order on the date of the sale. If the defaulting taxpayer or the grantee of record of the property has more than one item advertised to be sold, as soon as sufficient funds have been accrued to cover all of the delinquent taxes, assessments, penalties, and costs, further items </w:t>
      </w:r>
      <w:r w:rsidRPr="0009796E">
        <w:rPr>
          <w:strike/>
          <w:color w:val="000000" w:themeColor="text1"/>
          <w:u w:color="000000" w:themeColor="text1"/>
        </w:rPr>
        <w:t>may</w:t>
      </w:r>
      <w:r w:rsidRPr="0009796E">
        <w:rPr>
          <w:color w:val="000000" w:themeColor="text1"/>
          <w:u w:color="000000" w:themeColor="text1"/>
        </w:rPr>
        <w:t xml:space="preserve"> </w:t>
      </w:r>
      <w:r w:rsidRPr="0009796E">
        <w:rPr>
          <w:color w:val="000000" w:themeColor="text1"/>
          <w:u w:val="single" w:color="000000" w:themeColor="text1"/>
        </w:rPr>
        <w:t>must</w:t>
      </w:r>
      <w:r w:rsidRPr="0009796E">
        <w:rPr>
          <w:color w:val="000000" w:themeColor="text1"/>
          <w:u w:color="000000" w:themeColor="text1"/>
        </w:rPr>
        <w:t xml:space="preserve"> not be sold.”</w:t>
      </w:r>
    </w:p>
    <w:p w:rsidR="00224AB6" w:rsidRDefault="00224AB6" w:rsidP="00E1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AB6" w:rsidRDefault="00224AB6" w:rsidP="00E1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Pr="00A07737">
        <w:t>.</w:t>
      </w:r>
      <w:r w:rsidRPr="00A07737">
        <w:tab/>
        <w:t>This act takes effect upon approval by the Governor.</w:t>
      </w:r>
    </w:p>
    <w:p w:rsidR="00224AB6" w:rsidRDefault="00224AB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02983" w:rsidRDefault="00502983" w:rsidP="00224AB6">
      <w:pPr>
        <w:pStyle w:val="BillDots"/>
      </w:pPr>
    </w:p>
    <w:sectPr w:rsidR="00502983" w:rsidSect="00276A28">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300F" w:rsidRDefault="00FC300F" w:rsidP="009F0C77">
      <w:r>
        <w:separator/>
      </w:r>
    </w:p>
  </w:endnote>
  <w:endnote w:type="continuationSeparator" w:id="0">
    <w:p w:rsidR="00FC300F" w:rsidRDefault="00FC30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FA493D-05C7-4D85-B830-C2A6A743807B}"/>
    <w:embedBold r:id="rId2" w:fontKey="{2E056090-CAC5-4AFD-A23C-E3B67E508AE5}"/>
  </w:font>
  <w:font w:name="Calibri">
    <w:panose1 w:val="020F0502020204030204"/>
    <w:charset w:val="00"/>
    <w:family w:val="swiss"/>
    <w:pitch w:val="variable"/>
    <w:sig w:usb0="E10002FF" w:usb1="4000ACFF" w:usb2="00000009" w:usb3="00000000" w:csb0="0000019F" w:csb1="00000000"/>
    <w:embedRegular r:id="rId3" w:fontKey="{B3C620CB-4F65-4B93-A6F4-796989067B47}"/>
  </w:font>
  <w:font w:name="Cambria">
    <w:panose1 w:val="02040503050406030204"/>
    <w:charset w:val="00"/>
    <w:family w:val="roman"/>
    <w:pitch w:val="variable"/>
    <w:sig w:usb0="E00002FF" w:usb1="400004FF" w:usb2="00000000" w:usb3="00000000" w:csb0="0000019F" w:csb1="00000000"/>
    <w:embedRegular r:id="rId4" w:fontKey="{CCC0D779-0A21-4E48-8C2F-E3FDD8179E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AB6" w:rsidRPr="00502983" w:rsidRDefault="00224AB6" w:rsidP="00502983">
    <w:pPr>
      <w:pStyle w:val="Footer"/>
      <w:tabs>
        <w:tab w:val="clear" w:pos="4680"/>
        <w:tab w:val="clear" w:pos="9360"/>
        <w:tab w:val="center" w:pos="2995"/>
      </w:tabs>
      <w:spacing w:before="120"/>
    </w:pPr>
    <w:r>
      <w:t>[426-</w:t>
    </w:r>
    <w:r w:rsidR="006F002C">
      <w:fldChar w:fldCharType="begin"/>
    </w:r>
    <w:r w:rsidR="006F002C">
      <w:instrText xml:space="preserve"> PAGE  \* MERGEFORMAT </w:instrText>
    </w:r>
    <w:r w:rsidR="006F002C">
      <w:fldChar w:fldCharType="separate"/>
    </w:r>
    <w:r w:rsidR="006F002C">
      <w:rPr>
        <w:noProof/>
      </w:rPr>
      <w:t>1</w:t>
    </w:r>
    <w:r w:rsidR="006F002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A28" w:rsidRPr="00502983" w:rsidRDefault="00224AB6" w:rsidP="00502983">
    <w:pPr>
      <w:pStyle w:val="Footer"/>
      <w:tabs>
        <w:tab w:val="clear" w:pos="4680"/>
        <w:tab w:val="clear" w:pos="9360"/>
        <w:tab w:val="center" w:pos="2995"/>
      </w:tabs>
      <w:spacing w:before="120"/>
    </w:pPr>
    <w:r>
      <w:t>[426]</w:t>
    </w:r>
    <w:r>
      <w:tab/>
    </w:r>
    <w:r w:rsidR="00801DD3">
      <w:fldChar w:fldCharType="begin"/>
    </w:r>
    <w:r>
      <w:instrText xml:space="preserve"> PAGE  \* MERGEFORMAT </w:instrText>
    </w:r>
    <w:r w:rsidR="00801DD3">
      <w:fldChar w:fldCharType="separate"/>
    </w:r>
    <w:r>
      <w:rPr>
        <w:noProof/>
      </w:rPr>
      <w:t>4</w:t>
    </w:r>
    <w:r w:rsidR="00801DD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300F" w:rsidRDefault="00FC300F" w:rsidP="009F0C77">
      <w:r>
        <w:separator/>
      </w:r>
    </w:p>
  </w:footnote>
  <w:footnote w:type="continuationSeparator" w:id="0">
    <w:p w:rsidR="00FC300F" w:rsidRDefault="00FC30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930HTC11"/>
    <w:docVar w:name="CoverBillType" w:val="b"/>
    <w:docVar w:name="docpath" w:val="L:\Council\bills\BBM\9930HTC11.DOCX"/>
    <w:docVar w:name="dvBillNumber" w:val="426"/>
    <w:docVar w:name="dvBillNumberPrefix" w:val="S. "/>
    <w:docVar w:name="dvOriginalBody" w:val="Senate"/>
    <w:docVar w:name="dvSteno" w:val="BBM"/>
    <w:docVar w:name="NameofBody" w:val="s"/>
    <w:docVar w:name="vgroup2" w:val="Council"/>
  </w:docVars>
  <w:rsids>
    <w:rsidRoot w:val="00DC0CAC"/>
    <w:rsid w:val="00002F29"/>
    <w:rsid w:val="00026C9A"/>
    <w:rsid w:val="000525CC"/>
    <w:rsid w:val="000965A1"/>
    <w:rsid w:val="000E1785"/>
    <w:rsid w:val="001023A4"/>
    <w:rsid w:val="0010776B"/>
    <w:rsid w:val="00133E66"/>
    <w:rsid w:val="00134ACF"/>
    <w:rsid w:val="00144E15"/>
    <w:rsid w:val="00197F00"/>
    <w:rsid w:val="001A4A62"/>
    <w:rsid w:val="001A681E"/>
    <w:rsid w:val="001D08F2"/>
    <w:rsid w:val="002037CA"/>
    <w:rsid w:val="002047A2"/>
    <w:rsid w:val="00210C27"/>
    <w:rsid w:val="00224AB6"/>
    <w:rsid w:val="002321B6"/>
    <w:rsid w:val="0023696B"/>
    <w:rsid w:val="00250967"/>
    <w:rsid w:val="00267A8F"/>
    <w:rsid w:val="002759C5"/>
    <w:rsid w:val="00277DEE"/>
    <w:rsid w:val="00280D88"/>
    <w:rsid w:val="00294ABE"/>
    <w:rsid w:val="002A3EB4"/>
    <w:rsid w:val="002D2145"/>
    <w:rsid w:val="002E1E81"/>
    <w:rsid w:val="00325348"/>
    <w:rsid w:val="00393688"/>
    <w:rsid w:val="003C61D6"/>
    <w:rsid w:val="003D411E"/>
    <w:rsid w:val="003D56D5"/>
    <w:rsid w:val="003E3C1E"/>
    <w:rsid w:val="003E6148"/>
    <w:rsid w:val="00400EAA"/>
    <w:rsid w:val="00407F48"/>
    <w:rsid w:val="0041760A"/>
    <w:rsid w:val="004809EE"/>
    <w:rsid w:val="004D14DD"/>
    <w:rsid w:val="00502983"/>
    <w:rsid w:val="00503AA1"/>
    <w:rsid w:val="00511EE9"/>
    <w:rsid w:val="00521E00"/>
    <w:rsid w:val="00572172"/>
    <w:rsid w:val="00577C6C"/>
    <w:rsid w:val="0058501B"/>
    <w:rsid w:val="005B591B"/>
    <w:rsid w:val="005D025A"/>
    <w:rsid w:val="005E4733"/>
    <w:rsid w:val="00605131"/>
    <w:rsid w:val="00610B24"/>
    <w:rsid w:val="006215AA"/>
    <w:rsid w:val="006340D9"/>
    <w:rsid w:val="00643B8E"/>
    <w:rsid w:val="00665EBC"/>
    <w:rsid w:val="0069470D"/>
    <w:rsid w:val="006A476C"/>
    <w:rsid w:val="006C6A93"/>
    <w:rsid w:val="006E02F9"/>
    <w:rsid w:val="006F002C"/>
    <w:rsid w:val="006F2014"/>
    <w:rsid w:val="00753C04"/>
    <w:rsid w:val="00756946"/>
    <w:rsid w:val="00757F80"/>
    <w:rsid w:val="00771EEC"/>
    <w:rsid w:val="00786819"/>
    <w:rsid w:val="007A325A"/>
    <w:rsid w:val="007A7851"/>
    <w:rsid w:val="007F1523"/>
    <w:rsid w:val="007F509E"/>
    <w:rsid w:val="007F5799"/>
    <w:rsid w:val="007F6947"/>
    <w:rsid w:val="00801DD3"/>
    <w:rsid w:val="008158A7"/>
    <w:rsid w:val="00872729"/>
    <w:rsid w:val="008F4429"/>
    <w:rsid w:val="00907956"/>
    <w:rsid w:val="00917148"/>
    <w:rsid w:val="009352BB"/>
    <w:rsid w:val="009811C4"/>
    <w:rsid w:val="00990668"/>
    <w:rsid w:val="009C04FD"/>
    <w:rsid w:val="009F0C77"/>
    <w:rsid w:val="009F4DD1"/>
    <w:rsid w:val="00A32A60"/>
    <w:rsid w:val="00A423B0"/>
    <w:rsid w:val="00A64E80"/>
    <w:rsid w:val="00A741D9"/>
    <w:rsid w:val="00A9741D"/>
    <w:rsid w:val="00AB0BC9"/>
    <w:rsid w:val="00AD4B17"/>
    <w:rsid w:val="00AF317A"/>
    <w:rsid w:val="00B26FA6"/>
    <w:rsid w:val="00B31FA5"/>
    <w:rsid w:val="00B348C2"/>
    <w:rsid w:val="00B407E7"/>
    <w:rsid w:val="00B51BE1"/>
    <w:rsid w:val="00B741CB"/>
    <w:rsid w:val="00B811FB"/>
    <w:rsid w:val="00B84D0E"/>
    <w:rsid w:val="00B934F3"/>
    <w:rsid w:val="00BA17A9"/>
    <w:rsid w:val="00BA7030"/>
    <w:rsid w:val="00BB6347"/>
    <w:rsid w:val="00BD2134"/>
    <w:rsid w:val="00BD6709"/>
    <w:rsid w:val="00C038D8"/>
    <w:rsid w:val="00C045DD"/>
    <w:rsid w:val="00C3136F"/>
    <w:rsid w:val="00C3483A"/>
    <w:rsid w:val="00C74E9D"/>
    <w:rsid w:val="00C82FD3"/>
    <w:rsid w:val="00CA2980"/>
    <w:rsid w:val="00CC6B7B"/>
    <w:rsid w:val="00CD3619"/>
    <w:rsid w:val="00CE7261"/>
    <w:rsid w:val="00CF4447"/>
    <w:rsid w:val="00CF6288"/>
    <w:rsid w:val="00D37270"/>
    <w:rsid w:val="00D405E7"/>
    <w:rsid w:val="00D41D56"/>
    <w:rsid w:val="00D51C7C"/>
    <w:rsid w:val="00D6260D"/>
    <w:rsid w:val="00D6662B"/>
    <w:rsid w:val="00D95E2F"/>
    <w:rsid w:val="00D970A9"/>
    <w:rsid w:val="00DA3732"/>
    <w:rsid w:val="00DB3AC0"/>
    <w:rsid w:val="00DB3FCD"/>
    <w:rsid w:val="00DC0CAC"/>
    <w:rsid w:val="00DE68F0"/>
    <w:rsid w:val="00DF3845"/>
    <w:rsid w:val="00DF7E17"/>
    <w:rsid w:val="00E17FA1"/>
    <w:rsid w:val="00E54A81"/>
    <w:rsid w:val="00EB00A2"/>
    <w:rsid w:val="00EB1BF3"/>
    <w:rsid w:val="00EC5E4F"/>
    <w:rsid w:val="00EF3EEE"/>
    <w:rsid w:val="00F149A7"/>
    <w:rsid w:val="00F50BAF"/>
    <w:rsid w:val="00F52C10"/>
    <w:rsid w:val="00F81FFD"/>
    <w:rsid w:val="00F85228"/>
    <w:rsid w:val="00FB6773"/>
    <w:rsid w:val="00FC300F"/>
    <w:rsid w:val="00FF09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A57C07F-B003-4850-9AD1-60C64BFAB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7A78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25-11.docx" TargetMode="External"/><Relationship Id="rId13" Type="http://schemas.openxmlformats.org/officeDocument/2006/relationships/hyperlink" Target="file:///h:\sj%20archive\2012\02-23-12.docx" TargetMode="External"/><Relationship Id="rId18" Type="http://schemas.openxmlformats.org/officeDocument/2006/relationships/hyperlink" Target="file:///p:\pprever\2011-12\426_20120222.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sj%20archive\2011\01-25-11.docx" TargetMode="External"/><Relationship Id="rId12" Type="http://schemas.openxmlformats.org/officeDocument/2006/relationships/hyperlink" Target="file:///h:\sj%20archive\2012\02-23-12.docx" TargetMode="External"/><Relationship Id="rId17" Type="http://schemas.openxmlformats.org/officeDocument/2006/relationships/hyperlink" Target="file:///p:\pprever\2011-12\426_20110125.docx" TargetMode="External"/><Relationship Id="rId2" Type="http://schemas.openxmlformats.org/officeDocument/2006/relationships/styles" Target="styles.xml"/><Relationship Id="rId16" Type="http://schemas.openxmlformats.org/officeDocument/2006/relationships/hyperlink" Target="file:///h:\hj%20archive\2012\02-29-12.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2-23-12.docx" TargetMode="External"/><Relationship Id="rId5" Type="http://schemas.openxmlformats.org/officeDocument/2006/relationships/footnotes" Target="footnotes.xml"/><Relationship Id="rId15" Type="http://schemas.openxmlformats.org/officeDocument/2006/relationships/hyperlink" Target="file:///h:\hj%20archive\2012\02-29-12.docx" TargetMode="External"/><Relationship Id="rId23" Type="http://schemas.openxmlformats.org/officeDocument/2006/relationships/theme" Target="theme/theme1.xml"/><Relationship Id="rId10" Type="http://schemas.openxmlformats.org/officeDocument/2006/relationships/hyperlink" Target="file:///h:\sj%20archive\2012\02-23-12.docx" TargetMode="External"/><Relationship Id="rId19" Type="http://schemas.openxmlformats.org/officeDocument/2006/relationships/hyperlink" Target="file:///p:\pprever\2011-12\426_20120223.docx" TargetMode="External"/><Relationship Id="rId4" Type="http://schemas.openxmlformats.org/officeDocument/2006/relationships/webSettings" Target="webSettings.xml"/><Relationship Id="rId9" Type="http://schemas.openxmlformats.org/officeDocument/2006/relationships/hyperlink" Target="file:///h:\sj%20archive\2012\02-22-12.docx" TargetMode="External"/><Relationship Id="rId14" Type="http://schemas.openxmlformats.org/officeDocument/2006/relationships/hyperlink" Target="file:///h:\sj%20archive\2012\02-28-12.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11B10-E539-4580-808E-4A6D13B28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1303</Words>
  <Characters>6654</Characters>
  <Application>Microsoft Office Word</Application>
  <DocSecurity>4</DocSecurity>
  <Lines>189</Lines>
  <Paragraphs>57</Paragraphs>
  <ScaleCrop>false</ScaleCrop>
  <Company> </Company>
  <LinksUpToDate>false</LinksUpToDate>
  <CharactersWithSpaces>7947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426: Cancellation of license plate and registration - South Carolina Legislature Online</dc:title>
  <dc:subject/>
  <dc:creator>BrendaMelton</dc:creator>
  <cp:keywords/>
  <dc:description/>
  <cp:lastModifiedBy>N Cumfer</cp:lastModifiedBy>
  <cp:revision>2</cp:revision>
  <cp:lastPrinted>2011-01-24T16:50:00Z</cp:lastPrinted>
  <dcterms:created xsi:type="dcterms:W3CDTF">2014-11-21T20:39:00Z</dcterms:created>
  <dcterms:modified xsi:type="dcterms:W3CDTF">2014-11-21T20:39:00Z</dcterms:modified>
</cp:coreProperties>
</file>