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AE7046">
        <w:rPr>
          <w:rFonts w:cs="Times New Roman"/>
          <w:b/>
        </w:rPr>
        <w:t>South Carolina General Assembly</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046">
        <w:rPr>
          <w:rFonts w:cs="Times New Roman"/>
        </w:rPr>
        <w:t>119th Session, 2011-2012</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D71472"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A286, R329, S45</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b/>
        </w:rPr>
        <w:t>STATUS INFORMATION</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rPr>
        <w:t>General Bill</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rPr>
        <w:t>Sponsors: Senators McConnell, Campsen and Ford</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rPr>
        <w:t>Document Path: l:\s-jud\bills\mcconnell\jud0024.jjg.docx</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rPr>
        <w:t>Companion/Similar bill(s): 266</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28, 2012</w:t>
      </w: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28, 2012</w:t>
      </w: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28, 2012</w:t>
      </w: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29, 2012, Signed</w:t>
      </w:r>
    </w:p>
    <w:p w:rsidR="00933C76" w:rsidRDefault="00933C7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rPr>
        <w:t>Summary: Bond reconsideration</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AE7046" w:rsidP="00AE7046">
      <w:pPr>
        <w:widowControl w:val="0"/>
        <w:tabs>
          <w:tab w:val="center" w:pos="590"/>
          <w:tab w:val="center" w:pos="1440"/>
          <w:tab w:val="left" w:pos="1872"/>
          <w:tab w:val="left" w:pos="9187"/>
        </w:tabs>
        <w:rPr>
          <w:rFonts w:cs="Times New Roman"/>
        </w:rPr>
      </w:pPr>
      <w:r w:rsidRPr="00AE7046">
        <w:rPr>
          <w:rFonts w:cs="Times New Roman"/>
          <w:b/>
        </w:rPr>
        <w:t>HISTORY OF LEGISLATIVE ACTIONS</w:t>
      </w:r>
    </w:p>
    <w:p w:rsidR="00AE7046" w:rsidRPr="00AE7046" w:rsidRDefault="00AE7046" w:rsidP="00AE7046">
      <w:pPr>
        <w:widowControl w:val="0"/>
        <w:tabs>
          <w:tab w:val="center" w:pos="590"/>
          <w:tab w:val="center" w:pos="1440"/>
          <w:tab w:val="left" w:pos="1872"/>
          <w:tab w:val="left" w:pos="9187"/>
        </w:tabs>
        <w:rPr>
          <w:rFonts w:cs="Times New Roman"/>
        </w:rPr>
      </w:pPr>
    </w:p>
    <w:p w:rsidR="00AE7046" w:rsidRPr="00AE7046" w:rsidRDefault="00AE7046" w:rsidP="00AE7046">
      <w:pPr>
        <w:widowControl w:val="0"/>
        <w:tabs>
          <w:tab w:val="center" w:pos="590"/>
          <w:tab w:val="center" w:pos="1440"/>
          <w:tab w:val="left" w:pos="1872"/>
          <w:tab w:val="left" w:pos="9187"/>
        </w:tabs>
        <w:rPr>
          <w:rFonts w:cs="Times New Roman"/>
        </w:rPr>
      </w:pPr>
      <w:r w:rsidRPr="00AE7046">
        <w:rPr>
          <w:rFonts w:cs="Times New Roman"/>
          <w:u w:val="single"/>
        </w:rPr>
        <w:tab/>
        <w:t>Date</w:t>
      </w:r>
      <w:r w:rsidRPr="00AE7046">
        <w:rPr>
          <w:rFonts w:cs="Times New Roman"/>
          <w:u w:val="single"/>
        </w:rPr>
        <w:tab/>
        <w:t>Body</w:t>
      </w:r>
      <w:r w:rsidRPr="00AE7046">
        <w:rPr>
          <w:rFonts w:cs="Times New Roman"/>
          <w:u w:val="single"/>
        </w:rPr>
        <w:tab/>
        <w:t>Action Description with journal page number</w:t>
      </w:r>
      <w:r w:rsidRPr="00AE7046">
        <w:rPr>
          <w:rFonts w:cs="Times New Roman"/>
          <w:u w:val="single"/>
        </w:rPr>
        <w:tab/>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0D179E">
        <w:rPr>
          <w:rFonts w:cs="Times New Roman"/>
        </w:rPr>
        <w:t>Prefiled</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0D179E">
        <w:rPr>
          <w:rFonts w:cs="Times New Roman"/>
        </w:rPr>
        <w:t xml:space="preserve">Referred to Committee on </w:t>
      </w:r>
      <w:r w:rsidRPr="000D179E">
        <w:rPr>
          <w:rFonts w:cs="Times New Roman"/>
          <w:b/>
        </w:rPr>
        <w:t>Judiciary</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0D179E">
        <w:rPr>
          <w:rFonts w:cs="Times New Roman"/>
        </w:rPr>
        <w:t>Introduced and read first time (</w:t>
      </w:r>
      <w:hyperlink r:id="rId6" w:history="1">
        <w:r w:rsidRPr="000D179E">
          <w:rPr>
            <w:rStyle w:val="Hyperlink"/>
            <w:rFonts w:cs="Times New Roman"/>
          </w:rPr>
          <w:t>Senate Journal</w:t>
        </w:r>
        <w:r w:rsidRPr="000D179E">
          <w:rPr>
            <w:rStyle w:val="Hyperlink"/>
            <w:rFonts w:cs="Times New Roman"/>
          </w:rPr>
          <w:noBreakHyphen/>
          <w:t>page 25</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0D179E">
        <w:rPr>
          <w:rFonts w:cs="Times New Roman"/>
        </w:rPr>
        <w:t>Ref</w:t>
      </w:r>
      <w:r>
        <w:rPr>
          <w:rFonts w:cs="Times New Roman"/>
        </w:rPr>
        <w:t xml:space="preserve">erred to Committee on </w:t>
      </w:r>
      <w:r w:rsidRPr="000D179E">
        <w:rPr>
          <w:rFonts w:cs="Times New Roman"/>
          <w:b/>
        </w:rPr>
        <w:t>Judiciary</w:t>
      </w:r>
      <w:r>
        <w:rPr>
          <w:rFonts w:cs="Times New Roman"/>
        </w:rPr>
        <w:t xml:space="preserve"> </w:t>
      </w:r>
      <w:r w:rsidRPr="000D179E">
        <w:rPr>
          <w:rFonts w:cs="Times New Roman"/>
        </w:rPr>
        <w:t>(</w:t>
      </w:r>
      <w:hyperlink r:id="rId7" w:history="1">
        <w:r w:rsidRPr="000D179E">
          <w:rPr>
            <w:rStyle w:val="Hyperlink"/>
            <w:rFonts w:cs="Times New Roman"/>
          </w:rPr>
          <w:t>Senate Journal</w:t>
        </w:r>
        <w:r w:rsidRPr="000D179E">
          <w:rPr>
            <w:rStyle w:val="Hyperlink"/>
            <w:rFonts w:cs="Times New Roman"/>
          </w:rPr>
          <w:noBreakHyphen/>
          <w:t>page 25</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0D179E">
        <w:rPr>
          <w:rFonts w:cs="Times New Roman"/>
        </w:rPr>
        <w:t>Referred to Subcommittee: Knotts (ch), Massey, Coleman</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0D179E">
        <w:rPr>
          <w:rFonts w:cs="Times New Roman"/>
        </w:rPr>
        <w:t>Committee r</w:t>
      </w:r>
      <w:r>
        <w:rPr>
          <w:rFonts w:cs="Times New Roman"/>
        </w:rPr>
        <w:t xml:space="preserve">eport: Favorable with amendment </w:t>
      </w:r>
      <w:r w:rsidRPr="000D179E">
        <w:rPr>
          <w:rFonts w:cs="Times New Roman"/>
          <w:b/>
        </w:rPr>
        <w:t>Judiciary</w:t>
      </w:r>
      <w:r w:rsidRPr="000D179E">
        <w:rPr>
          <w:rFonts w:cs="Times New Roman"/>
        </w:rPr>
        <w:t xml:space="preserve"> (</w:t>
      </w:r>
      <w:hyperlink r:id="rId8" w:history="1">
        <w:r w:rsidRPr="000D179E">
          <w:rPr>
            <w:rStyle w:val="Hyperlink"/>
            <w:rFonts w:cs="Times New Roman"/>
          </w:rPr>
          <w:t>Senate Journal</w:t>
        </w:r>
        <w:r w:rsidRPr="000D179E">
          <w:rPr>
            <w:rStyle w:val="Hyperlink"/>
            <w:rFonts w:cs="Times New Roman"/>
          </w:rPr>
          <w:noBreakHyphen/>
          <w:t>page 10</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r>
      <w:r>
        <w:rPr>
          <w:rFonts w:cs="Times New Roman"/>
        </w:rPr>
        <w:tab/>
      </w:r>
      <w:r w:rsidRPr="000D179E">
        <w:rPr>
          <w:rFonts w:cs="Times New Roman"/>
        </w:rPr>
        <w:t>Scrivener's error corrected</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0D179E">
        <w:rPr>
          <w:rFonts w:cs="Times New Roman"/>
        </w:rPr>
        <w:t>Committee Amendment Adopted (</w:t>
      </w:r>
      <w:hyperlink r:id="rId9" w:history="1">
        <w:r w:rsidRPr="000D179E">
          <w:rPr>
            <w:rStyle w:val="Hyperlink"/>
            <w:rFonts w:cs="Times New Roman"/>
          </w:rPr>
          <w:t>Senate Journal</w:t>
        </w:r>
        <w:r w:rsidRPr="000D179E">
          <w:rPr>
            <w:rStyle w:val="Hyperlink"/>
            <w:rFonts w:cs="Times New Roman"/>
          </w:rPr>
          <w:noBreakHyphen/>
          <w:t>page 80</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0D179E">
        <w:rPr>
          <w:rFonts w:cs="Times New Roman"/>
        </w:rPr>
        <w:t>Read second time (</w:t>
      </w:r>
      <w:hyperlink r:id="rId10" w:history="1">
        <w:r w:rsidRPr="000D179E">
          <w:rPr>
            <w:rStyle w:val="Hyperlink"/>
            <w:rFonts w:cs="Times New Roman"/>
          </w:rPr>
          <w:t>Senate Journal</w:t>
        </w:r>
        <w:r w:rsidRPr="000D179E">
          <w:rPr>
            <w:rStyle w:val="Hyperlink"/>
            <w:rFonts w:cs="Times New Roman"/>
          </w:rPr>
          <w:noBreakHyphen/>
          <w:t>page 80</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0D179E">
        <w:rPr>
          <w:rFonts w:cs="Times New Roman"/>
        </w:rPr>
        <w:t>Roll call Ayes</w:t>
      </w:r>
      <w:r>
        <w:rPr>
          <w:rFonts w:cs="Times New Roman"/>
        </w:rPr>
        <w:noBreakHyphen/>
      </w:r>
      <w:r w:rsidRPr="000D179E">
        <w:rPr>
          <w:rFonts w:cs="Times New Roman"/>
        </w:rPr>
        <w:t>38  Nays</w:t>
      </w:r>
      <w:r>
        <w:rPr>
          <w:rFonts w:cs="Times New Roman"/>
        </w:rPr>
        <w:noBreakHyphen/>
      </w:r>
      <w:r w:rsidRPr="000D179E">
        <w:rPr>
          <w:rFonts w:cs="Times New Roman"/>
        </w:rPr>
        <w:t>0 (</w:t>
      </w:r>
      <w:hyperlink r:id="rId11" w:history="1">
        <w:r w:rsidRPr="000D179E">
          <w:rPr>
            <w:rStyle w:val="Hyperlink"/>
            <w:rFonts w:cs="Times New Roman"/>
          </w:rPr>
          <w:t>Senate Journal</w:t>
        </w:r>
        <w:r w:rsidRPr="000D179E">
          <w:rPr>
            <w:rStyle w:val="Hyperlink"/>
            <w:rFonts w:cs="Times New Roman"/>
          </w:rPr>
          <w:noBreakHyphen/>
          <w:t>page 80</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0D179E">
        <w:rPr>
          <w:rFonts w:cs="Times New Roman"/>
        </w:rPr>
        <w:t>Read third time and</w:t>
      </w:r>
      <w:r>
        <w:rPr>
          <w:rFonts w:cs="Times New Roman"/>
        </w:rPr>
        <w:t xml:space="preserve"> sent to House </w:t>
      </w:r>
      <w:r w:rsidRPr="000D179E">
        <w:rPr>
          <w:rFonts w:cs="Times New Roman"/>
        </w:rPr>
        <w:t>(</w:t>
      </w:r>
      <w:hyperlink r:id="rId12" w:history="1">
        <w:r w:rsidRPr="000D179E">
          <w:rPr>
            <w:rStyle w:val="Hyperlink"/>
            <w:rFonts w:cs="Times New Roman"/>
          </w:rPr>
          <w:t>Senate Journal</w:t>
        </w:r>
        <w:r w:rsidRPr="000D179E">
          <w:rPr>
            <w:rStyle w:val="Hyperlink"/>
            <w:rFonts w:cs="Times New Roman"/>
          </w:rPr>
          <w:noBreakHyphen/>
          <w:t>page 21</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0D179E">
        <w:rPr>
          <w:rFonts w:cs="Times New Roman"/>
        </w:rPr>
        <w:t>Introduced and read first time (</w:t>
      </w:r>
      <w:hyperlink r:id="rId13" w:history="1">
        <w:r w:rsidRPr="000D179E">
          <w:rPr>
            <w:rStyle w:val="Hyperlink"/>
            <w:rFonts w:cs="Times New Roman"/>
          </w:rPr>
          <w:t>House Journal</w:t>
        </w:r>
        <w:r w:rsidRPr="000D179E">
          <w:rPr>
            <w:rStyle w:val="Hyperlink"/>
            <w:rFonts w:cs="Times New Roman"/>
          </w:rPr>
          <w:noBreakHyphen/>
          <w:t>page 12</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0D179E">
        <w:rPr>
          <w:rFonts w:cs="Times New Roman"/>
        </w:rPr>
        <w:t>Ref</w:t>
      </w:r>
      <w:r>
        <w:rPr>
          <w:rFonts w:cs="Times New Roman"/>
        </w:rPr>
        <w:t xml:space="preserve">erred to Committee on </w:t>
      </w:r>
      <w:r w:rsidRPr="000D179E">
        <w:rPr>
          <w:rFonts w:cs="Times New Roman"/>
          <w:b/>
        </w:rPr>
        <w:t>Judiciary</w:t>
      </w:r>
      <w:r>
        <w:rPr>
          <w:rFonts w:cs="Times New Roman"/>
        </w:rPr>
        <w:t xml:space="preserve"> </w:t>
      </w:r>
      <w:r w:rsidRPr="000D179E">
        <w:rPr>
          <w:rFonts w:cs="Times New Roman"/>
        </w:rPr>
        <w:t>(</w:t>
      </w:r>
      <w:hyperlink r:id="rId14" w:history="1">
        <w:r w:rsidRPr="000D179E">
          <w:rPr>
            <w:rStyle w:val="Hyperlink"/>
            <w:rFonts w:cs="Times New Roman"/>
          </w:rPr>
          <w:t>House Journal</w:t>
        </w:r>
        <w:r w:rsidRPr="000D179E">
          <w:rPr>
            <w:rStyle w:val="Hyperlink"/>
            <w:rFonts w:cs="Times New Roman"/>
          </w:rPr>
          <w:noBreakHyphen/>
          <w:t>page 12</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0D179E">
        <w:rPr>
          <w:rFonts w:cs="Times New Roman"/>
        </w:rPr>
        <w:t>Committee r</w:t>
      </w:r>
      <w:r>
        <w:rPr>
          <w:rFonts w:cs="Times New Roman"/>
        </w:rPr>
        <w:t xml:space="preserve">eport: Favorable with amendment </w:t>
      </w:r>
      <w:r w:rsidRPr="000D179E">
        <w:rPr>
          <w:rFonts w:cs="Times New Roman"/>
          <w:b/>
        </w:rPr>
        <w:t>Judiciary</w:t>
      </w:r>
      <w:r w:rsidRPr="000D179E">
        <w:rPr>
          <w:rFonts w:cs="Times New Roman"/>
        </w:rPr>
        <w:t xml:space="preserve"> (</w:t>
      </w:r>
      <w:hyperlink r:id="rId15" w:history="1">
        <w:r w:rsidRPr="000D179E">
          <w:rPr>
            <w:rStyle w:val="Hyperlink"/>
            <w:rFonts w:cs="Times New Roman"/>
          </w:rPr>
          <w:t>House Journal</w:t>
        </w:r>
        <w:r w:rsidRPr="000D179E">
          <w:rPr>
            <w:rStyle w:val="Hyperlink"/>
            <w:rFonts w:cs="Times New Roman"/>
          </w:rPr>
          <w:noBreakHyphen/>
          <w:t>page 34</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0D179E">
        <w:rPr>
          <w:rFonts w:cs="Times New Roman"/>
        </w:rPr>
        <w:t>Requests f</w:t>
      </w:r>
      <w:r>
        <w:rPr>
          <w:rFonts w:cs="Times New Roman"/>
        </w:rPr>
        <w:t>or debate</w:t>
      </w:r>
      <w:r>
        <w:rPr>
          <w:rFonts w:cs="Times New Roman"/>
        </w:rPr>
        <w:noBreakHyphen/>
        <w:t xml:space="preserve">Rep(s). Ott, Sellers, </w:t>
      </w:r>
      <w:r w:rsidRPr="000D179E">
        <w:rPr>
          <w:rFonts w:cs="Times New Roman"/>
        </w:rPr>
        <w:t>Williams, Sabb, M</w:t>
      </w:r>
      <w:r>
        <w:rPr>
          <w:rFonts w:cs="Times New Roman"/>
        </w:rPr>
        <w:t xml:space="preserve">unnerlyn, Brantley, Rutherford, </w:t>
      </w:r>
      <w:r w:rsidRPr="000D179E">
        <w:rPr>
          <w:rFonts w:cs="Times New Roman"/>
        </w:rPr>
        <w:t>Hosey, Hardwick (</w:t>
      </w:r>
      <w:hyperlink r:id="rId16" w:history="1">
        <w:r w:rsidRPr="000D179E">
          <w:rPr>
            <w:rStyle w:val="Hyperlink"/>
            <w:rFonts w:cs="Times New Roman"/>
          </w:rPr>
          <w:t>House Journal</w:t>
        </w:r>
        <w:r w:rsidRPr="000D179E">
          <w:rPr>
            <w:rStyle w:val="Hyperlink"/>
            <w:rFonts w:cs="Times New Roman"/>
          </w:rPr>
          <w:noBreakHyphen/>
          <w:t>page 85</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0D179E">
        <w:rPr>
          <w:rFonts w:cs="Times New Roman"/>
        </w:rPr>
        <w:t>Amended (</w:t>
      </w:r>
      <w:hyperlink r:id="rId17" w:history="1">
        <w:r w:rsidRPr="000D179E">
          <w:rPr>
            <w:rStyle w:val="Hyperlink"/>
            <w:rFonts w:cs="Times New Roman"/>
          </w:rPr>
          <w:t>House Journal</w:t>
        </w:r>
        <w:r w:rsidRPr="000D179E">
          <w:rPr>
            <w:rStyle w:val="Hyperlink"/>
            <w:rFonts w:cs="Times New Roman"/>
          </w:rPr>
          <w:noBreakHyphen/>
          <w:t>page 61</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0D179E">
        <w:rPr>
          <w:rFonts w:cs="Times New Roman"/>
        </w:rPr>
        <w:t>Read second time (</w:t>
      </w:r>
      <w:hyperlink r:id="rId18" w:history="1">
        <w:r w:rsidRPr="000D179E">
          <w:rPr>
            <w:rStyle w:val="Hyperlink"/>
            <w:rFonts w:cs="Times New Roman"/>
          </w:rPr>
          <w:t>House Journal</w:t>
        </w:r>
        <w:r w:rsidRPr="000D179E">
          <w:rPr>
            <w:rStyle w:val="Hyperlink"/>
            <w:rFonts w:cs="Times New Roman"/>
          </w:rPr>
          <w:noBreakHyphen/>
          <w:t>page 61</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0D179E">
        <w:rPr>
          <w:rFonts w:cs="Times New Roman"/>
        </w:rPr>
        <w:t>Roll call Yeas</w:t>
      </w:r>
      <w:r>
        <w:rPr>
          <w:rFonts w:cs="Times New Roman"/>
        </w:rPr>
        <w:noBreakHyphen/>
      </w:r>
      <w:r w:rsidRPr="000D179E">
        <w:rPr>
          <w:rFonts w:cs="Times New Roman"/>
        </w:rPr>
        <w:t>84  Nays</w:t>
      </w:r>
      <w:r>
        <w:rPr>
          <w:rFonts w:cs="Times New Roman"/>
        </w:rPr>
        <w:noBreakHyphen/>
      </w:r>
      <w:r w:rsidRPr="000D179E">
        <w:rPr>
          <w:rFonts w:cs="Times New Roman"/>
        </w:rPr>
        <w:t>23 (</w:t>
      </w:r>
      <w:hyperlink r:id="rId19" w:history="1">
        <w:r w:rsidRPr="000D179E">
          <w:rPr>
            <w:rStyle w:val="Hyperlink"/>
            <w:rFonts w:cs="Times New Roman"/>
          </w:rPr>
          <w:t>House Journal</w:t>
        </w:r>
        <w:r w:rsidRPr="000D179E">
          <w:rPr>
            <w:rStyle w:val="Hyperlink"/>
            <w:rFonts w:cs="Times New Roman"/>
          </w:rPr>
          <w:noBreakHyphen/>
          <w:t>page 71</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D179E">
        <w:rPr>
          <w:rFonts w:cs="Times New Roman"/>
        </w:rPr>
        <w:t>Read third time and returned to Senate with amendments</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D179E">
        <w:rPr>
          <w:rFonts w:cs="Times New Roman"/>
        </w:rPr>
        <w:t>Non</w:t>
      </w:r>
      <w:r>
        <w:rPr>
          <w:rFonts w:cs="Times New Roman"/>
        </w:rPr>
        <w:noBreakHyphen/>
        <w:t xml:space="preserve">concurrence in House amendment </w:t>
      </w:r>
      <w:r w:rsidRPr="000D179E">
        <w:rPr>
          <w:rFonts w:cs="Times New Roman"/>
        </w:rPr>
        <w:t>(</w:t>
      </w:r>
      <w:hyperlink r:id="rId20" w:history="1">
        <w:r w:rsidRPr="000D179E">
          <w:rPr>
            <w:rStyle w:val="Hyperlink"/>
            <w:rFonts w:cs="Times New Roman"/>
          </w:rPr>
          <w:t>Senate Journal</w:t>
        </w:r>
        <w:r w:rsidRPr="000D179E">
          <w:rPr>
            <w:rStyle w:val="Hyperlink"/>
            <w:rFonts w:cs="Times New Roman"/>
          </w:rPr>
          <w:noBreakHyphen/>
          <w:t>page 123</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D179E">
        <w:rPr>
          <w:rFonts w:cs="Times New Roman"/>
        </w:rPr>
        <w:t>Roll call Ayes</w:t>
      </w:r>
      <w:r>
        <w:rPr>
          <w:rFonts w:cs="Times New Roman"/>
        </w:rPr>
        <w:noBreakHyphen/>
      </w:r>
      <w:r w:rsidRPr="000D179E">
        <w:rPr>
          <w:rFonts w:cs="Times New Roman"/>
        </w:rPr>
        <w:t>0  Nays</w:t>
      </w:r>
      <w:r>
        <w:rPr>
          <w:rFonts w:cs="Times New Roman"/>
        </w:rPr>
        <w:noBreakHyphen/>
      </w:r>
      <w:r w:rsidRPr="000D179E">
        <w:rPr>
          <w:rFonts w:cs="Times New Roman"/>
        </w:rPr>
        <w:t>38 (</w:t>
      </w:r>
      <w:hyperlink r:id="rId21" w:history="1">
        <w:r w:rsidRPr="000D179E">
          <w:rPr>
            <w:rStyle w:val="Hyperlink"/>
            <w:rFonts w:cs="Times New Roman"/>
          </w:rPr>
          <w:t>Senate Journal</w:t>
        </w:r>
        <w:r w:rsidRPr="000D179E">
          <w:rPr>
            <w:rStyle w:val="Hyperlink"/>
            <w:rFonts w:cs="Times New Roman"/>
          </w:rPr>
          <w:noBreakHyphen/>
          <w:t>page 123</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D179E">
        <w:rPr>
          <w:rFonts w:cs="Times New Roman"/>
        </w:rPr>
        <w:t>House insist</w:t>
      </w:r>
      <w:r>
        <w:rPr>
          <w:rFonts w:cs="Times New Roman"/>
        </w:rPr>
        <w:t xml:space="preserve">s upon amendment and conference </w:t>
      </w:r>
      <w:r w:rsidRPr="000D179E">
        <w:rPr>
          <w:rFonts w:cs="Times New Roman"/>
        </w:rPr>
        <w:t>committee appoin</w:t>
      </w:r>
      <w:r>
        <w:rPr>
          <w:rFonts w:cs="Times New Roman"/>
        </w:rPr>
        <w:t xml:space="preserve">ted Reps. Bannister, McCoy, and </w:t>
      </w:r>
      <w:r w:rsidRPr="000D179E">
        <w:rPr>
          <w:rFonts w:cs="Times New Roman"/>
        </w:rPr>
        <w:t>Stavrinakis (</w:t>
      </w:r>
      <w:hyperlink r:id="rId22" w:history="1">
        <w:r w:rsidRPr="000D179E">
          <w:rPr>
            <w:rStyle w:val="Hyperlink"/>
            <w:rFonts w:cs="Times New Roman"/>
          </w:rPr>
          <w:t>House Journal</w:t>
        </w:r>
        <w:r w:rsidRPr="000D179E">
          <w:rPr>
            <w:rStyle w:val="Hyperlink"/>
            <w:rFonts w:cs="Times New Roman"/>
          </w:rPr>
          <w:noBreakHyphen/>
          <w:t>page 56</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D179E">
        <w:rPr>
          <w:rFonts w:cs="Times New Roman"/>
        </w:rPr>
        <w:t>Conference comm</w:t>
      </w:r>
      <w:r>
        <w:rPr>
          <w:rFonts w:cs="Times New Roman"/>
        </w:rPr>
        <w:t xml:space="preserve">ittee appointed Knotts, Massey, </w:t>
      </w:r>
      <w:r w:rsidRPr="000D179E">
        <w:rPr>
          <w:rFonts w:cs="Times New Roman"/>
        </w:rPr>
        <w:t>and Coleman (</w:t>
      </w:r>
      <w:hyperlink r:id="rId23" w:history="1">
        <w:r w:rsidRPr="000D179E">
          <w:rPr>
            <w:rStyle w:val="Hyperlink"/>
            <w:rFonts w:cs="Times New Roman"/>
          </w:rPr>
          <w:t>Senate Journal</w:t>
        </w:r>
        <w:r w:rsidRPr="000D179E">
          <w:rPr>
            <w:rStyle w:val="Hyperlink"/>
            <w:rFonts w:cs="Times New Roman"/>
          </w:rPr>
          <w:noBreakHyphen/>
          <w:t>page 125</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0D179E">
        <w:rPr>
          <w:rFonts w:cs="Times New Roman"/>
        </w:rPr>
        <w:t>Free conference powers granted (</w:t>
      </w:r>
      <w:hyperlink r:id="rId24" w:history="1">
        <w:r w:rsidRPr="000D179E">
          <w:rPr>
            <w:rStyle w:val="Hyperlink"/>
            <w:rFonts w:cs="Times New Roman"/>
          </w:rPr>
          <w:t>House Journal</w:t>
        </w:r>
        <w:r w:rsidRPr="000D179E">
          <w:rPr>
            <w:rStyle w:val="Hyperlink"/>
            <w:rFonts w:cs="Times New Roman"/>
          </w:rPr>
          <w:noBreakHyphen/>
          <w:t>page 215</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0D179E">
        <w:rPr>
          <w:rFonts w:cs="Times New Roman"/>
        </w:rPr>
        <w:t>Roll call Yeas</w:t>
      </w:r>
      <w:r>
        <w:rPr>
          <w:rFonts w:cs="Times New Roman"/>
        </w:rPr>
        <w:noBreakHyphen/>
      </w:r>
      <w:r w:rsidRPr="000D179E">
        <w:rPr>
          <w:rFonts w:cs="Times New Roman"/>
        </w:rPr>
        <w:t>95  Nays</w:t>
      </w:r>
      <w:r>
        <w:rPr>
          <w:rFonts w:cs="Times New Roman"/>
        </w:rPr>
        <w:noBreakHyphen/>
      </w:r>
      <w:r w:rsidRPr="000D179E">
        <w:rPr>
          <w:rFonts w:cs="Times New Roman"/>
        </w:rPr>
        <w:t>0 (</w:t>
      </w:r>
      <w:hyperlink r:id="rId25" w:history="1">
        <w:r w:rsidRPr="000D179E">
          <w:rPr>
            <w:rStyle w:val="Hyperlink"/>
            <w:rFonts w:cs="Times New Roman"/>
          </w:rPr>
          <w:t>House Journal</w:t>
        </w:r>
        <w:r w:rsidRPr="000D179E">
          <w:rPr>
            <w:rStyle w:val="Hyperlink"/>
            <w:rFonts w:cs="Times New Roman"/>
          </w:rPr>
          <w:noBreakHyphen/>
          <w:t>page 216</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0D179E">
        <w:rPr>
          <w:rFonts w:cs="Times New Roman"/>
        </w:rPr>
        <w:t>Free conference committe</w:t>
      </w:r>
      <w:r>
        <w:rPr>
          <w:rFonts w:cs="Times New Roman"/>
        </w:rPr>
        <w:t xml:space="preserve">e appointed Bannisster, </w:t>
      </w:r>
      <w:r w:rsidRPr="000D179E">
        <w:rPr>
          <w:rFonts w:cs="Times New Roman"/>
        </w:rPr>
        <w:t>McCoy, Stavrinakis (</w:t>
      </w:r>
      <w:hyperlink r:id="rId26" w:history="1">
        <w:r w:rsidRPr="000D179E">
          <w:rPr>
            <w:rStyle w:val="Hyperlink"/>
            <w:rFonts w:cs="Times New Roman"/>
          </w:rPr>
          <w:t>House Journal</w:t>
        </w:r>
        <w:r w:rsidRPr="000D179E">
          <w:rPr>
            <w:rStyle w:val="Hyperlink"/>
            <w:rFonts w:cs="Times New Roman"/>
          </w:rPr>
          <w:noBreakHyphen/>
          <w:t>page 217</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lastRenderedPageBreak/>
        <w:tab/>
        <w:t>6/21/2012</w:t>
      </w:r>
      <w:r>
        <w:rPr>
          <w:rFonts w:cs="Times New Roman"/>
        </w:rPr>
        <w:tab/>
        <w:t>House</w:t>
      </w:r>
      <w:r>
        <w:rPr>
          <w:rFonts w:cs="Times New Roman"/>
        </w:rPr>
        <w:tab/>
      </w:r>
      <w:r w:rsidRPr="000D179E">
        <w:rPr>
          <w:rFonts w:cs="Times New Roman"/>
        </w:rPr>
        <w:t>Free conference report adopted (</w:t>
      </w:r>
      <w:hyperlink r:id="rId27" w:history="1">
        <w:r w:rsidRPr="000D179E">
          <w:rPr>
            <w:rStyle w:val="Hyperlink"/>
            <w:rFonts w:cs="Times New Roman"/>
          </w:rPr>
          <w:t>House Journal</w:t>
        </w:r>
        <w:r w:rsidRPr="000D179E">
          <w:rPr>
            <w:rStyle w:val="Hyperlink"/>
            <w:rFonts w:cs="Times New Roman"/>
          </w:rPr>
          <w:noBreakHyphen/>
          <w:t>page 217</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0D179E">
        <w:rPr>
          <w:rFonts w:cs="Times New Roman"/>
        </w:rPr>
        <w:t>Roll call Yeas</w:t>
      </w:r>
      <w:r>
        <w:rPr>
          <w:rFonts w:cs="Times New Roman"/>
        </w:rPr>
        <w:noBreakHyphen/>
      </w:r>
      <w:r w:rsidRPr="000D179E">
        <w:rPr>
          <w:rFonts w:cs="Times New Roman"/>
        </w:rPr>
        <w:t>82  Nays</w:t>
      </w:r>
      <w:r>
        <w:rPr>
          <w:rFonts w:cs="Times New Roman"/>
        </w:rPr>
        <w:noBreakHyphen/>
      </w:r>
      <w:r w:rsidRPr="000D179E">
        <w:rPr>
          <w:rFonts w:cs="Times New Roman"/>
        </w:rPr>
        <w:t>0 (</w:t>
      </w:r>
      <w:hyperlink r:id="rId28" w:history="1">
        <w:r w:rsidRPr="000D179E">
          <w:rPr>
            <w:rStyle w:val="Hyperlink"/>
            <w:rFonts w:cs="Times New Roman"/>
          </w:rPr>
          <w:t>House Journal</w:t>
        </w:r>
        <w:r w:rsidRPr="000D179E">
          <w:rPr>
            <w:rStyle w:val="Hyperlink"/>
            <w:rFonts w:cs="Times New Roman"/>
          </w:rPr>
          <w:noBreakHyphen/>
          <w:t>page 223</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Free conference powers granted (</w:t>
      </w:r>
      <w:hyperlink r:id="rId29" w:history="1">
        <w:r w:rsidRPr="000D179E">
          <w:rPr>
            <w:rStyle w:val="Hyperlink"/>
            <w:rFonts w:cs="Times New Roman"/>
          </w:rPr>
          <w:t>Senate Journal</w:t>
        </w:r>
        <w:r w:rsidRPr="000D179E">
          <w:rPr>
            <w:rStyle w:val="Hyperlink"/>
            <w:rFonts w:cs="Times New Roman"/>
          </w:rPr>
          <w:noBreakHyphen/>
          <w:t>page 28</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Roll call Ayes</w:t>
      </w:r>
      <w:r>
        <w:rPr>
          <w:rFonts w:cs="Times New Roman"/>
        </w:rPr>
        <w:noBreakHyphen/>
      </w:r>
      <w:r w:rsidRPr="000D179E">
        <w:rPr>
          <w:rFonts w:cs="Times New Roman"/>
        </w:rPr>
        <w:t>32  Nays</w:t>
      </w:r>
      <w:r>
        <w:rPr>
          <w:rFonts w:cs="Times New Roman"/>
        </w:rPr>
        <w:noBreakHyphen/>
      </w:r>
      <w:r w:rsidRPr="000D179E">
        <w:rPr>
          <w:rFonts w:cs="Times New Roman"/>
        </w:rPr>
        <w:t>0 (</w:t>
      </w:r>
      <w:hyperlink r:id="rId30" w:history="1">
        <w:r w:rsidRPr="000D179E">
          <w:rPr>
            <w:rStyle w:val="Hyperlink"/>
            <w:rFonts w:cs="Times New Roman"/>
          </w:rPr>
          <w:t>Senate Journal</w:t>
        </w:r>
        <w:r w:rsidRPr="000D179E">
          <w:rPr>
            <w:rStyle w:val="Hyperlink"/>
            <w:rFonts w:cs="Times New Roman"/>
          </w:rPr>
          <w:noBreakHyphen/>
          <w:t>page 28</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Free confere</w:t>
      </w:r>
      <w:r>
        <w:rPr>
          <w:rFonts w:cs="Times New Roman"/>
        </w:rPr>
        <w:t xml:space="preserve">nce committee appointed Knotts, </w:t>
      </w:r>
      <w:r w:rsidRPr="000D179E">
        <w:rPr>
          <w:rFonts w:cs="Times New Roman"/>
        </w:rPr>
        <w:t>Massey, and Coleman (</w:t>
      </w:r>
      <w:hyperlink r:id="rId31" w:history="1">
        <w:r w:rsidRPr="000D179E">
          <w:rPr>
            <w:rStyle w:val="Hyperlink"/>
            <w:rFonts w:cs="Times New Roman"/>
          </w:rPr>
          <w:t>Senate Journal</w:t>
        </w:r>
        <w:r w:rsidRPr="000D179E">
          <w:rPr>
            <w:rStyle w:val="Hyperlink"/>
            <w:rFonts w:cs="Times New Roman"/>
          </w:rPr>
          <w:noBreakHyphen/>
          <w:t>page 28</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Free conference report adopted (</w:t>
      </w:r>
      <w:hyperlink r:id="rId32" w:history="1">
        <w:r w:rsidRPr="000D179E">
          <w:rPr>
            <w:rStyle w:val="Hyperlink"/>
            <w:rFonts w:cs="Times New Roman"/>
          </w:rPr>
          <w:t>Senate Journal</w:t>
        </w:r>
        <w:r w:rsidRPr="000D179E">
          <w:rPr>
            <w:rStyle w:val="Hyperlink"/>
            <w:rFonts w:cs="Times New Roman"/>
          </w:rPr>
          <w:noBreakHyphen/>
          <w:t>page 28</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Roll call Ayes</w:t>
      </w:r>
      <w:r>
        <w:rPr>
          <w:rFonts w:cs="Times New Roman"/>
        </w:rPr>
        <w:noBreakHyphen/>
      </w:r>
      <w:r w:rsidRPr="000D179E">
        <w:rPr>
          <w:rFonts w:cs="Times New Roman"/>
        </w:rPr>
        <w:t>32  Nays</w:t>
      </w:r>
      <w:r>
        <w:rPr>
          <w:rFonts w:cs="Times New Roman"/>
        </w:rPr>
        <w:noBreakHyphen/>
      </w:r>
      <w:r w:rsidRPr="000D179E">
        <w:rPr>
          <w:rFonts w:cs="Times New Roman"/>
        </w:rPr>
        <w:t>0 (</w:t>
      </w:r>
      <w:hyperlink r:id="rId33" w:history="1">
        <w:r w:rsidRPr="000D179E">
          <w:rPr>
            <w:rStyle w:val="Hyperlink"/>
            <w:rFonts w:cs="Times New Roman"/>
          </w:rPr>
          <w:t>Senate Journal</w:t>
        </w:r>
        <w:r w:rsidRPr="000D179E">
          <w:rPr>
            <w:rStyle w:val="Hyperlink"/>
            <w:rFonts w:cs="Times New Roman"/>
          </w:rPr>
          <w:noBreakHyphen/>
          <w:t>page 28</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0D179E">
        <w:rPr>
          <w:rFonts w:cs="Times New Roman"/>
        </w:rPr>
        <w:t>Or</w:t>
      </w:r>
      <w:r>
        <w:rPr>
          <w:rFonts w:cs="Times New Roman"/>
        </w:rPr>
        <w:t xml:space="preserve">dered enrolled for ratification </w:t>
      </w:r>
      <w:r w:rsidRPr="000D179E">
        <w:rPr>
          <w:rFonts w:cs="Times New Roman"/>
        </w:rPr>
        <w:t>(</w:t>
      </w:r>
      <w:hyperlink r:id="rId34" w:history="1">
        <w:r w:rsidRPr="000D179E">
          <w:rPr>
            <w:rStyle w:val="Hyperlink"/>
            <w:rFonts w:cs="Times New Roman"/>
          </w:rPr>
          <w:t>Senate Journal</w:t>
        </w:r>
        <w:r w:rsidRPr="000D179E">
          <w:rPr>
            <w:rStyle w:val="Hyperlink"/>
            <w:rFonts w:cs="Times New Roman"/>
          </w:rPr>
          <w:noBreakHyphen/>
          <w:t>page 37</w:t>
        </w:r>
      </w:hyperlink>
      <w:r w:rsidRPr="000D179E">
        <w:rPr>
          <w:rFonts w:cs="Times New Roman"/>
        </w:rPr>
        <w:t>)</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6/29/2012</w:t>
      </w:r>
      <w:r>
        <w:rPr>
          <w:rFonts w:cs="Times New Roman"/>
        </w:rPr>
        <w:tab/>
      </w:r>
      <w:r>
        <w:rPr>
          <w:rFonts w:cs="Times New Roman"/>
        </w:rPr>
        <w:tab/>
      </w:r>
      <w:r w:rsidRPr="000D179E">
        <w:rPr>
          <w:rFonts w:cs="Times New Roman"/>
        </w:rPr>
        <w:t>Ratified R 329</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6/29/2012</w:t>
      </w:r>
      <w:r>
        <w:rPr>
          <w:rFonts w:cs="Times New Roman"/>
        </w:rPr>
        <w:tab/>
      </w:r>
      <w:r>
        <w:rPr>
          <w:rFonts w:cs="Times New Roman"/>
        </w:rPr>
        <w:tab/>
      </w:r>
      <w:r w:rsidRPr="000D179E">
        <w:rPr>
          <w:rFonts w:cs="Times New Roman"/>
        </w:rPr>
        <w:t>Signed By Governor</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0D179E">
        <w:rPr>
          <w:rFonts w:cs="Times New Roman"/>
        </w:rPr>
        <w:t>Effective date 06/29/12</w:t>
      </w:r>
    </w:p>
    <w:p w:rsidR="00D71472" w:rsidRDefault="00D71472" w:rsidP="00D71472">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0D179E">
        <w:rPr>
          <w:rFonts w:cs="Times New Roman"/>
        </w:rPr>
        <w:t>Act No</w:t>
      </w:r>
      <w:r>
        <w:rPr>
          <w:rFonts w:cs="Times New Roman"/>
        </w:rPr>
        <w:t>. </w:t>
      </w:r>
      <w:r w:rsidRPr="000D179E">
        <w:rPr>
          <w:rFonts w:cs="Times New Roman"/>
        </w:rPr>
        <w:t>286</w:t>
      </w:r>
    </w:p>
    <w:p w:rsidR="00D71472" w:rsidRDefault="00D71472" w:rsidP="00D71472">
      <w:pPr>
        <w:widowControl w:val="0"/>
        <w:tabs>
          <w:tab w:val="right" w:pos="1008"/>
          <w:tab w:val="left" w:pos="1152"/>
          <w:tab w:val="left" w:pos="1872"/>
          <w:tab w:val="left" w:pos="9187"/>
        </w:tabs>
        <w:ind w:left="2088" w:hanging="2088"/>
        <w:rPr>
          <w:rFonts w:cs="Times New Roman"/>
        </w:rPr>
      </w:pPr>
    </w:p>
    <w:p w:rsidR="00AE7046" w:rsidRPr="00AE7046" w:rsidRDefault="00AE7046" w:rsidP="00AE7046">
      <w:pPr>
        <w:widowControl w:val="0"/>
        <w:tabs>
          <w:tab w:val="right" w:pos="1008"/>
          <w:tab w:val="left" w:pos="1152"/>
          <w:tab w:val="left" w:pos="1872"/>
          <w:tab w:val="left" w:pos="9187"/>
        </w:tabs>
        <w:ind w:left="2088" w:hanging="2088"/>
        <w:rPr>
          <w:rFonts w:cs="Times New Roman"/>
        </w:rPr>
      </w:pP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046">
        <w:rPr>
          <w:rFonts w:cs="Times New Roman"/>
          <w:b/>
        </w:rPr>
        <w:t>VERSIONS OF THIS BILL</w:t>
      </w:r>
    </w:p>
    <w:p w:rsidR="00AE7046" w:rsidRPr="00AE7046" w:rsidRDefault="00AE7046"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Pr="00AE7046" w:rsidRDefault="002F2AA2" w:rsidP="00AE7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AE7046" w:rsidRPr="00AE7046">
          <w:rPr>
            <w:rFonts w:cs="Times New Roman"/>
            <w:color w:val="0000FF" w:themeColor="hyperlink"/>
            <w:u w:val="single"/>
          </w:rPr>
          <w:t>12/1/2010</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AE7046" w:rsidRPr="00AE7046">
          <w:rPr>
            <w:rFonts w:cs="Times New Roman"/>
            <w:color w:val="0000FF" w:themeColor="hyperlink"/>
            <w:u w:val="single"/>
          </w:rPr>
          <w:t>3/7/2012</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AE7046" w:rsidRPr="00AE7046">
          <w:rPr>
            <w:rFonts w:cs="Times New Roman"/>
            <w:color w:val="0000FF" w:themeColor="hyperlink"/>
            <w:u w:val="single"/>
          </w:rPr>
          <w:t>3/8/2012</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AE7046" w:rsidRPr="00AE7046">
          <w:rPr>
            <w:rFonts w:cs="Times New Roman"/>
            <w:color w:val="0000FF" w:themeColor="hyperlink"/>
            <w:u w:val="single"/>
          </w:rPr>
          <w:t>3/20/2012</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AE7046" w:rsidRPr="00AE7046">
          <w:rPr>
            <w:rFonts w:cs="Times New Roman"/>
            <w:color w:val="0000FF" w:themeColor="hyperlink"/>
            <w:u w:val="single"/>
          </w:rPr>
          <w:t>5/30/2012</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AE7046" w:rsidRPr="00AE7046">
          <w:rPr>
            <w:rFonts w:cs="Times New Roman"/>
            <w:color w:val="0000FF" w:themeColor="hyperlink"/>
            <w:u w:val="single"/>
          </w:rPr>
          <w:t>6/6/2012</w:t>
        </w:r>
      </w:hyperlink>
    </w:p>
    <w:p w:rsidR="00AE7046" w:rsidRPr="00AE7046" w:rsidRDefault="002F2AA2"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AE7046" w:rsidRPr="00AE7046">
          <w:rPr>
            <w:rFonts w:cs="Times New Roman"/>
            <w:color w:val="0000FF" w:themeColor="hyperlink"/>
            <w:u w:val="single"/>
          </w:rPr>
          <w:t>6/28/2012</w:t>
        </w:r>
      </w:hyperlink>
    </w:p>
    <w:p w:rsidR="00AE7046" w:rsidRPr="00AE7046" w:rsidRDefault="00AE7046"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046" w:rsidRDefault="00AE7046" w:rsidP="00AE7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E7046" w:rsidSect="00AE7046">
          <w:pgSz w:w="12240" w:h="15840" w:code="1"/>
          <w:pgMar w:top="1080" w:right="1440" w:bottom="1080" w:left="1440" w:header="720" w:footer="720" w:gutter="0"/>
          <w:pgNumType w:start="1"/>
          <w:cols w:space="720"/>
          <w:noEndnote/>
          <w:docGrid w:linePitch="360"/>
        </w:sectPr>
      </w:pP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(A286, R329, S45)</w:t>
      </w:r>
    </w:p>
    <w:p w:rsidR="003B1FF9" w:rsidRPr="008836A5"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B1FF9" w:rsidRPr="00AE7046"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E7046">
        <w:rPr>
          <w:rFonts w:cs="Times New Roman"/>
          <w:b/>
          <w:color w:val="000000" w:themeColor="text1"/>
          <w:szCs w:val="36"/>
        </w:rPr>
        <w:t xml:space="preserve">AN ACT </w:t>
      </w:r>
      <w:r w:rsidRPr="00AE7046">
        <w:rPr>
          <w:rFonts w:eastAsia="Times New Roman" w:cs="Times New Roman"/>
          <w:b/>
        </w:rPr>
        <w:t>TO AMEND SECTION 17</w:t>
      </w:r>
      <w:r w:rsidRPr="00AE7046">
        <w:rPr>
          <w:rFonts w:eastAsia="Times New Roman" w:cs="Times New Roman"/>
          <w:b/>
        </w:rPr>
        <w:noBreakHyphen/>
        <w:t>15</w:t>
      </w:r>
      <w:r w:rsidRPr="00AE7046">
        <w:rPr>
          <w:rFonts w:eastAsia="Times New Roman" w:cs="Times New Roman"/>
          <w:b/>
        </w:rPr>
        <w:noBreakHyphen/>
        <w:t>30, AS AMENDED, CODE OF LAWS OF SOUTH CAROLINA, 1976, RELATING TO MATTERS TO BE CONSIDERED BY THE COURT WHEN DETERMINING RELEASE OF A PERSON ON BOND, SO AS TO DELETE REFERENCES TO SPECIFIC LAW ENFORCEMENT ENTITIES AND INSERT ARRESTING LAW ENFORCEMENT AGENCY AS APPROPRIATE TO PROVIDE THE COURT WITH NECESSARY INFORMATION; BY ADDING SECTION 17</w:t>
      </w:r>
      <w:r w:rsidRPr="00AE7046">
        <w:rPr>
          <w:rFonts w:eastAsia="Times New Roman" w:cs="Times New Roman"/>
          <w:b/>
        </w:rPr>
        <w:noBreakHyphen/>
        <w:t>15</w:t>
      </w:r>
      <w:r w:rsidRPr="00AE7046">
        <w:rPr>
          <w:rFonts w:eastAsia="Times New Roman" w:cs="Times New Roman"/>
          <w:b/>
        </w:rPr>
        <w:noBreakHyphen/>
        <w:t>55 SO AS TO PROVIDE THAT THE CIRCUIT COURT MAY CONSIDER MOTIONS REGARDING RECONSIDERATION OF BOND FOR GENERAL SESSIONS OFFENSES SET BY A SUMMARY COURT JUDGE, TO PROVIDE THAT FURTHER DEFENSE MOTIONS TO RECONSIDER BOND MAY BE HEARD BY THE CIRCUIT COURT ONLY UPON THE DEFENDANT’S PRIMA FACIE SHOWING OF A MATERIAL CHANGE IN CIRCUMSTANCES, TO PROVIDE THAT MOTIONS BY THE STATE TO REVOKE OR MODIFY A DEFENDANT’S BOND MUST BE MADE IN WRITING, STATE WITH PARTICULARITY THE GROUNDS FOR REVOCATION OR MODIFICATION, AND SET FORTH THE RELIEF OR ORDER SOUGHT, AND TO PROVIDE THAT, IF THE STATE’S MOTION TO REVOKE OR MODIFY BOND INCLUDES A PRIMA FACIE SHOWING OF IMMINENT DANGER TO THE COMMUNITY, OR IMMINENT DANGER TO THE DEFENDANT, OR FLIGHT BY THE DEFENDANT, THE CHIEF JUDGE OR PRESIDING JUDGE SHALL CONDUCT OR ORDER AN EMERGENCY HEARING WITHIN FORTY</w:t>
      </w:r>
      <w:r w:rsidRPr="00AE7046">
        <w:rPr>
          <w:rFonts w:eastAsia="Times New Roman" w:cs="Times New Roman"/>
          <w:b/>
        </w:rPr>
        <w:noBreakHyphen/>
        <w:t>EIGHT HOURS; TO AMEND SECTION 17</w:t>
      </w:r>
      <w:r w:rsidRPr="00AE7046">
        <w:rPr>
          <w:rFonts w:eastAsia="Times New Roman" w:cs="Times New Roman"/>
          <w:b/>
        </w:rPr>
        <w:noBreakHyphen/>
        <w:t>15</w:t>
      </w:r>
      <w:r w:rsidRPr="00AE7046">
        <w:rPr>
          <w:rFonts w:eastAsia="Times New Roman" w:cs="Times New Roman"/>
          <w:b/>
        </w:rPr>
        <w:noBreakHyphen/>
        <w:t>10, RELATING TO RELEASE OF A PERSON CHARGED WITH A NONCAPITAL OFFENSE ON HIS OWN RECOGNIZANCE OR ON BOND, SO AS TO ALLOW A PERSON CHARGED WITH BURGLARY IN THE FIRST DEGREE TO HAVE HIS BOND HEARING IN SUMMARY COURT UNLESS THE SOLICITOR OBJECTS; TO PROVIDE THAT THE PROVISIONS OF ACT 115 OF 2012 WHICH AMENDED SECTION 17</w:t>
      </w:r>
      <w:r w:rsidRPr="00AE7046">
        <w:rPr>
          <w:rFonts w:eastAsia="Times New Roman" w:cs="Times New Roman"/>
          <w:b/>
        </w:rPr>
        <w:noBreakHyphen/>
        <w:t>15</w:t>
      </w:r>
      <w:r w:rsidRPr="00AE7046">
        <w:rPr>
          <w:rFonts w:eastAsia="Times New Roman" w:cs="Times New Roman"/>
          <w:b/>
        </w:rPr>
        <w:noBreakHyphen/>
        <w:t>20 OF THE 1976 CODE ARE RETROACTIVE; AND TO AMEND SECTION 38</w:t>
      </w:r>
      <w:r w:rsidRPr="00AE7046">
        <w:rPr>
          <w:rFonts w:eastAsia="Times New Roman" w:cs="Times New Roman"/>
          <w:b/>
        </w:rPr>
        <w:noBreakHyphen/>
        <w:t>53</w:t>
      </w:r>
      <w:r w:rsidRPr="00AE7046">
        <w:rPr>
          <w:rFonts w:eastAsia="Times New Roman" w:cs="Times New Roman"/>
          <w:b/>
        </w:rPr>
        <w:noBreakHyphen/>
        <w:t xml:space="preserve">50, AS AMENDED, RELATING TO BAIL BONDSMEN OR SURETIES RELIEVED OF BOND UNDER CERTAIN CIRCUMSTANCES, SO AS TO PROVIDE THAT ONCE THE REQUIRED AFFIDAVIT IS FILED THE SURETY IS RELIEVED OF LIABILITY ON THE BOND UNLESS OTHERWISE ORDERED BY THE CIRCUIT COURT WITHIN A CERTAIN PERIOD OF TIME.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rPr>
        <w:t>Be it enacted by the General Assembly of the State of South Carolina:</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BC30C2">
        <w:rPr>
          <w:rFonts w:eastAsia="Times New Roman"/>
          <w:b/>
        </w:rPr>
        <w:t>Bond, arresting law enforcement agency to provide necessary information</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SECTION</w:t>
      </w:r>
      <w:r w:rsidRPr="00A850E1">
        <w:rPr>
          <w:rFonts w:cs="Times New Roman"/>
          <w:u w:color="000000" w:themeColor="text1"/>
        </w:rPr>
        <w:tab/>
        <w:t>1.</w:t>
      </w:r>
      <w:r w:rsidRPr="00A850E1">
        <w:rPr>
          <w:rFonts w:cs="Times New Roman"/>
          <w:u w:color="000000" w:themeColor="text1"/>
        </w:rPr>
        <w:tab/>
        <w:t>Section 17</w:t>
      </w:r>
      <w:r>
        <w:rPr>
          <w:rFonts w:cs="Times New Roman"/>
          <w:u w:color="000000" w:themeColor="text1"/>
        </w:rPr>
        <w:noBreakHyphen/>
      </w:r>
      <w:r w:rsidRPr="00A850E1">
        <w:rPr>
          <w:rFonts w:cs="Times New Roman"/>
          <w:u w:color="000000" w:themeColor="text1"/>
        </w:rPr>
        <w:t>15</w:t>
      </w:r>
      <w:r>
        <w:rPr>
          <w:rFonts w:cs="Times New Roman"/>
          <w:u w:color="000000" w:themeColor="text1"/>
        </w:rPr>
        <w:noBreakHyphen/>
      </w:r>
      <w:r w:rsidRPr="00A850E1">
        <w:rPr>
          <w:rFonts w:cs="Times New Roman"/>
          <w:u w:color="000000" w:themeColor="text1"/>
        </w:rPr>
        <w:t>30 of the 1976 Code</w:t>
      </w:r>
      <w:r>
        <w:rPr>
          <w:rFonts w:cs="Times New Roman"/>
          <w:u w:color="000000" w:themeColor="text1"/>
        </w:rPr>
        <w:t>, as last amended by Act 273 of 2010,</w:t>
      </w:r>
      <w:r w:rsidRPr="00A850E1">
        <w:rPr>
          <w:rFonts w:cs="Times New Roman"/>
          <w:u w:color="000000" w:themeColor="text1"/>
        </w:rPr>
        <w:t xml:space="preserve"> is</w:t>
      </w:r>
      <w:r>
        <w:rPr>
          <w:rFonts w:cs="Times New Roman"/>
          <w:u w:color="000000" w:themeColor="text1"/>
        </w:rPr>
        <w:t xml:space="preserve"> further</w:t>
      </w:r>
      <w:r w:rsidRPr="00A850E1">
        <w:rPr>
          <w:rFonts w:cs="Times New Roman"/>
          <w:u w:color="000000" w:themeColor="text1"/>
        </w:rPr>
        <w:t xml:space="preserve"> amended to read:</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t>“Section 17</w:t>
      </w:r>
      <w:r>
        <w:rPr>
          <w:rFonts w:cs="Times New Roman"/>
          <w:u w:color="000000" w:themeColor="text1"/>
        </w:rPr>
        <w:noBreakHyphen/>
      </w:r>
      <w:r w:rsidRPr="00A850E1">
        <w:rPr>
          <w:rFonts w:cs="Times New Roman"/>
          <w:u w:color="000000" w:themeColor="text1"/>
        </w:rPr>
        <w:t>15</w:t>
      </w:r>
      <w:r>
        <w:rPr>
          <w:rFonts w:cs="Times New Roman"/>
          <w:u w:color="000000" w:themeColor="text1"/>
        </w:rPr>
        <w:noBreakHyphen/>
      </w:r>
      <w:r w:rsidRPr="00A850E1">
        <w:rPr>
          <w:rFonts w:cs="Times New Roman"/>
          <w:u w:color="000000" w:themeColor="text1"/>
        </w:rPr>
        <w:t>30.</w:t>
      </w:r>
      <w:r>
        <w:rPr>
          <w:rFonts w:cs="Times New Roman"/>
          <w:u w:color="000000" w:themeColor="text1"/>
        </w:rPr>
        <w:tab/>
      </w:r>
      <w:r w:rsidRPr="00A850E1">
        <w:rPr>
          <w:rFonts w:cs="Times New Roman"/>
          <w:u w:color="000000" w:themeColor="text1"/>
        </w:rPr>
        <w:t>(A)</w:t>
      </w:r>
      <w:r w:rsidRPr="00A850E1">
        <w:rPr>
          <w:rFonts w:cs="Times New Roman"/>
          <w:u w:color="000000" w:themeColor="text1"/>
        </w:rPr>
        <w:tab/>
        <w:t xml:space="preserve">In determining conditions of release that will reasonably assure appearance, or if release would constitute an unreasonable danger to the community, </w:t>
      </w:r>
      <w:r w:rsidRPr="00A850E1">
        <w:rPr>
          <w:rFonts w:cs="Times New Roman"/>
        </w:rPr>
        <w:t>a</w:t>
      </w:r>
      <w:r w:rsidRPr="00A850E1">
        <w:rPr>
          <w:rFonts w:cs="Times New Roman"/>
          <w:u w:color="000000" w:themeColor="text1"/>
        </w:rPr>
        <w:t xml:space="preserve"> court may, on the basis of available information, consider the nature and circumstances of </w:t>
      </w:r>
      <w:r w:rsidRPr="00A850E1">
        <w:rPr>
          <w:rFonts w:cs="Times New Roman"/>
        </w:rPr>
        <w:t>an</w:t>
      </w:r>
      <w:r w:rsidRPr="00A850E1">
        <w:rPr>
          <w:rFonts w:cs="Times New Roman"/>
          <w:u w:color="000000" w:themeColor="text1"/>
        </w:rPr>
        <w:t xml:space="preserve"> offense charged and </w:t>
      </w:r>
      <w:r w:rsidRPr="00A850E1">
        <w:rPr>
          <w:rFonts w:cs="Times New Roman"/>
        </w:rPr>
        <w:t>an</w:t>
      </w:r>
      <w:r w:rsidRPr="00A850E1">
        <w:rPr>
          <w:rFonts w:cs="Times New Roman"/>
          <w:u w:color="000000" w:themeColor="text1"/>
        </w:rPr>
        <w:t xml:space="preserve"> accused</w:t>
      </w:r>
      <w:r w:rsidRPr="00BC30C2">
        <w:rPr>
          <w:rFonts w:cs="Times New Roman"/>
          <w:u w:color="000000" w:themeColor="text1"/>
        </w:rPr>
        <w:t>’</w:t>
      </w:r>
      <w:r w:rsidRPr="00A850E1">
        <w:rPr>
          <w:rFonts w:cs="Times New Roman"/>
          <w:u w:color="000000" w:themeColor="text1"/>
        </w:rPr>
        <w:t xml:space="preserve">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(1)</w:t>
      </w:r>
      <w:r w:rsidRPr="00A850E1">
        <w:rPr>
          <w:rFonts w:cs="Times New Roman"/>
          <w:u w:color="000000" w:themeColor="text1"/>
        </w:rPr>
        <w:tab/>
        <w:t xml:space="preserve">family ties;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(2)</w:t>
      </w:r>
      <w:r w:rsidRPr="00A850E1">
        <w:rPr>
          <w:rFonts w:cs="Times New Roman"/>
          <w:u w:color="000000" w:themeColor="text1"/>
        </w:rPr>
        <w:tab/>
        <w:t xml:space="preserve">employment;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(3)</w:t>
      </w:r>
      <w:r w:rsidRPr="00A850E1">
        <w:rPr>
          <w:rFonts w:cs="Times New Roman"/>
          <w:u w:color="000000" w:themeColor="text1"/>
        </w:rPr>
        <w:tab/>
        <w:t xml:space="preserve">financial resources;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(4)</w:t>
      </w:r>
      <w:r w:rsidRPr="00A850E1">
        <w:rPr>
          <w:rFonts w:cs="Times New Roman"/>
          <w:u w:color="000000" w:themeColor="text1"/>
        </w:rPr>
        <w:tab/>
        <w:t xml:space="preserve">character and mental condition;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(5)</w:t>
      </w:r>
      <w:r w:rsidRPr="00A850E1">
        <w:rPr>
          <w:rFonts w:cs="Times New Roman"/>
          <w:u w:color="000000" w:themeColor="text1"/>
        </w:rPr>
        <w:tab/>
        <w:t xml:space="preserve">length of residence in the community;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(6)</w:t>
      </w:r>
      <w:r w:rsidRPr="00A850E1">
        <w:rPr>
          <w:rFonts w:cs="Times New Roman"/>
          <w:u w:color="000000" w:themeColor="text1"/>
        </w:rPr>
        <w:tab/>
        <w:t xml:space="preserve">record of convictions; and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(7)</w:t>
      </w:r>
      <w:r w:rsidRPr="00A850E1">
        <w:rPr>
          <w:rFonts w:cs="Times New Roman"/>
          <w:u w:color="000000" w:themeColor="text1"/>
        </w:rPr>
        <w:tab/>
        <w:t xml:space="preserve">record of flight to avoid prosecution or failure to appear at other court proceedings.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t>(B)</w:t>
      </w:r>
      <w:r w:rsidRPr="00A850E1">
        <w:rPr>
          <w:rFonts w:cs="Times New Roman"/>
          <w:u w:color="000000" w:themeColor="text1"/>
        </w:rPr>
        <w:tab/>
        <w:t xml:space="preserve"> </w:t>
      </w:r>
      <w:r w:rsidRPr="00A850E1">
        <w:rPr>
          <w:rFonts w:cs="Times New Roman"/>
        </w:rPr>
        <w:t>A</w:t>
      </w:r>
      <w:r w:rsidRPr="00A850E1">
        <w:rPr>
          <w:rFonts w:cs="Times New Roman"/>
          <w:u w:color="000000" w:themeColor="text1"/>
        </w:rPr>
        <w:t xml:space="preserve"> court shall consider</w:t>
      </w:r>
      <w:r w:rsidRPr="00A850E1">
        <w:rPr>
          <w:rFonts w:cs="Times New Roman"/>
        </w:rPr>
        <w:t>, if available</w:t>
      </w:r>
      <w:r w:rsidRPr="00A850E1">
        <w:rPr>
          <w:rFonts w:cs="Times New Roman"/>
          <w:u w:color="000000" w:themeColor="text1"/>
        </w:rPr>
        <w:t xml:space="preserv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(1)</w:t>
      </w:r>
      <w:r w:rsidRPr="00A850E1">
        <w:rPr>
          <w:rFonts w:cs="Times New Roman"/>
          <w:u w:color="000000" w:themeColor="text1"/>
        </w:rPr>
        <w:tab/>
        <w:t xml:space="preserve"> </w:t>
      </w:r>
      <w:r w:rsidRPr="00A850E1">
        <w:rPr>
          <w:rFonts w:cs="Times New Roman"/>
        </w:rPr>
        <w:t>an</w:t>
      </w:r>
      <w:r w:rsidRPr="00A850E1">
        <w:rPr>
          <w:rFonts w:cs="Times New Roman"/>
          <w:u w:color="000000" w:themeColor="text1"/>
        </w:rPr>
        <w:t xml:space="preserve"> accused</w:t>
      </w:r>
      <w:r w:rsidRPr="00BC30C2">
        <w:rPr>
          <w:rFonts w:cs="Times New Roman"/>
          <w:u w:color="000000" w:themeColor="text1"/>
        </w:rPr>
        <w:t>’</w:t>
      </w:r>
      <w:r w:rsidRPr="00A850E1">
        <w:rPr>
          <w:rFonts w:cs="Times New Roman"/>
          <w:u w:color="000000" w:themeColor="text1"/>
        </w:rPr>
        <w:t xml:space="preserve">s criminal record;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(2)</w:t>
      </w:r>
      <w:r w:rsidRPr="00A850E1">
        <w:rPr>
          <w:rFonts w:cs="Times New Roman"/>
          <w:u w:color="000000" w:themeColor="text1"/>
        </w:rPr>
        <w:tab/>
        <w:t xml:space="preserve">any charges pending against </w:t>
      </w:r>
      <w:r w:rsidRPr="00A850E1">
        <w:rPr>
          <w:rFonts w:cs="Times New Roman"/>
        </w:rPr>
        <w:t>an</w:t>
      </w:r>
      <w:r w:rsidRPr="00A850E1">
        <w:rPr>
          <w:rFonts w:cs="Times New Roman"/>
          <w:u w:color="000000" w:themeColor="text1"/>
        </w:rPr>
        <w:t xml:space="preserve"> accused at the time release is requested;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(3)</w:t>
      </w:r>
      <w:r w:rsidRPr="00A850E1">
        <w:rPr>
          <w:rFonts w:cs="Times New Roman"/>
          <w:u w:color="000000" w:themeColor="text1"/>
        </w:rPr>
        <w:tab/>
        <w:t xml:space="preserve">all incident reports generated as a result of </w:t>
      </w:r>
      <w:r w:rsidRPr="00A850E1">
        <w:rPr>
          <w:rFonts w:cs="Times New Roman"/>
        </w:rPr>
        <w:t>an</w:t>
      </w:r>
      <w:r w:rsidRPr="00A850E1">
        <w:rPr>
          <w:rFonts w:cs="Times New Roman"/>
          <w:u w:color="000000" w:themeColor="text1"/>
        </w:rPr>
        <w:t xml:space="preserve"> offense charged; and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(4)</w:t>
      </w:r>
      <w:r w:rsidRPr="00A850E1">
        <w:rPr>
          <w:rFonts w:cs="Times New Roman"/>
          <w:u w:color="000000" w:themeColor="text1"/>
        </w:rPr>
        <w:tab/>
        <w:t xml:space="preserve">whether </w:t>
      </w:r>
      <w:r w:rsidRPr="00A850E1">
        <w:rPr>
          <w:rFonts w:cs="Times New Roman"/>
        </w:rPr>
        <w:t>an</w:t>
      </w:r>
      <w:r w:rsidRPr="00A850E1">
        <w:rPr>
          <w:rFonts w:cs="Times New Roman"/>
          <w:u w:color="000000" w:themeColor="text1"/>
        </w:rPr>
        <w:t xml:space="preserve"> accused is an alien unlawfully present in the United States, and poses a substantial flight risk due to this status.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t>(C)</w:t>
      </w:r>
      <w:r w:rsidRPr="00A850E1">
        <w:rPr>
          <w:rFonts w:cs="Times New Roman"/>
        </w:rPr>
        <w:t>(1)</w:t>
      </w:r>
      <w:r w:rsidRPr="00A850E1">
        <w:rPr>
          <w:rFonts w:cs="Times New Roman"/>
          <w:u w:color="000000" w:themeColor="text1"/>
        </w:rPr>
        <w:tab/>
        <w:t xml:space="preserve">Prior to or at the time of </w:t>
      </w:r>
      <w:r w:rsidRPr="00A850E1">
        <w:rPr>
          <w:rFonts w:cs="Times New Roman"/>
        </w:rPr>
        <w:t>a</w:t>
      </w:r>
      <w:r w:rsidRPr="00A850E1">
        <w:rPr>
          <w:rFonts w:cs="Times New Roman"/>
          <w:u w:color="000000" w:themeColor="text1"/>
        </w:rPr>
        <w:t xml:space="preserve"> hearing, the </w:t>
      </w:r>
      <w:r w:rsidRPr="00A850E1">
        <w:rPr>
          <w:rFonts w:cs="Times New Roman"/>
        </w:rPr>
        <w:t>arresting</w:t>
      </w:r>
      <w:r w:rsidRPr="00A850E1">
        <w:rPr>
          <w:rFonts w:cs="Times New Roman"/>
          <w:u w:color="000000" w:themeColor="text1"/>
        </w:rPr>
        <w:t xml:space="preserve"> law enforcement </w:t>
      </w:r>
      <w:r w:rsidRPr="00A850E1">
        <w:rPr>
          <w:rFonts w:cs="Times New Roman"/>
        </w:rPr>
        <w:t>agency</w:t>
      </w:r>
      <w:r w:rsidRPr="00A850E1">
        <w:rPr>
          <w:rFonts w:cs="Times New Roman"/>
          <w:u w:color="000000" w:themeColor="text1"/>
        </w:rPr>
        <w:t xml:space="preserve"> shall provide the court with the following information</w:t>
      </w:r>
      <w:r w:rsidRPr="00A850E1">
        <w:rPr>
          <w:rFonts w:cs="Times New Roman"/>
        </w:rPr>
        <w:t>,</w:t>
      </w:r>
      <w:r w:rsidRPr="00A850E1">
        <w:rPr>
          <w:rFonts w:cs="Times New Roman"/>
          <w:u w:color="000000" w:themeColor="text1"/>
        </w:rPr>
        <w:t xml:space="preserve"> if available: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r>
      <w:r w:rsidRPr="00A850E1">
        <w:rPr>
          <w:rFonts w:cs="Times New Roman"/>
          <w:u w:color="000000" w:themeColor="text1"/>
        </w:rPr>
        <w:tab/>
      </w:r>
      <w:r w:rsidRPr="00A850E1">
        <w:rPr>
          <w:rFonts w:cs="Times New Roman"/>
        </w:rPr>
        <w:t>(a)</w:t>
      </w:r>
      <w:r w:rsidRPr="00A850E1">
        <w:rPr>
          <w:rFonts w:cs="Times New Roman"/>
          <w:u w:color="000000" w:themeColor="text1"/>
        </w:rPr>
        <w:tab/>
        <w:t>the accused</w:t>
      </w:r>
      <w:r w:rsidRPr="00BC30C2">
        <w:rPr>
          <w:rFonts w:cs="Times New Roman"/>
          <w:u w:color="000000" w:themeColor="text1"/>
        </w:rPr>
        <w:t>’</w:t>
      </w:r>
      <w:r w:rsidRPr="00A850E1">
        <w:rPr>
          <w:rFonts w:cs="Times New Roman"/>
          <w:u w:color="000000" w:themeColor="text1"/>
        </w:rPr>
        <w:t xml:space="preserve">s criminal record;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r>
      <w:r w:rsidRPr="00A850E1">
        <w:rPr>
          <w:rFonts w:cs="Times New Roman"/>
          <w:u w:color="000000" w:themeColor="text1"/>
        </w:rPr>
        <w:tab/>
      </w:r>
      <w:r w:rsidRPr="00A850E1">
        <w:rPr>
          <w:rFonts w:cs="Times New Roman"/>
        </w:rPr>
        <w:t>(b)</w:t>
      </w:r>
      <w:r w:rsidRPr="00A850E1">
        <w:rPr>
          <w:rFonts w:cs="Times New Roman"/>
          <w:u w:color="000000" w:themeColor="text1"/>
        </w:rPr>
        <w:tab/>
        <w:t xml:space="preserve">any charges pending against the accused at the time release is requested;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r>
      <w:r w:rsidRPr="00A850E1">
        <w:rPr>
          <w:rFonts w:cs="Times New Roman"/>
          <w:u w:color="000000" w:themeColor="text1"/>
        </w:rPr>
        <w:tab/>
      </w:r>
      <w:r w:rsidRPr="00A850E1">
        <w:rPr>
          <w:rFonts w:cs="Times New Roman"/>
        </w:rPr>
        <w:t>(c)</w:t>
      </w:r>
      <w:r w:rsidRPr="00A850E1">
        <w:rPr>
          <w:rFonts w:cs="Times New Roman"/>
          <w:u w:color="000000" w:themeColor="text1"/>
        </w:rPr>
        <w:tab/>
        <w:t xml:space="preserve">all incident reports generated as a result of the offense charged; and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r>
      <w:r w:rsidRPr="00A850E1">
        <w:rPr>
          <w:rFonts w:cs="Times New Roman"/>
          <w:u w:color="000000" w:themeColor="text1"/>
        </w:rPr>
        <w:tab/>
      </w:r>
      <w:r w:rsidRPr="00A850E1">
        <w:rPr>
          <w:rFonts w:cs="Times New Roman"/>
        </w:rPr>
        <w:t>(d)</w:t>
      </w:r>
      <w:r w:rsidRPr="00A850E1">
        <w:rPr>
          <w:rFonts w:cs="Times New Roman"/>
          <w:u w:color="000000" w:themeColor="text1"/>
        </w:rPr>
        <w:tab/>
        <w:t xml:space="preserve">any other information that will assist the court in determining conditions of release.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0E1">
        <w:rPr>
          <w:rFonts w:cs="Times New Roman"/>
          <w:u w:color="000000" w:themeColor="text1"/>
        </w:rPr>
        <w:tab/>
      </w:r>
      <w:r w:rsidRPr="00A850E1">
        <w:rPr>
          <w:rFonts w:cs="Times New Roman"/>
          <w:u w:color="000000" w:themeColor="text1"/>
        </w:rPr>
        <w:tab/>
        <w:t>(2)</w:t>
      </w:r>
      <w:r w:rsidRPr="00A850E1">
        <w:rPr>
          <w:rFonts w:cs="Times New Roman"/>
          <w:u w:color="000000" w:themeColor="text1"/>
        </w:rPr>
        <w:tab/>
        <w:t xml:space="preserve">The </w:t>
      </w:r>
      <w:r w:rsidRPr="00A850E1">
        <w:rPr>
          <w:rFonts w:cs="Times New Roman"/>
        </w:rPr>
        <w:t>arresting</w:t>
      </w:r>
      <w:r w:rsidRPr="00A850E1">
        <w:rPr>
          <w:rFonts w:cs="Times New Roman"/>
          <w:u w:color="000000" w:themeColor="text1"/>
        </w:rPr>
        <w:t xml:space="preserve"> law enforcement </w:t>
      </w:r>
      <w:r w:rsidRPr="00A850E1">
        <w:rPr>
          <w:rFonts w:cs="Times New Roman"/>
        </w:rPr>
        <w:t>agency</w:t>
      </w:r>
      <w:r w:rsidRPr="00A850E1">
        <w:rPr>
          <w:rFonts w:cs="Times New Roman"/>
          <w:u w:color="000000" w:themeColor="text1"/>
        </w:rPr>
        <w:t xml:space="preserve"> shall inform </w:t>
      </w:r>
      <w:r w:rsidRPr="00A850E1">
        <w:rPr>
          <w:rFonts w:cs="Times New Roman"/>
        </w:rPr>
        <w:t>the</w:t>
      </w:r>
      <w:r w:rsidRPr="00A850E1">
        <w:rPr>
          <w:rFonts w:cs="Times New Roman"/>
          <w:u w:color="000000" w:themeColor="text1"/>
        </w:rPr>
        <w:t xml:space="preserve"> court if any of the information is not available at the time of the hearing and the reason the information is not available.  Failure on the part of the law enforcement </w:t>
      </w:r>
      <w:r w:rsidRPr="00A850E1">
        <w:rPr>
          <w:rFonts w:cs="Times New Roman"/>
        </w:rPr>
        <w:t>agency</w:t>
      </w:r>
      <w:r w:rsidRPr="00A850E1">
        <w:rPr>
          <w:rFonts w:cs="Times New Roman"/>
          <w:u w:color="000000" w:themeColor="text1"/>
        </w:rPr>
        <w:t xml:space="preserve"> to provide the court with the information does not constitute grounds for the postponement or delay of the person</w:t>
      </w:r>
      <w:r w:rsidRPr="00BC30C2">
        <w:rPr>
          <w:rFonts w:cs="Times New Roman"/>
          <w:u w:color="000000" w:themeColor="text1"/>
        </w:rPr>
        <w:t>’</w:t>
      </w:r>
      <w:r w:rsidRPr="00A850E1">
        <w:rPr>
          <w:rFonts w:cs="Times New Roman"/>
          <w:u w:color="000000" w:themeColor="text1"/>
        </w:rPr>
        <w:t xml:space="preserve">s hearing.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50E1">
        <w:rPr>
          <w:rFonts w:cs="Times New Roman"/>
          <w:u w:color="000000" w:themeColor="text1"/>
        </w:rPr>
        <w:tab/>
        <w:t>(D)</w:t>
      </w:r>
      <w:r w:rsidRPr="00A850E1">
        <w:rPr>
          <w:rFonts w:cs="Times New Roman"/>
          <w:u w:color="000000" w:themeColor="text1"/>
        </w:rPr>
        <w:tab/>
        <w:t xml:space="preserve">A court hearing </w:t>
      </w:r>
      <w:r w:rsidRPr="00A850E1">
        <w:rPr>
          <w:rFonts w:cs="Times New Roman"/>
        </w:rPr>
        <w:t>these matters</w:t>
      </w:r>
      <w:r w:rsidRPr="00A850E1">
        <w:rPr>
          <w:rFonts w:cs="Times New Roman"/>
          <w:u w:color="000000" w:themeColor="text1"/>
        </w:rPr>
        <w:t xml:space="preserve"> has contempt powers to enforce </w:t>
      </w:r>
      <w:r w:rsidRPr="00A850E1">
        <w:rPr>
          <w:rFonts w:cs="Times New Roman"/>
        </w:rPr>
        <w:t>the</w:t>
      </w:r>
      <w:r w:rsidRPr="00A850E1">
        <w:rPr>
          <w:rFonts w:cs="Times New Roman"/>
          <w:u w:color="000000" w:themeColor="text1"/>
        </w:rPr>
        <w:t xml:space="preserve"> provisions </w:t>
      </w:r>
      <w:r w:rsidRPr="00A850E1">
        <w:rPr>
          <w:rFonts w:cs="Times New Roman"/>
        </w:rPr>
        <w:t>of this section</w:t>
      </w:r>
      <w:r w:rsidRPr="00A850E1">
        <w:rPr>
          <w:rFonts w:cs="Times New Roman"/>
          <w:u w:color="000000" w:themeColor="text1"/>
        </w:rPr>
        <w:t>.”</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BC30C2">
        <w:rPr>
          <w:rFonts w:eastAsia="Times New Roman"/>
          <w:b/>
        </w:rPr>
        <w:t>Bond, reconsideration by circuit court of bond set by summary court</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szCs w:val="20"/>
        </w:rPr>
        <w:t>SECTION</w:t>
      </w:r>
      <w:r w:rsidRPr="00A850E1">
        <w:rPr>
          <w:rFonts w:eastAsia="Times New Roman" w:cs="Times New Roman"/>
          <w:szCs w:val="20"/>
        </w:rPr>
        <w:tab/>
      </w:r>
      <w:r w:rsidRPr="00A850E1">
        <w:rPr>
          <w:rFonts w:eastAsia="Times New Roman" w:cs="Times New Roman"/>
        </w:rPr>
        <w:t>2.</w:t>
      </w:r>
      <w:r w:rsidRPr="00A850E1">
        <w:rPr>
          <w:rFonts w:eastAsia="Times New Roman" w:cs="Times New Roman"/>
        </w:rPr>
        <w:tab/>
        <w:t>Chapter 15, Title 17 of the 1976 Code is amended by adding:</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rPr>
        <w:tab/>
        <w:t>“Section 17</w:t>
      </w:r>
      <w:r>
        <w:rPr>
          <w:rFonts w:eastAsia="Times New Roman" w:cs="Times New Roman"/>
        </w:rPr>
        <w:noBreakHyphen/>
      </w:r>
      <w:r w:rsidRPr="00A850E1">
        <w:rPr>
          <w:rFonts w:eastAsia="Times New Roman" w:cs="Times New Roman"/>
        </w:rPr>
        <w:t>15</w:t>
      </w:r>
      <w:r>
        <w:rPr>
          <w:rFonts w:eastAsia="Times New Roman" w:cs="Times New Roman"/>
        </w:rPr>
        <w:noBreakHyphen/>
      </w:r>
      <w:r w:rsidRPr="00A850E1">
        <w:rPr>
          <w:rFonts w:eastAsia="Times New Roman" w:cs="Times New Roman"/>
        </w:rPr>
        <w:t>55.(A)(1)</w:t>
      </w:r>
      <w:r w:rsidRPr="00A850E1">
        <w:rPr>
          <w:rFonts w:eastAsia="Times New Roman" w:cs="Times New Roman"/>
        </w:rPr>
        <w:tab/>
        <w:t>The circuit courts, at their discretion, may review and reconsider bond for general sessions offenses set by summary court judges.  Also, the circuit courts may consider motions regarding reconsideration of bond for general sessions offenses set by summary court judges upon motions filed with the clerks of court.  Hearings on these motions must be scheduled.  The rules of evidence do not apply to bond hearings.</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rPr>
        <w:tab/>
      </w:r>
      <w:r w:rsidRPr="00A850E1">
        <w:rPr>
          <w:rFonts w:eastAsia="Times New Roman" w:cs="Times New Roman"/>
        </w:rPr>
        <w:tab/>
        <w:t>(2)</w:t>
      </w:r>
      <w:r w:rsidRPr="00A850E1">
        <w:rPr>
          <w:rFonts w:eastAsia="Times New Roman" w:cs="Times New Roman"/>
          <w:bCs/>
        </w:rPr>
        <w:tab/>
      </w:r>
      <w:r w:rsidRPr="00A850E1">
        <w:rPr>
          <w:rFonts w:eastAsia="Times New Roman" w:cs="Times New Roman"/>
        </w:rPr>
        <w:t>After a circuit court judge has heard and ruled upon a defendant</w:t>
      </w:r>
      <w:r w:rsidRPr="00BC30C2">
        <w:rPr>
          <w:rFonts w:eastAsia="Times New Roman" w:cs="Times New Roman"/>
        </w:rPr>
        <w:t>’</w:t>
      </w:r>
      <w:r w:rsidRPr="00A850E1">
        <w:rPr>
          <w:rFonts w:eastAsia="Times New Roman" w:cs="Times New Roman"/>
        </w:rPr>
        <w:t>s motion to reconsider a bond set by a summary court judge, further defense motions to reconsider may be heard by the circuit court only upon the defendant</w:t>
      </w:r>
      <w:r w:rsidRPr="00BC30C2">
        <w:rPr>
          <w:rFonts w:eastAsia="Times New Roman" w:cs="Times New Roman"/>
        </w:rPr>
        <w:t>’</w:t>
      </w:r>
      <w:r w:rsidRPr="00A850E1">
        <w:rPr>
          <w:rFonts w:eastAsia="Times New Roman" w:cs="Times New Roman"/>
        </w:rPr>
        <w:t>s prima facie showing of a material change in circumstances which relate to the factors provided in Section 17</w:t>
      </w:r>
      <w:r>
        <w:rPr>
          <w:rFonts w:eastAsia="Times New Roman" w:cs="Times New Roman"/>
        </w:rPr>
        <w:noBreakHyphen/>
      </w:r>
      <w:r w:rsidRPr="00A850E1">
        <w:rPr>
          <w:rFonts w:eastAsia="Times New Roman" w:cs="Times New Roman"/>
        </w:rPr>
        <w:t>15</w:t>
      </w:r>
      <w:r>
        <w:rPr>
          <w:rFonts w:eastAsia="Times New Roman" w:cs="Times New Roman"/>
        </w:rPr>
        <w:noBreakHyphen/>
      </w:r>
      <w:r w:rsidRPr="00A850E1">
        <w:rPr>
          <w:rFonts w:eastAsia="Times New Roman" w:cs="Times New Roman"/>
        </w:rPr>
        <w:t>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w:t>
      </w:r>
      <w:r w:rsidRPr="00BC30C2">
        <w:rPr>
          <w:rFonts w:eastAsia="Times New Roman" w:cs="Times New Roman"/>
        </w:rPr>
        <w:t>’</w:t>
      </w:r>
      <w:r w:rsidRPr="00A850E1">
        <w:rPr>
          <w:rFonts w:eastAsia="Times New Roman" w:cs="Times New Roman"/>
        </w:rPr>
        <w:t>s guilt or innocence does not qualify as a change in circumstances for purposes of reconsidering bond absent the solicitor</w:t>
      </w:r>
      <w:r w:rsidRPr="00BC30C2">
        <w:rPr>
          <w:rFonts w:eastAsia="Times New Roman" w:cs="Times New Roman"/>
        </w:rPr>
        <w:t>’</w:t>
      </w:r>
      <w:r w:rsidRPr="00A850E1">
        <w:rPr>
          <w:rFonts w:eastAsia="Times New Roman" w:cs="Times New Roman"/>
        </w:rPr>
        <w:t>s consent.</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rPr>
        <w:tab/>
        <w:t>(B)(1)</w:t>
      </w:r>
      <w:r w:rsidRPr="00A850E1">
        <w:rPr>
          <w:rFonts w:eastAsia="Times New Roman" w:cs="Times New Roman"/>
        </w:rPr>
        <w:tab/>
        <w:t xml:space="preserve">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eastAsia="Times New Roman" w:cs="Times New Roman"/>
        </w:rPr>
        <w:tab/>
      </w:r>
      <w:r w:rsidRPr="00A850E1">
        <w:rPr>
          <w:rFonts w:eastAsia="Times New Roman" w:cs="Times New Roman"/>
        </w:rPr>
        <w:tab/>
        <w:t>(2)</w:t>
      </w:r>
      <w:r w:rsidRPr="00A850E1">
        <w:rPr>
          <w:rFonts w:eastAsia="Times New Roman" w:cs="Times New Roman"/>
        </w:rPr>
        <w:tab/>
        <w:t>After a circuit court judge has heard and ruled upon the state</w:t>
      </w:r>
      <w:r w:rsidRPr="00BC30C2">
        <w:rPr>
          <w:rFonts w:eastAsia="Times New Roman" w:cs="Times New Roman"/>
        </w:rPr>
        <w:t>’</w:t>
      </w:r>
      <w:r w:rsidRPr="00A850E1">
        <w:rPr>
          <w:rFonts w:eastAsia="Times New Roman" w:cs="Times New Roman"/>
        </w:rPr>
        <w:t>s motion to reconsider a bond set by a summary court judge, further state motions to reconsider may be heard by the circuit court only upon the state</w:t>
      </w:r>
      <w:r w:rsidRPr="00BC30C2">
        <w:rPr>
          <w:rFonts w:eastAsia="Times New Roman" w:cs="Times New Roman"/>
        </w:rPr>
        <w:t>’</w:t>
      </w:r>
      <w:r w:rsidRPr="00A850E1">
        <w:rPr>
          <w:rFonts w:eastAsia="Times New Roman" w:cs="Times New Roman"/>
        </w:rPr>
        <w:t xml:space="preserve">s </w:t>
      </w:r>
      <w:r w:rsidRPr="00A850E1">
        <w:rPr>
          <w:rFonts w:eastAsia="Times New Roman" w:cs="Times New Roman"/>
          <w:iCs/>
        </w:rPr>
        <w:t xml:space="preserve">prima facie </w:t>
      </w:r>
      <w:r w:rsidRPr="00A850E1">
        <w:rPr>
          <w:rFonts w:eastAsia="Times New Roman" w:cs="Times New Roman"/>
        </w:rPr>
        <w:t>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A850E1">
        <w:rPr>
          <w:rFonts w:eastAsia="Times New Roman" w:cs="Times New Roman"/>
        </w:rPr>
        <w:tab/>
      </w:r>
      <w:r w:rsidRPr="00A850E1">
        <w:rPr>
          <w:rFonts w:eastAsia="Times New Roman" w:cs="Times New Roman"/>
        </w:rPr>
        <w:tab/>
        <w:t>(3)</w:t>
      </w:r>
      <w:r w:rsidRPr="00A850E1">
        <w:rPr>
          <w:rFonts w:eastAsia="Times New Roman" w:cs="Times New Roman"/>
        </w:rPr>
        <w:tab/>
        <w:t>If the state</w:t>
      </w:r>
      <w:r w:rsidRPr="00BC30C2">
        <w:rPr>
          <w:rFonts w:eastAsia="Times New Roman" w:cs="Times New Roman"/>
        </w:rPr>
        <w:t>’</w:t>
      </w:r>
      <w:r w:rsidRPr="00A850E1">
        <w:rPr>
          <w:rFonts w:eastAsia="Times New Roman" w:cs="Times New Roman"/>
        </w:rPr>
        <w:t>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w:t>
      </w:r>
      <w:r>
        <w:rPr>
          <w:rFonts w:eastAsia="Times New Roman" w:cs="Times New Roman"/>
        </w:rPr>
        <w:noBreakHyphen/>
      </w:r>
      <w:r w:rsidRPr="00A850E1">
        <w:rPr>
          <w:rFonts w:eastAsia="Times New Roman" w:cs="Times New Roman"/>
        </w:rPr>
        <w:t>eight hours of receiving service of the state</w:t>
      </w:r>
      <w:r w:rsidRPr="00BC30C2">
        <w:rPr>
          <w:rFonts w:eastAsia="Times New Roman" w:cs="Times New Roman"/>
        </w:rPr>
        <w:t>’</w:t>
      </w:r>
      <w:r w:rsidRPr="00A850E1">
        <w:rPr>
          <w:rFonts w:eastAsia="Times New Roman" w:cs="Times New Roman"/>
        </w:rPr>
        <w:t>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w:t>
      </w:r>
      <w:r w:rsidRPr="00BC30C2">
        <w:rPr>
          <w:rFonts w:eastAsia="Times New Roman" w:cs="Times New Roman"/>
        </w:rPr>
        <w:t>’</w:t>
      </w:r>
      <w:r w:rsidRPr="00A850E1">
        <w:rPr>
          <w:rFonts w:eastAsia="Times New Roman" w:cs="Times New Roman"/>
        </w:rPr>
        <w:t>s motion to reconsider the revocation.  Defense motions to reconsider revocation must be filed with the clerk of court and served on the solicitor and bond surety.”</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sidRPr="00BC30C2">
        <w:rPr>
          <w:rFonts w:eastAsia="Times New Roman"/>
          <w:b/>
        </w:rPr>
        <w:t>Bond, person charged with burglary in the first degree to have bond set in summary court</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A850E1">
        <w:rPr>
          <w:rFonts w:eastAsia="MS Mincho" w:cs="Times New Roman"/>
        </w:rPr>
        <w:t>SECTION</w:t>
      </w:r>
      <w:r w:rsidRPr="00A850E1">
        <w:rPr>
          <w:rFonts w:eastAsia="MS Mincho" w:cs="Times New Roman"/>
        </w:rPr>
        <w:tab/>
        <w:t>3.</w:t>
      </w:r>
      <w:r w:rsidRPr="00A850E1">
        <w:rPr>
          <w:rFonts w:eastAsia="MS Mincho" w:cs="Times New Roman"/>
        </w:rPr>
        <w:tab/>
        <w:t>Section 17</w:t>
      </w:r>
      <w:r>
        <w:rPr>
          <w:rFonts w:eastAsia="MS Mincho" w:cs="Times New Roman"/>
        </w:rPr>
        <w:noBreakHyphen/>
      </w:r>
      <w:r w:rsidRPr="00A850E1">
        <w:rPr>
          <w:rFonts w:eastAsia="MS Mincho" w:cs="Times New Roman"/>
        </w:rPr>
        <w:t>15</w:t>
      </w:r>
      <w:r>
        <w:rPr>
          <w:rFonts w:eastAsia="MS Mincho" w:cs="Times New Roman"/>
        </w:rPr>
        <w:noBreakHyphen/>
      </w:r>
      <w:r w:rsidRPr="00A850E1">
        <w:rPr>
          <w:rFonts w:eastAsia="MS Mincho" w:cs="Times New Roman"/>
        </w:rPr>
        <w:t>10 of the 1976 Code is amended to read:</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t>“Section 17</w:t>
      </w:r>
      <w:r>
        <w:rPr>
          <w:rFonts w:cs="Times New Roman"/>
        </w:rPr>
        <w:noBreakHyphen/>
      </w:r>
      <w:r w:rsidRPr="00A850E1">
        <w:rPr>
          <w:rFonts w:cs="Times New Roman"/>
        </w:rPr>
        <w:t>15</w:t>
      </w:r>
      <w:r>
        <w:rPr>
          <w:rFonts w:cs="Times New Roman"/>
        </w:rPr>
        <w:noBreakHyphen/>
      </w:r>
      <w:r w:rsidRPr="00A850E1">
        <w:rPr>
          <w:rFonts w:cs="Times New Roman"/>
        </w:rPr>
        <w:t>10.(A)</w:t>
      </w:r>
      <w:r w:rsidRPr="00A850E1">
        <w:rPr>
          <w:rFonts w:cs="Times New Roman"/>
        </w:rPr>
        <w:tab/>
      </w:r>
      <w:r>
        <w:rPr>
          <w:rFonts w:cs="Times New Roman"/>
        </w:rPr>
        <w:tab/>
      </w:r>
      <w:r w:rsidRPr="00A850E1">
        <w:rPr>
          <w:rFonts w:cs="Times New Roman"/>
        </w:rPr>
        <w:t xml:space="preserve">Any person charged with a noncapital offense triable in either the magistrates, county or circuit court, shall, at his appearance before any of such courts, be ordered released pending trial on his own recognizance without surety in an amount specified by the court, unless the court determines in its discretion that such a release will not reasonably assure the appearance of the person as required, or unreasonable danger to the community will result.  If such a determination is made by the court, it may impose any one or more of the following conditions of release: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r>
      <w:r w:rsidRPr="00A850E1">
        <w:rPr>
          <w:rFonts w:cs="Times New Roman"/>
        </w:rPr>
        <w:tab/>
        <w:t>(1)</w:t>
      </w:r>
      <w:r w:rsidRPr="00A850E1">
        <w:rPr>
          <w:rFonts w:cs="Times New Roman"/>
        </w:rPr>
        <w:tab/>
      </w:r>
      <w:r>
        <w:rPr>
          <w:rFonts w:cs="Times New Roman"/>
        </w:rPr>
        <w:t>r</w:t>
      </w:r>
      <w:r w:rsidRPr="00A850E1">
        <w:rPr>
          <w:rFonts w:cs="Times New Roman"/>
        </w:rPr>
        <w:t xml:space="preserve">equire the execution of an appearance bond in a specified amount with good and sufficient surety or sureties approved by the court;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r>
      <w:r w:rsidRPr="00A850E1">
        <w:rPr>
          <w:rFonts w:cs="Times New Roman"/>
        </w:rPr>
        <w:tab/>
        <w:t>(2)</w:t>
      </w:r>
      <w:r w:rsidRPr="00A850E1">
        <w:rPr>
          <w:rFonts w:cs="Times New Roman"/>
        </w:rPr>
        <w:tab/>
      </w:r>
      <w:r>
        <w:rPr>
          <w:rFonts w:cs="Times New Roman"/>
        </w:rPr>
        <w:t>p</w:t>
      </w:r>
      <w:r w:rsidRPr="00A850E1">
        <w:rPr>
          <w:rFonts w:cs="Times New Roman"/>
        </w:rPr>
        <w:t xml:space="preserve">lace the person in the custody of a designated person or organization agreeing to supervise him;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r>
      <w:r w:rsidRPr="00A850E1">
        <w:rPr>
          <w:rFonts w:cs="Times New Roman"/>
        </w:rPr>
        <w:tab/>
        <w:t>(3)</w:t>
      </w:r>
      <w:r w:rsidRPr="00A850E1">
        <w:rPr>
          <w:rFonts w:cs="Times New Roman"/>
        </w:rPr>
        <w:tab/>
      </w:r>
      <w:r>
        <w:rPr>
          <w:rFonts w:cs="Times New Roman"/>
        </w:rPr>
        <w:t>p</w:t>
      </w:r>
      <w:r w:rsidRPr="00A850E1">
        <w:rPr>
          <w:rFonts w:cs="Times New Roman"/>
        </w:rPr>
        <w:t>lace restrictions on the travel, association</w:t>
      </w:r>
      <w:r>
        <w:rPr>
          <w:rFonts w:cs="Times New Roman"/>
        </w:rPr>
        <w:t>,</w:t>
      </w:r>
      <w:r w:rsidRPr="00A850E1">
        <w:rPr>
          <w:rFonts w:cs="Times New Roman"/>
        </w:rPr>
        <w:t xml:space="preserve"> or place of abode of the person during the period of release;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r>
      <w:r w:rsidRPr="00A850E1">
        <w:rPr>
          <w:rFonts w:cs="Times New Roman"/>
        </w:rPr>
        <w:tab/>
        <w:t>(4)</w:t>
      </w:r>
      <w:r w:rsidRPr="00A850E1">
        <w:rPr>
          <w:rFonts w:cs="Times New Roman"/>
        </w:rPr>
        <w:tab/>
      </w:r>
      <w:r>
        <w:rPr>
          <w:rFonts w:cs="Times New Roman"/>
        </w:rPr>
        <w:t>i</w:t>
      </w:r>
      <w:r w:rsidRPr="00A850E1">
        <w:rPr>
          <w:rFonts w:cs="Times New Roman"/>
        </w:rPr>
        <w:t xml:space="preserve">mpose any other conditions deemed reasonably necessary to assure appearance as required, including a condition that the person return to custody after specified hours.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A850E1">
        <w:rPr>
          <w:rFonts w:eastAsia="MS Mincho" w:cs="Times New Roman"/>
        </w:rPr>
        <w:tab/>
        <w:t>(B)</w:t>
      </w:r>
      <w:r w:rsidRPr="00A850E1">
        <w:rPr>
          <w:rFonts w:eastAsia="MS Mincho" w:cs="Times New Roman"/>
        </w:rPr>
        <w:tab/>
        <w:t>Any person charged with the offense of burglary in the first degree pursuant to Section 16</w:t>
      </w:r>
      <w:r>
        <w:rPr>
          <w:rFonts w:eastAsia="MS Mincho" w:cs="Times New Roman"/>
        </w:rPr>
        <w:noBreakHyphen/>
      </w:r>
      <w:r w:rsidRPr="00A850E1">
        <w:rPr>
          <w:rFonts w:eastAsia="MS Mincho" w:cs="Times New Roman"/>
        </w:rPr>
        <w:t>11</w:t>
      </w:r>
      <w:r>
        <w:rPr>
          <w:rFonts w:eastAsia="MS Mincho" w:cs="Times New Roman"/>
        </w:rPr>
        <w:noBreakHyphen/>
      </w:r>
      <w:r w:rsidRPr="00A850E1">
        <w:rPr>
          <w:rFonts w:eastAsia="MS Mincho" w:cs="Times New Roman"/>
        </w:rPr>
        <w:t xml:space="preserve">311 may have his bond hearing for that charge in summary court unless the solicitor objects.” </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sidRPr="00BC30C2">
        <w:rPr>
          <w:rFonts w:eastAsia="Times New Roman"/>
          <w:b/>
        </w:rPr>
        <w:t>Bond, retroactive provision of Act 115 of 2012</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50E1">
        <w:rPr>
          <w:rFonts w:eastAsia="MS Mincho" w:cs="Times New Roman"/>
        </w:rPr>
        <w:t>SECTION</w:t>
      </w:r>
      <w:r w:rsidRPr="00A850E1">
        <w:rPr>
          <w:rFonts w:eastAsia="MS Mincho" w:cs="Times New Roman"/>
        </w:rPr>
        <w:tab/>
        <w:t>4.</w:t>
      </w:r>
      <w:r w:rsidRPr="00A850E1">
        <w:rPr>
          <w:rFonts w:eastAsia="MS Mincho" w:cs="Times New Roman"/>
        </w:rPr>
        <w:tab/>
        <w:t>The provisions of Section 1 of Act 115 of 2012 which amended Section 17</w:t>
      </w:r>
      <w:r>
        <w:rPr>
          <w:rFonts w:eastAsia="MS Mincho" w:cs="Times New Roman"/>
        </w:rPr>
        <w:noBreakHyphen/>
      </w:r>
      <w:r w:rsidRPr="00A850E1">
        <w:rPr>
          <w:rFonts w:eastAsia="MS Mincho" w:cs="Times New Roman"/>
        </w:rPr>
        <w:t>15</w:t>
      </w:r>
      <w:r>
        <w:rPr>
          <w:rFonts w:eastAsia="MS Mincho" w:cs="Times New Roman"/>
        </w:rPr>
        <w:noBreakHyphen/>
      </w:r>
      <w:r w:rsidRPr="00A850E1">
        <w:rPr>
          <w:rFonts w:eastAsia="MS Mincho" w:cs="Times New Roman"/>
        </w:rPr>
        <w:t>20 of the 1976 Code and allow sureties to be relieved of an appearance bond under certain designated circumstances are retroactive and apply to all existing and future appearance bonds.</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Savings clause</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50E1">
        <w:rPr>
          <w:rFonts w:eastAsia="Times New Roman" w:cs="Times New Roman"/>
          <w:szCs w:val="20"/>
        </w:rPr>
        <w:t>SECTION</w:t>
      </w:r>
      <w:r w:rsidRPr="00A850E1">
        <w:rPr>
          <w:rFonts w:eastAsia="Times New Roman" w:cs="Times New Roman"/>
          <w:szCs w:val="20"/>
        </w:rPr>
        <w:tab/>
      </w:r>
      <w:r w:rsidRPr="00A850E1">
        <w:rPr>
          <w:rFonts w:cs="Times New Roman"/>
          <w:u w:color="000000" w:themeColor="text1"/>
        </w:rPr>
        <w:t>5.</w:t>
      </w:r>
      <w:r w:rsidRPr="00A850E1">
        <w:rPr>
          <w:rFonts w:cs="Times New Roman"/>
          <w:u w:color="000000" w:themeColor="text1"/>
        </w:rPr>
        <w:tab/>
        <w:t>Except as provided in S</w:t>
      </w:r>
      <w:r>
        <w:rPr>
          <w:rFonts w:cs="Times New Roman"/>
          <w:u w:color="000000" w:themeColor="text1"/>
        </w:rPr>
        <w:t>ECTION</w:t>
      </w:r>
      <w:r w:rsidRPr="00A850E1">
        <w:rPr>
          <w:rFonts w:cs="Times New Roman"/>
          <w:u w:color="000000" w:themeColor="text1"/>
        </w:rPr>
        <w:t xml:space="preserve"> 4, 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B1FF9"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BC30C2"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BC30C2">
        <w:rPr>
          <w:rFonts w:eastAsia="Times New Roman"/>
          <w:b/>
        </w:rPr>
        <w:t>Bond, surety relieved of liability, exception for circuit court order</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eastAsia="Times New Roman" w:cs="Times New Roman"/>
          <w:szCs w:val="20"/>
        </w:rPr>
        <w:t>SECTION</w:t>
      </w:r>
      <w:r w:rsidRPr="00A850E1">
        <w:rPr>
          <w:rFonts w:eastAsia="Times New Roman" w:cs="Times New Roman"/>
          <w:szCs w:val="20"/>
        </w:rPr>
        <w:tab/>
        <w:t>6.</w:t>
      </w:r>
      <w:r w:rsidRPr="00A850E1">
        <w:rPr>
          <w:rFonts w:eastAsia="Times New Roman" w:cs="Times New Roman"/>
          <w:szCs w:val="20"/>
        </w:rPr>
        <w:tab/>
      </w:r>
      <w:r w:rsidRPr="00A850E1">
        <w:rPr>
          <w:rFonts w:cs="Times New Roman"/>
        </w:rPr>
        <w:t>Section 38</w:t>
      </w:r>
      <w:r>
        <w:rPr>
          <w:rFonts w:cs="Times New Roman"/>
        </w:rPr>
        <w:noBreakHyphen/>
      </w:r>
      <w:r w:rsidRPr="00A850E1">
        <w:rPr>
          <w:rFonts w:cs="Times New Roman"/>
        </w:rPr>
        <w:t>53</w:t>
      </w:r>
      <w:r>
        <w:rPr>
          <w:rFonts w:cs="Times New Roman"/>
        </w:rPr>
        <w:noBreakHyphen/>
      </w:r>
      <w:r w:rsidRPr="00A850E1">
        <w:rPr>
          <w:rFonts w:cs="Times New Roman"/>
        </w:rPr>
        <w:t>50 of the 1976 Code</w:t>
      </w:r>
      <w:r>
        <w:rPr>
          <w:rFonts w:cs="Times New Roman"/>
        </w:rPr>
        <w:t xml:space="preserve">, as last amended by Act 346 of 2008, </w:t>
      </w:r>
      <w:r w:rsidRPr="00A850E1">
        <w:rPr>
          <w:rFonts w:cs="Times New Roman"/>
        </w:rPr>
        <w:t>is</w:t>
      </w:r>
      <w:r>
        <w:rPr>
          <w:rFonts w:cs="Times New Roman"/>
        </w:rPr>
        <w:t xml:space="preserve"> further</w:t>
      </w:r>
      <w:r w:rsidRPr="00A850E1">
        <w:rPr>
          <w:rFonts w:cs="Times New Roman"/>
        </w:rPr>
        <w:t xml:space="preserve"> amended to read:</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t>“Section 38</w:t>
      </w:r>
      <w:r>
        <w:rPr>
          <w:rFonts w:cs="Times New Roman"/>
        </w:rPr>
        <w:noBreakHyphen/>
      </w:r>
      <w:r w:rsidRPr="00A850E1">
        <w:rPr>
          <w:rFonts w:cs="Times New Roman"/>
        </w:rPr>
        <w:t>53</w:t>
      </w:r>
      <w:r>
        <w:rPr>
          <w:rFonts w:cs="Times New Roman"/>
        </w:rPr>
        <w:noBreakHyphen/>
      </w:r>
      <w:r w:rsidRPr="00A850E1">
        <w:rPr>
          <w:rFonts w:cs="Times New Roman"/>
        </w:rPr>
        <w:t>50.(A)</w:t>
      </w:r>
      <w:r>
        <w:rPr>
          <w:rFonts w:cs="Times New Roman"/>
        </w:rPr>
        <w:tab/>
      </w:r>
      <w:r w:rsidRPr="00A850E1">
        <w:rPr>
          <w:rFonts w:cs="Times New Roman"/>
        </w:rPr>
        <w:tab/>
        <w:t>A surety desiring to be relieved on a bond for good cause shall file with the clerk of court a motion to be relieved on the bond.  A copy of the motion must be served upon the defendant, his attorney, and the solicitor</w:t>
      </w:r>
      <w:r w:rsidRPr="00BC30C2">
        <w:rPr>
          <w:rFonts w:cs="Times New Roman"/>
        </w:rPr>
        <w:t>’</w:t>
      </w:r>
      <w:r w:rsidRPr="00A850E1">
        <w:rPr>
          <w:rFonts w:cs="Times New Roman"/>
        </w:rPr>
        <w:t>s office.  The court then shall schedule a hearing to determine if the surety should be relieved on the bond and notify all parties of the hearing date.  At the time of the filing of the motion, a fee of twenty dollars must be paid to the clerk of court to be retained by the clerk for use in the operation of the clerk</w:t>
      </w:r>
      <w:r w:rsidRPr="00BC30C2">
        <w:rPr>
          <w:rFonts w:cs="Times New Roman"/>
        </w:rPr>
        <w:t>’</w:t>
      </w:r>
      <w:r w:rsidRPr="00A850E1">
        <w:rPr>
          <w:rFonts w:cs="Times New Roman"/>
        </w:rPr>
        <w:t xml:space="preserve">s office.  The fee will cover the cost of copies of the motion required by the surety.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t>(B)</w:t>
      </w:r>
      <w:r w:rsidRPr="00A850E1">
        <w:rPr>
          <w:rFonts w:cs="Times New Roman"/>
        </w:rPr>
        <w:tab/>
        <w:t xml:space="preserve">If the circumstances warrant immediate incarceration of the defendant to prevent imminent violation of one of the specific terms of the bail bond, or if the defendant has violated one of the specific 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 </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cs="Times New Roman"/>
        </w:rPr>
        <w:tab/>
        <w:t>(C)</w:t>
      </w:r>
      <w:r w:rsidRPr="00A850E1">
        <w:rPr>
          <w:rFonts w:cs="Times New Roman"/>
        </w:rPr>
        <w:tab/>
        <w:t>If the defendant is incarcerated by the surety or a law enforcement agency as a result of a bench warrant, the surety shall file an affidavit with the court stating that the defendant is incarcerated in the appropriate detention facility as a result of the bench warrant as well as the violation of the specific term or terms of the bail bond stated in the bench warrant.  Once the affidavit pursuant to the provisions of this subsection has been filed and served on the defendant, the surety is relieved of all liability on the bail bond by the court unless otherwise ordered by the circuit court within fourteen calendar days of the filing of the affidavit, or, if there is no term of court within the fourteen day period, at the ensuing term of court.</w:t>
      </w:r>
    </w:p>
    <w:p w:rsidR="003B1FF9" w:rsidRPr="00A850E1" w:rsidRDefault="003B1FF9"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850E1">
        <w:rPr>
          <w:rFonts w:cs="Times New Roman"/>
        </w:rPr>
        <w:tab/>
        <w:t>(D)</w:t>
      </w:r>
      <w:r w:rsidRPr="00A850E1">
        <w:rPr>
          <w:rFonts w:cs="Times New Roman"/>
        </w:rPr>
        <w:tab/>
        <w:t>After the surety has been relieved by order of the court, a new undertaking must be filed with the appropriate court in order to secure the subsequent release of the defendant.  The undertaking must contain the same conditions included in the original bond unless the conditions have been changed by the court.”</w:t>
      </w:r>
    </w:p>
    <w:p w:rsidR="003B1FF9" w:rsidRDefault="003B1FF9" w:rsidP="003B1FF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1FF9" w:rsidRPr="00BC30C2" w:rsidRDefault="003B1FF9" w:rsidP="003B1FF9">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B1FF9" w:rsidRPr="00A850E1" w:rsidRDefault="003B1FF9" w:rsidP="003B1FF9">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B1FF9" w:rsidRPr="00A850E1" w:rsidRDefault="003B1FF9" w:rsidP="003B1FF9">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0E1">
        <w:rPr>
          <w:rFonts w:eastAsia="Times New Roman" w:cs="Times New Roman"/>
        </w:rPr>
        <w:t>SECTION</w:t>
      </w:r>
      <w:r w:rsidRPr="00A850E1">
        <w:rPr>
          <w:rFonts w:eastAsia="Times New Roman" w:cs="Times New Roman"/>
        </w:rPr>
        <w:tab/>
      </w:r>
      <w:r w:rsidRPr="00A850E1">
        <w:rPr>
          <w:rFonts w:cs="Times New Roman"/>
        </w:rPr>
        <w:t>7.</w:t>
      </w:r>
      <w:r w:rsidRPr="00A850E1">
        <w:rPr>
          <w:rFonts w:cs="Times New Roman"/>
        </w:rPr>
        <w:tab/>
        <w:t>This act takes effect</w:t>
      </w:r>
      <w:r>
        <w:rPr>
          <w:rFonts w:cs="Times New Roman"/>
        </w:rPr>
        <w:t xml:space="preserve"> upon approval by the Governor.</w:t>
      </w:r>
    </w:p>
    <w:p w:rsidR="003B1FF9" w:rsidRDefault="003B1FF9" w:rsidP="003B1FF9">
      <w:pPr>
        <w:tabs>
          <w:tab w:val="left" w:pos="1440"/>
          <w:tab w:val="left" w:pos="1800"/>
          <w:tab w:val="left" w:pos="2880"/>
        </w:tabs>
        <w:rPr>
          <w:color w:val="000000" w:themeColor="text1"/>
        </w:rPr>
      </w:pPr>
    </w:p>
    <w:p w:rsidR="003B1FF9" w:rsidRDefault="003B1FF9" w:rsidP="003B1FF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June, 2012.</w:t>
      </w:r>
    </w:p>
    <w:p w:rsidR="003B1FF9" w:rsidRDefault="003B1FF9" w:rsidP="003B1FF9">
      <w:pPr>
        <w:tabs>
          <w:tab w:val="left" w:pos="1440"/>
          <w:tab w:val="left" w:pos="1800"/>
          <w:tab w:val="left" w:pos="2880"/>
        </w:tabs>
        <w:rPr>
          <w:color w:val="000000" w:themeColor="text1"/>
        </w:rPr>
      </w:pPr>
    </w:p>
    <w:p w:rsidR="003B1FF9" w:rsidRDefault="003B1FF9" w:rsidP="003B1FF9">
      <w:pPr>
        <w:tabs>
          <w:tab w:val="left" w:pos="1440"/>
          <w:tab w:val="left" w:pos="1800"/>
          <w:tab w:val="left" w:pos="2880"/>
        </w:tabs>
        <w:rPr>
          <w:color w:val="000000" w:themeColor="text1"/>
        </w:rPr>
      </w:pPr>
      <w:r>
        <w:rPr>
          <w:color w:val="000000" w:themeColor="text1"/>
        </w:rPr>
        <w:t>Approved the 29</w:t>
      </w:r>
      <w:r w:rsidRPr="00E60152">
        <w:rPr>
          <w:color w:val="000000" w:themeColor="text1"/>
          <w:vertAlign w:val="superscript"/>
        </w:rPr>
        <w:t>th</w:t>
      </w:r>
      <w:r>
        <w:rPr>
          <w:color w:val="000000" w:themeColor="text1"/>
        </w:rPr>
        <w:t xml:space="preserve"> day of June, 2012. </w:t>
      </w:r>
    </w:p>
    <w:p w:rsidR="003B1FF9" w:rsidRDefault="003B1FF9" w:rsidP="003B1FF9">
      <w:pPr>
        <w:tabs>
          <w:tab w:val="left" w:pos="1440"/>
          <w:tab w:val="left" w:pos="1800"/>
          <w:tab w:val="left" w:pos="2880"/>
        </w:tabs>
        <w:jc w:val="center"/>
        <w:rPr>
          <w:color w:val="000000" w:themeColor="text1"/>
        </w:rPr>
      </w:pPr>
    </w:p>
    <w:p w:rsidR="003B1FF9" w:rsidRDefault="003B1FF9" w:rsidP="003B1FF9">
      <w:pPr>
        <w:tabs>
          <w:tab w:val="left" w:pos="1440"/>
          <w:tab w:val="left" w:pos="1800"/>
          <w:tab w:val="left" w:pos="2880"/>
        </w:tabs>
        <w:jc w:val="center"/>
        <w:rPr>
          <w:color w:val="000000" w:themeColor="text1"/>
        </w:rPr>
      </w:pPr>
      <w:r>
        <w:rPr>
          <w:color w:val="000000" w:themeColor="text1"/>
        </w:rPr>
        <w:t>__________</w:t>
      </w:r>
    </w:p>
    <w:p w:rsidR="008836A5" w:rsidRPr="007D03E8" w:rsidRDefault="008836A5" w:rsidP="003B1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D03E8" w:rsidSect="00AE7046">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5DF" w:rsidRDefault="004A45DF" w:rsidP="007D5FAC">
      <w:r>
        <w:separator/>
      </w:r>
    </w:p>
  </w:endnote>
  <w:endnote w:type="continuationSeparator" w:id="0">
    <w:p w:rsidR="004A45DF" w:rsidRDefault="004A45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46" w:rsidRPr="00AE7046" w:rsidRDefault="00AE7046" w:rsidP="00AE7046">
    <w:pPr>
      <w:pStyle w:val="Footer"/>
      <w:tabs>
        <w:tab w:val="clear" w:pos="4680"/>
        <w:tab w:val="clear" w:pos="9360"/>
        <w:tab w:val="center" w:pos="3168"/>
      </w:tabs>
      <w:spacing w:before="120"/>
    </w:pPr>
    <w:r>
      <w:tab/>
    </w:r>
    <w:r w:rsidR="0007745E">
      <w:fldChar w:fldCharType="begin"/>
    </w:r>
    <w:r w:rsidR="00A8150B">
      <w:instrText xml:space="preserve"> PAGE  \* MERGEFORMAT </w:instrText>
    </w:r>
    <w:r w:rsidR="0007745E">
      <w:fldChar w:fldCharType="separate"/>
    </w:r>
    <w:r w:rsidR="003B1FF9">
      <w:rPr>
        <w:noProof/>
      </w:rPr>
      <w:t>7</w:t>
    </w:r>
    <w:r w:rsidR="000774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046" w:rsidRDefault="00AE7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5DF" w:rsidRDefault="004A45DF" w:rsidP="007D5FAC">
      <w:r>
        <w:separator/>
      </w:r>
    </w:p>
  </w:footnote>
  <w:footnote w:type="continuationSeparator" w:id="0">
    <w:p w:rsidR="004A45DF" w:rsidRDefault="004A45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
    <w:docVar w:name="ActSecretary" w:val="Sanders"/>
    <w:docVar w:name="ActSIdno" w:val="(601)  45"/>
    <w:docVar w:name="clipname" w:val="45"/>
    <w:docVar w:name="dvBillNumber" w:val="45"/>
    <w:docVar w:name="dvBillNumberPrefix" w:val="S"/>
    <w:docVar w:name="dvOriginalBody" w:val="Senate"/>
    <w:docVar w:name="OrigSENATEBillNo" w:val="45"/>
    <w:docVar w:name="SENATEACTFULLPATH" w:val="L:\COUNCIL\ACTS\45.DOCX"/>
    <w:docVar w:name="WhatActtype" w:val="AN ACT"/>
  </w:docVars>
  <w:rsids>
    <w:rsidRoot w:val="00D4774A"/>
    <w:rsid w:val="00002DE0"/>
    <w:rsid w:val="0000751B"/>
    <w:rsid w:val="00020349"/>
    <w:rsid w:val="00021B0B"/>
    <w:rsid w:val="00030487"/>
    <w:rsid w:val="00040C05"/>
    <w:rsid w:val="0004579B"/>
    <w:rsid w:val="0005002A"/>
    <w:rsid w:val="00051B4F"/>
    <w:rsid w:val="00055653"/>
    <w:rsid w:val="000673E4"/>
    <w:rsid w:val="00067F51"/>
    <w:rsid w:val="0007088D"/>
    <w:rsid w:val="000731E9"/>
    <w:rsid w:val="00074565"/>
    <w:rsid w:val="0007597E"/>
    <w:rsid w:val="00076A1A"/>
    <w:rsid w:val="0007745E"/>
    <w:rsid w:val="00077DA3"/>
    <w:rsid w:val="00081300"/>
    <w:rsid w:val="00085C37"/>
    <w:rsid w:val="00086E11"/>
    <w:rsid w:val="00092EE6"/>
    <w:rsid w:val="00096A9B"/>
    <w:rsid w:val="00096BDA"/>
    <w:rsid w:val="000A6151"/>
    <w:rsid w:val="000A6BCA"/>
    <w:rsid w:val="000A7507"/>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04A8"/>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11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2AA2"/>
    <w:rsid w:val="002F45B3"/>
    <w:rsid w:val="00304605"/>
    <w:rsid w:val="003049A0"/>
    <w:rsid w:val="00305689"/>
    <w:rsid w:val="0031739F"/>
    <w:rsid w:val="00317927"/>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1FF9"/>
    <w:rsid w:val="003B2532"/>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45DF"/>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36F4"/>
    <w:rsid w:val="00530D7F"/>
    <w:rsid w:val="00531A4F"/>
    <w:rsid w:val="005325C5"/>
    <w:rsid w:val="0053326B"/>
    <w:rsid w:val="005352AA"/>
    <w:rsid w:val="0053576C"/>
    <w:rsid w:val="00542CF2"/>
    <w:rsid w:val="0054323B"/>
    <w:rsid w:val="00545BDE"/>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281"/>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40D"/>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29E6"/>
    <w:rsid w:val="007946C3"/>
    <w:rsid w:val="007A73EA"/>
    <w:rsid w:val="007B0E40"/>
    <w:rsid w:val="007B296A"/>
    <w:rsid w:val="007B2D27"/>
    <w:rsid w:val="007C3D08"/>
    <w:rsid w:val="007C3EC8"/>
    <w:rsid w:val="007C7B7F"/>
    <w:rsid w:val="007D03E8"/>
    <w:rsid w:val="007D04D9"/>
    <w:rsid w:val="007D5FAC"/>
    <w:rsid w:val="007D60DE"/>
    <w:rsid w:val="007E2084"/>
    <w:rsid w:val="007E3A81"/>
    <w:rsid w:val="007F3574"/>
    <w:rsid w:val="007F6631"/>
    <w:rsid w:val="007F6D46"/>
    <w:rsid w:val="007F7184"/>
    <w:rsid w:val="00800AD0"/>
    <w:rsid w:val="008017A1"/>
    <w:rsid w:val="00821AAF"/>
    <w:rsid w:val="00832F5E"/>
    <w:rsid w:val="008338FB"/>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9B5"/>
    <w:rsid w:val="008B2051"/>
    <w:rsid w:val="008B48BD"/>
    <w:rsid w:val="008C325E"/>
    <w:rsid w:val="008E03BA"/>
    <w:rsid w:val="008E1BCF"/>
    <w:rsid w:val="008F4CA1"/>
    <w:rsid w:val="008F510F"/>
    <w:rsid w:val="008F554F"/>
    <w:rsid w:val="008F5F0A"/>
    <w:rsid w:val="008F7D5B"/>
    <w:rsid w:val="00900319"/>
    <w:rsid w:val="0090133D"/>
    <w:rsid w:val="009057E7"/>
    <w:rsid w:val="009076FA"/>
    <w:rsid w:val="009111E6"/>
    <w:rsid w:val="009112BB"/>
    <w:rsid w:val="00916EE8"/>
    <w:rsid w:val="0092121C"/>
    <w:rsid w:val="009218CD"/>
    <w:rsid w:val="00933C76"/>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79E"/>
    <w:rsid w:val="00A450A2"/>
    <w:rsid w:val="00A46627"/>
    <w:rsid w:val="00A475E8"/>
    <w:rsid w:val="00A61397"/>
    <w:rsid w:val="00A61968"/>
    <w:rsid w:val="00A62F8F"/>
    <w:rsid w:val="00A64E80"/>
    <w:rsid w:val="00A73974"/>
    <w:rsid w:val="00A74007"/>
    <w:rsid w:val="00A8150B"/>
    <w:rsid w:val="00A96A62"/>
    <w:rsid w:val="00A9741D"/>
    <w:rsid w:val="00A9744F"/>
    <w:rsid w:val="00AA33DA"/>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E58"/>
    <w:rsid w:val="00AE7046"/>
    <w:rsid w:val="00AF08CD"/>
    <w:rsid w:val="00AF2080"/>
    <w:rsid w:val="00AF3196"/>
    <w:rsid w:val="00AF3FED"/>
    <w:rsid w:val="00AF7929"/>
    <w:rsid w:val="00AF7A83"/>
    <w:rsid w:val="00B010E0"/>
    <w:rsid w:val="00B11270"/>
    <w:rsid w:val="00B12572"/>
    <w:rsid w:val="00B25ED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30C2"/>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5E31"/>
    <w:rsid w:val="00C7071A"/>
    <w:rsid w:val="00C73A60"/>
    <w:rsid w:val="00C74282"/>
    <w:rsid w:val="00C74E9D"/>
    <w:rsid w:val="00C837F6"/>
    <w:rsid w:val="00C92B7D"/>
    <w:rsid w:val="00C92E2B"/>
    <w:rsid w:val="00C94E59"/>
    <w:rsid w:val="00C97B0D"/>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4774A"/>
    <w:rsid w:val="00D50FB9"/>
    <w:rsid w:val="00D56467"/>
    <w:rsid w:val="00D63C04"/>
    <w:rsid w:val="00D71472"/>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6B62"/>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452C"/>
    <w:rsid w:val="00F07446"/>
    <w:rsid w:val="00F10FAC"/>
    <w:rsid w:val="00F1532F"/>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1B8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C4794B63-7345-41B0-ABFD-D2EB1AA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E7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Spacing">
    <w:name w:val="No Spacing"/>
    <w:uiPriority w:val="1"/>
    <w:qFormat/>
    <w:rsid w:val="00D4774A"/>
    <w:pPr>
      <w:spacing w:before="0"/>
    </w:pPr>
  </w:style>
  <w:style w:type="paragraph" w:customStyle="1" w:styleId="ConSign">
    <w:name w:val="ConSign"/>
    <w:basedOn w:val="Normal"/>
    <w:rsid w:val="00D4774A"/>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BC30C2"/>
    <w:rPr>
      <w:rFonts w:ascii="Tahoma" w:hAnsi="Tahoma" w:cs="Tahoma"/>
      <w:sz w:val="16"/>
      <w:szCs w:val="16"/>
    </w:rPr>
  </w:style>
  <w:style w:type="character" w:customStyle="1" w:styleId="BalloonTextChar">
    <w:name w:val="Balloon Text Char"/>
    <w:basedOn w:val="DefaultParagraphFont"/>
    <w:link w:val="BalloonText"/>
    <w:uiPriority w:val="99"/>
    <w:semiHidden/>
    <w:rsid w:val="00BC30C2"/>
    <w:rPr>
      <w:rFonts w:ascii="Tahoma" w:hAnsi="Tahoma" w:cs="Tahoma"/>
      <w:sz w:val="16"/>
      <w:szCs w:val="16"/>
    </w:rPr>
  </w:style>
  <w:style w:type="table" w:styleId="TableGrid">
    <w:name w:val="Table Grid"/>
    <w:basedOn w:val="TableNormal"/>
    <w:uiPriority w:val="59"/>
    <w:rsid w:val="005C728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70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5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7-12.docx" TargetMode="External"/><Relationship Id="rId13" Type="http://schemas.openxmlformats.org/officeDocument/2006/relationships/hyperlink" Target="file:///h:\hj%20archive\2012\03-28-12.docx" TargetMode="External"/><Relationship Id="rId18" Type="http://schemas.openxmlformats.org/officeDocument/2006/relationships/hyperlink" Target="file:///h:\hj%20archive\2012\06-06-12.docx" TargetMode="External"/><Relationship Id="rId26" Type="http://schemas.openxmlformats.org/officeDocument/2006/relationships/hyperlink" Target="file:///h:\hj%20archive\2012\06-21-12.docx" TargetMode="External"/><Relationship Id="rId39" Type="http://schemas.openxmlformats.org/officeDocument/2006/relationships/hyperlink" Target="file:///p:\pprever\2011-12\45_20120530.docx" TargetMode="External"/><Relationship Id="rId3" Type="http://schemas.openxmlformats.org/officeDocument/2006/relationships/webSettings" Target="webSettings.xml"/><Relationship Id="rId21" Type="http://schemas.openxmlformats.org/officeDocument/2006/relationships/hyperlink" Target="file:///h:\sj%20archive\2012\06-07-12.docx" TargetMode="External"/><Relationship Id="rId34" Type="http://schemas.openxmlformats.org/officeDocument/2006/relationships/hyperlink" Target="file:///h:\sj%20archive\2012\06-28-12.docx" TargetMode="External"/><Relationship Id="rId42" Type="http://schemas.openxmlformats.org/officeDocument/2006/relationships/footer" Target="footer1.xml"/><Relationship Id="rId7" Type="http://schemas.openxmlformats.org/officeDocument/2006/relationships/hyperlink" Target="file:///h:\sj%20archive\2011\01-11-11.docx" TargetMode="External"/><Relationship Id="rId12" Type="http://schemas.openxmlformats.org/officeDocument/2006/relationships/hyperlink" Target="file:///h:\sj%20archive\2012\03-27-12.docx" TargetMode="External"/><Relationship Id="rId17" Type="http://schemas.openxmlformats.org/officeDocument/2006/relationships/hyperlink" Target="file:///h:\hj%20archive\2012\06-06-12.docx" TargetMode="External"/><Relationship Id="rId25" Type="http://schemas.openxmlformats.org/officeDocument/2006/relationships/hyperlink" Target="file:///h:\hj%20archive\2012\06-21-12.docx" TargetMode="External"/><Relationship Id="rId33" Type="http://schemas.openxmlformats.org/officeDocument/2006/relationships/hyperlink" Target="file:///h:\sj%20archive\2012\06-28-12.docx" TargetMode="External"/><Relationship Id="rId38" Type="http://schemas.openxmlformats.org/officeDocument/2006/relationships/hyperlink" Target="file:///p:\pprever\2011-12\45_20120320.docx" TargetMode="Externa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7-12.docx" TargetMode="External"/><Relationship Id="rId29" Type="http://schemas.openxmlformats.org/officeDocument/2006/relationships/hyperlink" Target="file:///h:\sj%20archive\2012\06-28-12.docx" TargetMode="External"/><Relationship Id="rId41" Type="http://schemas.openxmlformats.org/officeDocument/2006/relationships/hyperlink" Target="file:///p:\pprever\2011-12\45_20120628.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2\03-20-12.docx" TargetMode="External"/><Relationship Id="rId24" Type="http://schemas.openxmlformats.org/officeDocument/2006/relationships/hyperlink" Target="file:///h:\hj%20archive\2012\06-21-12.docx" TargetMode="External"/><Relationship Id="rId32" Type="http://schemas.openxmlformats.org/officeDocument/2006/relationships/hyperlink" Target="file:///h:\sj%20archive\2012\06-28-12.docx" TargetMode="External"/><Relationship Id="rId37" Type="http://schemas.openxmlformats.org/officeDocument/2006/relationships/hyperlink" Target="file:///p:\pprever\2011-12\45_20120308.docx" TargetMode="External"/><Relationship Id="rId40" Type="http://schemas.openxmlformats.org/officeDocument/2006/relationships/hyperlink" Target="file:///p:\pprever\2011-12\45_20120606.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h:\sj%20archive\2012\06-07-12.docx" TargetMode="External"/><Relationship Id="rId28" Type="http://schemas.openxmlformats.org/officeDocument/2006/relationships/hyperlink" Target="file:///h:\hj%20archive\2012\06-21-12.docx" TargetMode="External"/><Relationship Id="rId36" Type="http://schemas.openxmlformats.org/officeDocument/2006/relationships/hyperlink" Target="file:///p:\pprever\2011-12\45_20120307.docx" TargetMode="External"/><Relationship Id="rId10" Type="http://schemas.openxmlformats.org/officeDocument/2006/relationships/hyperlink" Target="file:///h:\sj%20archive\2012\03-20-12.docx" TargetMode="External"/><Relationship Id="rId19" Type="http://schemas.openxmlformats.org/officeDocument/2006/relationships/hyperlink" Target="file:///h:\hj%20archive\2012\06-06-12.docx" TargetMode="External"/><Relationship Id="rId31" Type="http://schemas.openxmlformats.org/officeDocument/2006/relationships/hyperlink" Target="file:///h:\sj%20archive\2012\06-28-12.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3-20-12.docx" TargetMode="External"/><Relationship Id="rId14" Type="http://schemas.openxmlformats.org/officeDocument/2006/relationships/hyperlink" Target="file:///h:\hj%20archive\2012\03-28-12.docx" TargetMode="External"/><Relationship Id="rId22" Type="http://schemas.openxmlformats.org/officeDocument/2006/relationships/hyperlink" Target="file:///h:\hj%20archive\2012\06-07-12.docx" TargetMode="External"/><Relationship Id="rId27" Type="http://schemas.openxmlformats.org/officeDocument/2006/relationships/hyperlink" Target="file:///h:\hj%20archive\2012\06-21-12.docx" TargetMode="External"/><Relationship Id="rId30" Type="http://schemas.openxmlformats.org/officeDocument/2006/relationships/hyperlink" Target="file:///h:\sj%20archive\2012\06-28-12.docx" TargetMode="External"/><Relationship Id="rId35" Type="http://schemas.openxmlformats.org/officeDocument/2006/relationships/hyperlink" Target="file:///p:\pprever\2011-12\45_20101201.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2727</Words>
  <Characters>14214</Characters>
  <Application>Microsoft Office Word</Application>
  <DocSecurity>0</DocSecurity>
  <Lines>343</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45: Bond reconsideration - South Carolina Legislature Online</dc:title>
  <dc:subject/>
  <dc:creator>MarthaSanders</dc:creator>
  <cp:keywords/>
  <dc:description/>
  <cp:lastModifiedBy>N Cumfer</cp:lastModifiedBy>
  <cp:revision>2</cp:revision>
  <cp:lastPrinted>2012-06-28T16:02:00Z</cp:lastPrinted>
  <dcterms:created xsi:type="dcterms:W3CDTF">2014-11-21T20:24:00Z</dcterms:created>
  <dcterms:modified xsi:type="dcterms:W3CDTF">2014-11-21T20:24:00Z</dcterms:modified>
</cp:coreProperties>
</file>