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497" w:rsidRDefault="00EE3497" w:rsidP="00EE3497">
      <w:pPr>
        <w:widowControl w:val="0"/>
        <w:jc w:val="center"/>
      </w:pPr>
      <w:bookmarkStart w:id="0" w:name="_GoBack"/>
      <w:bookmarkEnd w:id="0"/>
      <w:r w:rsidRPr="00EE3497">
        <w:rPr>
          <w:b/>
        </w:rPr>
        <w:t>South Carolina General Assembly</w:t>
      </w:r>
    </w:p>
    <w:p w:rsidR="00EE3497" w:rsidRDefault="00EE3497" w:rsidP="00EE3497">
      <w:pPr>
        <w:widowControl w:val="0"/>
        <w:jc w:val="center"/>
      </w:pPr>
      <w:r>
        <w:t>119th Session, 2011-2012</w:t>
      </w:r>
    </w:p>
    <w:p w:rsidR="00EE3497" w:rsidRDefault="00EE3497" w:rsidP="00EE3497">
      <w:pPr>
        <w:widowControl w:val="0"/>
        <w:jc w:val="left"/>
      </w:pPr>
    </w:p>
    <w:p w:rsidR="00EE3497" w:rsidRDefault="00EE3497" w:rsidP="00EE3497">
      <w:pPr>
        <w:widowControl w:val="0"/>
        <w:jc w:val="left"/>
        <w:rPr>
          <w:b/>
        </w:rPr>
      </w:pPr>
      <w:r w:rsidRPr="00EE3497">
        <w:rPr>
          <w:b/>
        </w:rPr>
        <w:t>H. 4609</w:t>
      </w:r>
    </w:p>
    <w:p w:rsidR="00EE3497" w:rsidRDefault="00EE3497" w:rsidP="00EE3497">
      <w:pPr>
        <w:widowControl w:val="0"/>
        <w:jc w:val="left"/>
        <w:rPr>
          <w:b/>
        </w:rPr>
      </w:pPr>
    </w:p>
    <w:p w:rsidR="00EE3497" w:rsidRDefault="00EE3497" w:rsidP="00EE3497">
      <w:pPr>
        <w:widowControl w:val="0"/>
        <w:jc w:val="left"/>
      </w:pPr>
      <w:r w:rsidRPr="00EE3497">
        <w:rPr>
          <w:b/>
        </w:rPr>
        <w:t>STATUS INFORMATION</w:t>
      </w:r>
    </w:p>
    <w:p w:rsidR="00EE3497" w:rsidRDefault="00EE3497" w:rsidP="00EE3497">
      <w:pPr>
        <w:widowControl w:val="0"/>
        <w:jc w:val="left"/>
      </w:pPr>
    </w:p>
    <w:p w:rsidR="00EE3497" w:rsidRDefault="00EE3497" w:rsidP="00EE3497">
      <w:pPr>
        <w:widowControl w:val="0"/>
        <w:jc w:val="left"/>
      </w:pPr>
      <w:r>
        <w:t>General Bill</w:t>
      </w:r>
    </w:p>
    <w:p w:rsidR="00EE3497" w:rsidRDefault="00EE3497" w:rsidP="00EE3497">
      <w:pPr>
        <w:widowControl w:val="0"/>
        <w:jc w:val="left"/>
      </w:pPr>
      <w:r>
        <w:t>Sponsors: Rep. Pitts</w:t>
      </w:r>
    </w:p>
    <w:p w:rsidR="00EE3497" w:rsidRDefault="00EE3497" w:rsidP="00EE3497">
      <w:pPr>
        <w:widowControl w:val="0"/>
        <w:jc w:val="left"/>
      </w:pPr>
      <w:r>
        <w:t>Document Path: l:\council\bills\swb\5089cm12.docx</w:t>
      </w:r>
    </w:p>
    <w:p w:rsidR="00EE3497" w:rsidRDefault="00EE3497" w:rsidP="00EE3497">
      <w:pPr>
        <w:widowControl w:val="0"/>
        <w:jc w:val="left"/>
      </w:pPr>
    </w:p>
    <w:p w:rsidR="00EE3497" w:rsidRDefault="00EE3497" w:rsidP="00EE3497">
      <w:pPr>
        <w:widowControl w:val="0"/>
        <w:jc w:val="left"/>
      </w:pPr>
      <w:r>
        <w:t>Introduced in the House on January 17, 2012</w:t>
      </w:r>
    </w:p>
    <w:p w:rsidR="00EE3497" w:rsidRDefault="00EE3497" w:rsidP="00EE3497">
      <w:pPr>
        <w:widowControl w:val="0"/>
        <w:jc w:val="left"/>
      </w:pPr>
      <w:r>
        <w:t xml:space="preserve">Currently residing in the House Committee on </w:t>
      </w:r>
      <w:r w:rsidRPr="00EE3497">
        <w:rPr>
          <w:b/>
        </w:rPr>
        <w:t>Judiciary</w:t>
      </w:r>
    </w:p>
    <w:p w:rsidR="00EE3497" w:rsidRDefault="00EE3497" w:rsidP="00EE3497">
      <w:pPr>
        <w:widowControl w:val="0"/>
        <w:jc w:val="left"/>
      </w:pPr>
    </w:p>
    <w:p w:rsidR="00EE3497" w:rsidRDefault="00EE3497" w:rsidP="00EE3497">
      <w:pPr>
        <w:widowControl w:val="0"/>
        <w:jc w:val="left"/>
      </w:pPr>
      <w:r>
        <w:t xml:space="preserve">Summary: </w:t>
      </w:r>
      <w:r w:rsidR="00F9536A">
        <w:t>Regulating of weapons or ammunition</w:t>
      </w:r>
    </w:p>
    <w:p w:rsidR="00EE3497" w:rsidRDefault="00EE3497" w:rsidP="00EE3497">
      <w:pPr>
        <w:widowControl w:val="0"/>
        <w:jc w:val="left"/>
      </w:pPr>
    </w:p>
    <w:p w:rsidR="00EE3497" w:rsidRDefault="00EE3497" w:rsidP="00EE3497">
      <w:pPr>
        <w:widowControl w:val="0"/>
        <w:jc w:val="left"/>
      </w:pPr>
    </w:p>
    <w:p w:rsidR="00EE3497" w:rsidRDefault="00EE3497" w:rsidP="00EE3497">
      <w:pPr>
        <w:widowControl w:val="0"/>
        <w:tabs>
          <w:tab w:val="center" w:pos="590"/>
          <w:tab w:val="center" w:pos="1440"/>
          <w:tab w:val="left" w:pos="1872"/>
          <w:tab w:val="left" w:pos="9187"/>
        </w:tabs>
        <w:jc w:val="left"/>
      </w:pPr>
      <w:r w:rsidRPr="00EE3497">
        <w:rPr>
          <w:b/>
        </w:rPr>
        <w:t>HISTORY OF LEGISLATIVE ACTIONS</w:t>
      </w:r>
    </w:p>
    <w:p w:rsidR="00EE3497" w:rsidRDefault="00EE3497" w:rsidP="00EE3497">
      <w:pPr>
        <w:widowControl w:val="0"/>
        <w:tabs>
          <w:tab w:val="center" w:pos="590"/>
          <w:tab w:val="center" w:pos="1440"/>
          <w:tab w:val="left" w:pos="1872"/>
          <w:tab w:val="left" w:pos="9187"/>
        </w:tabs>
        <w:jc w:val="left"/>
      </w:pPr>
    </w:p>
    <w:p w:rsidR="00EE3497" w:rsidRPr="00EE3497" w:rsidRDefault="00EE3497" w:rsidP="00EE3497">
      <w:pPr>
        <w:widowControl w:val="0"/>
        <w:tabs>
          <w:tab w:val="center" w:pos="590"/>
          <w:tab w:val="center" w:pos="1440"/>
          <w:tab w:val="left" w:pos="1872"/>
          <w:tab w:val="left" w:pos="9187"/>
        </w:tabs>
        <w:jc w:val="left"/>
      </w:pPr>
      <w:r w:rsidRPr="00EE3497">
        <w:rPr>
          <w:u w:val="single"/>
        </w:rPr>
        <w:tab/>
        <w:t>Date</w:t>
      </w:r>
      <w:r w:rsidRPr="00EE3497">
        <w:rPr>
          <w:u w:val="single"/>
        </w:rPr>
        <w:tab/>
        <w:t>Body</w:t>
      </w:r>
      <w:r w:rsidRPr="00EE3497">
        <w:rPr>
          <w:u w:val="single"/>
        </w:rPr>
        <w:tab/>
        <w:t>Action Description with journal page number</w:t>
      </w:r>
      <w:r w:rsidRPr="00EE3497">
        <w:rPr>
          <w:u w:val="single"/>
        </w:rPr>
        <w:tab/>
      </w:r>
    </w:p>
    <w:p w:rsidR="00AE7F0A" w:rsidRDefault="00AE7F0A" w:rsidP="00AE7F0A">
      <w:pPr>
        <w:widowControl w:val="0"/>
        <w:tabs>
          <w:tab w:val="right" w:pos="1008"/>
          <w:tab w:val="left" w:pos="1152"/>
          <w:tab w:val="left" w:pos="1872"/>
          <w:tab w:val="left" w:pos="9187"/>
        </w:tabs>
        <w:ind w:left="2088" w:hanging="2088"/>
        <w:jc w:val="left"/>
      </w:pPr>
      <w:r>
        <w:tab/>
        <w:t>1/17/2012</w:t>
      </w:r>
      <w:r>
        <w:tab/>
        <w:t>House</w:t>
      </w:r>
      <w:r>
        <w:tab/>
      </w:r>
      <w:r w:rsidRPr="00F83DF6">
        <w:t>Introduced and read first time (</w:t>
      </w:r>
      <w:hyperlink r:id="rId7" w:history="1">
        <w:r w:rsidRPr="00F83DF6">
          <w:rPr>
            <w:rStyle w:val="Hyperlink"/>
          </w:rPr>
          <w:t>House Journal</w:t>
        </w:r>
        <w:r w:rsidRPr="00F83DF6">
          <w:rPr>
            <w:rStyle w:val="Hyperlink"/>
          </w:rPr>
          <w:noBreakHyphen/>
          <w:t>page 8</w:t>
        </w:r>
      </w:hyperlink>
      <w:r w:rsidRPr="00F83DF6">
        <w:t>)</w:t>
      </w:r>
    </w:p>
    <w:p w:rsidR="00AE7F0A" w:rsidRDefault="00AE7F0A" w:rsidP="00AE7F0A">
      <w:pPr>
        <w:widowControl w:val="0"/>
        <w:tabs>
          <w:tab w:val="right" w:pos="1008"/>
          <w:tab w:val="left" w:pos="1152"/>
          <w:tab w:val="left" w:pos="1872"/>
          <w:tab w:val="left" w:pos="9187"/>
        </w:tabs>
        <w:ind w:left="2088" w:hanging="2088"/>
        <w:jc w:val="left"/>
      </w:pPr>
      <w:r>
        <w:tab/>
        <w:t>1/17/2012</w:t>
      </w:r>
      <w:r>
        <w:tab/>
        <w:t>House</w:t>
      </w:r>
      <w:r>
        <w:tab/>
      </w:r>
      <w:r w:rsidRPr="00F83DF6">
        <w:t>Ref</w:t>
      </w:r>
      <w:r>
        <w:t xml:space="preserve">erred to Committee on </w:t>
      </w:r>
      <w:r w:rsidRPr="00F83DF6">
        <w:rPr>
          <w:b/>
        </w:rPr>
        <w:t>Judiciary</w:t>
      </w:r>
      <w:r>
        <w:t xml:space="preserve"> </w:t>
      </w:r>
      <w:r w:rsidRPr="00F83DF6">
        <w:t>(</w:t>
      </w:r>
      <w:hyperlink r:id="rId8" w:history="1">
        <w:r w:rsidRPr="00F83DF6">
          <w:rPr>
            <w:rStyle w:val="Hyperlink"/>
          </w:rPr>
          <w:t>House Journal</w:t>
        </w:r>
        <w:r w:rsidRPr="00F83DF6">
          <w:rPr>
            <w:rStyle w:val="Hyperlink"/>
          </w:rPr>
          <w:noBreakHyphen/>
          <w:t>page 8</w:t>
        </w:r>
      </w:hyperlink>
      <w:r w:rsidRPr="00F83DF6">
        <w:t>)</w:t>
      </w:r>
    </w:p>
    <w:p w:rsidR="00AE7F0A" w:rsidRDefault="00AE7F0A" w:rsidP="00AE7F0A">
      <w:pPr>
        <w:widowControl w:val="0"/>
        <w:tabs>
          <w:tab w:val="right" w:pos="1008"/>
          <w:tab w:val="left" w:pos="1152"/>
          <w:tab w:val="left" w:pos="1872"/>
          <w:tab w:val="left" w:pos="9187"/>
        </w:tabs>
        <w:ind w:left="2088" w:hanging="2088"/>
        <w:jc w:val="left"/>
      </w:pPr>
    </w:p>
    <w:p w:rsidR="00EE3497" w:rsidRPr="00EE3497" w:rsidRDefault="00EE3497" w:rsidP="00EE3497">
      <w:pPr>
        <w:widowControl w:val="0"/>
        <w:tabs>
          <w:tab w:val="right" w:pos="1008"/>
          <w:tab w:val="left" w:pos="1152"/>
          <w:tab w:val="left" w:pos="1872"/>
          <w:tab w:val="left" w:pos="9187"/>
        </w:tabs>
        <w:ind w:left="2088" w:hanging="2088"/>
        <w:jc w:val="left"/>
      </w:pPr>
    </w:p>
    <w:p w:rsidR="00EE3497" w:rsidRDefault="00EE3497" w:rsidP="00EE3497">
      <w:pPr>
        <w:widowControl w:val="0"/>
        <w:jc w:val="left"/>
      </w:pPr>
      <w:r w:rsidRPr="00EE3497">
        <w:rPr>
          <w:b/>
        </w:rPr>
        <w:t>VERSIONS OF THIS BILL</w:t>
      </w:r>
    </w:p>
    <w:p w:rsidR="00EE3497" w:rsidRDefault="00EE3497" w:rsidP="00EE3497">
      <w:pPr>
        <w:widowControl w:val="0"/>
        <w:jc w:val="left"/>
      </w:pPr>
    </w:p>
    <w:p w:rsidR="00EE3497" w:rsidRDefault="005A58A4" w:rsidP="00EE3497">
      <w:pPr>
        <w:widowControl w:val="0"/>
        <w:jc w:val="left"/>
      </w:pPr>
      <w:hyperlink r:id="rId9" w:history="1">
        <w:r w:rsidR="00EE3497">
          <w:rPr>
            <w:rStyle w:val="Hyperlink"/>
          </w:rPr>
          <w:t>1/17/2012</w:t>
        </w:r>
      </w:hyperlink>
    </w:p>
    <w:p w:rsidR="00EE3497" w:rsidRDefault="00EE3497" w:rsidP="00EE3497"/>
    <w:p w:rsidR="00EE3497" w:rsidRDefault="00EE3497" w:rsidP="00EE3497">
      <w:pPr>
        <w:sectPr w:rsidR="00EE3497" w:rsidSect="00EE34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4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noBreakHyphen/>
        <w:t>31</w:t>
      </w:r>
      <w:r>
        <w:noBreakHyphen/>
        <w:t xml:space="preserve">510, AS AMENDED, CODE OF LAWS OF SOUTH CAROLINA, 1976, RELATING TO THE REGULATION OF THE OWNERSHIP, CARRYING, DISCHARGING, OR TRANSPORTATION OF CERTAIN WEAPONS AND AMMUNITION, SO AS TO PROVIDE THAT A LOCAL GOVERNMENTAL BODY MAY NOT ENFORCE ANY REGULATION OR ORDINANCE THAT REGULATES OR ATTEMPTS TO REGULATE THESE WEAPONS, </w:t>
      </w:r>
      <w:r w:rsidR="003608DB">
        <w:t xml:space="preserve">OR AMMUNITION </w:t>
      </w:r>
      <w:r>
        <w:t>AND TO INCLUDE KNIVES AMONG THE WEAPONS COVERED BY THIS SECTION.</w:t>
      </w:r>
    </w:p>
    <w:p w:rsidR="000A540E"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40E"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40E"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40E"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3995">
        <w:t>Section 23</w:t>
      </w:r>
      <w:r w:rsidR="00093995">
        <w:noBreakHyphen/>
        <w:t>31</w:t>
      </w:r>
      <w:r w:rsidR="00093995">
        <w:noBreakHyphen/>
        <w:t>510 of the 1976 Code, as last amended by Act 220 of 2008, is further amended to read:</w:t>
      </w:r>
    </w:p>
    <w:p w:rsidR="00093995" w:rsidRDefault="0009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95" w:rsidRPr="00737DF2" w:rsidRDefault="00093995" w:rsidP="0009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31</w:t>
      </w:r>
      <w:r>
        <w:noBreakHyphen/>
        <w:t>510.</w:t>
      </w:r>
      <w:r>
        <w:tab/>
      </w:r>
      <w:r w:rsidRPr="00737DF2">
        <w:t>No governing body of any county, municipality, or other political subdivision in the State may enact</w:t>
      </w:r>
      <w:r>
        <w:rPr>
          <w:u w:val="single"/>
        </w:rPr>
        <w:t>, enforce,</w:t>
      </w:r>
      <w:r w:rsidRPr="00093995">
        <w:t xml:space="preserve"> </w:t>
      </w:r>
      <w:r w:rsidRPr="00737DF2">
        <w:t xml:space="preserve">or promulgate any regulation or ordinance that regulates or attempts to regulate: </w:t>
      </w:r>
    </w:p>
    <w:p w:rsidR="00093995" w:rsidRPr="00737DF2" w:rsidRDefault="00093995" w:rsidP="0009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7DF2">
        <w:t>(1)</w:t>
      </w:r>
      <w:r>
        <w:tab/>
      </w:r>
      <w:r w:rsidRPr="00737DF2">
        <w:t xml:space="preserve">the transfer, ownership, possession, carrying, or transportation of </w:t>
      </w:r>
      <w:r w:rsidRPr="00093995">
        <w:rPr>
          <w:u w:val="single"/>
        </w:rPr>
        <w:t>knives,</w:t>
      </w:r>
      <w:r>
        <w:t xml:space="preserve"> </w:t>
      </w:r>
      <w:r w:rsidRPr="00737DF2">
        <w:t xml:space="preserve">firearms, ammunition, components of firearms, or any combination of these things;  or </w:t>
      </w:r>
    </w:p>
    <w:p w:rsidR="00093995" w:rsidRDefault="00093995" w:rsidP="0009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37DF2">
        <w:t>(2)</w:t>
      </w:r>
      <w:r>
        <w:tab/>
      </w:r>
      <w:r w:rsidRPr="00737DF2">
        <w:t>a landowner discharging a firearm on the landowner</w:t>
      </w:r>
      <w:r w:rsidRPr="00093995">
        <w:t>’</w:t>
      </w:r>
      <w:r w:rsidRPr="00737DF2">
        <w:t>s property to protect the landowner</w:t>
      </w:r>
      <w:r w:rsidRPr="00093995">
        <w:t>’</w:t>
      </w:r>
      <w:r w:rsidRPr="00737DF2">
        <w:t>s family, employees, the general public, or the landowner</w:t>
      </w:r>
      <w:r w:rsidRPr="00093995">
        <w:t>’</w:t>
      </w:r>
      <w:r w:rsidRPr="00737DF2">
        <w:t xml:space="preserve">s property from </w:t>
      </w:r>
      <w:r w:rsidRPr="00737DF2">
        <w:lastRenderedPageBreak/>
        <w:t>animals that the landowner reasonably believes pose a direct threat or danger to the landowner</w:t>
      </w:r>
      <w:r w:rsidRPr="00093995">
        <w:t>’</w:t>
      </w:r>
      <w:r w:rsidRPr="00737DF2">
        <w:t>s property, people on the landowner</w:t>
      </w:r>
      <w:r w:rsidRPr="00093995">
        <w:t>’</w:t>
      </w:r>
      <w:r w:rsidRPr="00737DF2">
        <w:t>s property, or the general public.  For purposes of this item, the landowner</w:t>
      </w:r>
      <w:r w:rsidRPr="00093995">
        <w:t>’</w:t>
      </w:r>
      <w:r w:rsidRPr="00737DF2">
        <w:t>s property must be a parcel of land comprised of at least twenty</w:t>
      </w:r>
      <w:r>
        <w:noBreakHyphen/>
      </w:r>
      <w:r w:rsidRPr="00737DF2">
        <w:t>five contiguous acres.  Any ordinance regulating the discharge of firearms that does not specifically provide for an exclusion pursuant to this item is unenforceable as it pertains to an incident described in this item;  otherwise</w:t>
      </w:r>
      <w:r>
        <w:t>, the ordinance is enforceable.”</w:t>
      </w:r>
    </w:p>
    <w:p w:rsidR="000A540E"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4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3995">
        <w:t>2</w:t>
      </w:r>
      <w:r>
        <w:t>.</w:t>
      </w:r>
      <w:r>
        <w:tab/>
        <w:t>This act takes effect upon approval by the Governor.</w:t>
      </w:r>
    </w:p>
    <w:p w:rsidR="000D1F7E" w:rsidRDefault="000939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1F7E" w:rsidRDefault="000D1F7E" w:rsidP="00EE3497">
      <w:pPr>
        <w:suppressAutoHyphens/>
      </w:pPr>
    </w:p>
    <w:sectPr w:rsidR="000D1F7E" w:rsidSect="00EE34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40E" w:rsidRDefault="000A540E" w:rsidP="009F0C77">
      <w:r>
        <w:separator/>
      </w:r>
    </w:p>
  </w:endnote>
  <w:endnote w:type="continuationSeparator" w:id="0">
    <w:p w:rsidR="000A540E" w:rsidRDefault="000A5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10858F-BF9B-41AF-B436-278D6B2AA438}"/>
    <w:embedBold r:id="rId2" w:fontKey="{A3B4CE63-62C5-484C-8CAF-739EC2C5E0C4}"/>
  </w:font>
  <w:font w:name="Calibri">
    <w:panose1 w:val="020F0502020204030204"/>
    <w:charset w:val="00"/>
    <w:family w:val="swiss"/>
    <w:pitch w:val="variable"/>
    <w:sig w:usb0="E10002FF" w:usb1="4000ACFF" w:usb2="00000009" w:usb3="00000000" w:csb0="0000019F" w:csb1="00000000"/>
    <w:embedRegular r:id="rId3" w:fontKey="{BC2500E4-CBD7-4C2B-B41B-543E1DE4888C}"/>
  </w:font>
  <w:font w:name="Tahoma">
    <w:panose1 w:val="020B0604030504040204"/>
    <w:charset w:val="00"/>
    <w:family w:val="swiss"/>
    <w:pitch w:val="variable"/>
    <w:sig w:usb0="21002A87" w:usb1="80000000" w:usb2="00000008" w:usb3="00000000" w:csb0="000101FF" w:csb1="00000000"/>
    <w:embedRegular r:id="rId4" w:fontKey="{4855B5D9-869E-4459-99A8-F1BBF925F2F0}"/>
  </w:font>
  <w:font w:name="Cambria">
    <w:panose1 w:val="02040503050406030204"/>
    <w:charset w:val="00"/>
    <w:family w:val="roman"/>
    <w:pitch w:val="variable"/>
    <w:sig w:usb0="E00002FF" w:usb1="400004FF" w:usb2="00000000" w:usb3="00000000" w:csb0="0000019F" w:csb1="00000000"/>
    <w:embedRegular r:id="rId5" w:fontKey="{5EAFA0D5-DB76-4C6C-B90F-004405435E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497" w:rsidRPr="000D1F7E" w:rsidRDefault="00EE3497" w:rsidP="000D1F7E">
    <w:pPr>
      <w:pStyle w:val="Footer"/>
      <w:tabs>
        <w:tab w:val="clear" w:pos="4680"/>
        <w:tab w:val="clear" w:pos="9360"/>
        <w:tab w:val="center" w:pos="2995"/>
      </w:tabs>
      <w:spacing w:before="120"/>
    </w:pPr>
    <w:r>
      <w:t>[4609]</w:t>
    </w:r>
    <w:r>
      <w:tab/>
    </w:r>
    <w:r w:rsidR="005A58A4">
      <w:fldChar w:fldCharType="begin"/>
    </w:r>
    <w:r w:rsidR="005A58A4">
      <w:instrText xml:space="preserve"> PAGE  \* MERGEFORMAT </w:instrText>
    </w:r>
    <w:r w:rsidR="005A58A4">
      <w:fldChar w:fldCharType="separate"/>
    </w:r>
    <w:r w:rsidR="005A58A4">
      <w:rPr>
        <w:noProof/>
      </w:rPr>
      <w:t>1</w:t>
    </w:r>
    <w:r w:rsidR="005A58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40E" w:rsidRDefault="000A540E" w:rsidP="009F0C77">
      <w:r>
        <w:separator/>
      </w:r>
    </w:p>
  </w:footnote>
  <w:footnote w:type="continuationSeparator" w:id="0">
    <w:p w:rsidR="000A540E" w:rsidRDefault="000A5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9CM12"/>
    <w:docVar w:name="CoverBillType" w:val="b"/>
    <w:docVar w:name="docpath" w:val="L:\Council\bills\SWB\5089CM12.DOCX"/>
    <w:docVar w:name="dvBillNumber" w:val="4609"/>
    <w:docVar w:name="dvBillNumberPrefix" w:val="H. "/>
    <w:docVar w:name="dvOriginalBody" w:val="House"/>
    <w:docVar w:name="dvSteno" w:val="SWB"/>
    <w:docVar w:name="NameofBody" w:val="h"/>
    <w:docVar w:name="vgroup2" w:val="Council"/>
  </w:docVars>
  <w:rsids>
    <w:rsidRoot w:val="00AB24B3"/>
    <w:rsid w:val="00011869"/>
    <w:rsid w:val="00093995"/>
    <w:rsid w:val="000973B9"/>
    <w:rsid w:val="000A540E"/>
    <w:rsid w:val="000D1F7E"/>
    <w:rsid w:val="000E1785"/>
    <w:rsid w:val="000E6C5B"/>
    <w:rsid w:val="000F40FA"/>
    <w:rsid w:val="0010776B"/>
    <w:rsid w:val="00133E66"/>
    <w:rsid w:val="001435A3"/>
    <w:rsid w:val="001A3CF2"/>
    <w:rsid w:val="001D08F2"/>
    <w:rsid w:val="001D525B"/>
    <w:rsid w:val="001D7F4F"/>
    <w:rsid w:val="002321B6"/>
    <w:rsid w:val="00250967"/>
    <w:rsid w:val="002543C8"/>
    <w:rsid w:val="00257FD0"/>
    <w:rsid w:val="00284AAE"/>
    <w:rsid w:val="002B04DD"/>
    <w:rsid w:val="002C651B"/>
    <w:rsid w:val="002E5912"/>
    <w:rsid w:val="00325348"/>
    <w:rsid w:val="0032732C"/>
    <w:rsid w:val="00336AD0"/>
    <w:rsid w:val="00350990"/>
    <w:rsid w:val="003608DB"/>
    <w:rsid w:val="0037079A"/>
    <w:rsid w:val="003C5114"/>
    <w:rsid w:val="003D01E8"/>
    <w:rsid w:val="003E5288"/>
    <w:rsid w:val="003F6A42"/>
    <w:rsid w:val="003F6D79"/>
    <w:rsid w:val="0041760A"/>
    <w:rsid w:val="00417C01"/>
    <w:rsid w:val="004809EE"/>
    <w:rsid w:val="004E7D54"/>
    <w:rsid w:val="005273C6"/>
    <w:rsid w:val="00530A69"/>
    <w:rsid w:val="00545593"/>
    <w:rsid w:val="00577C6C"/>
    <w:rsid w:val="00594220"/>
    <w:rsid w:val="005A58A4"/>
    <w:rsid w:val="005C2FE2"/>
    <w:rsid w:val="005E2BC9"/>
    <w:rsid w:val="00605102"/>
    <w:rsid w:val="006215AA"/>
    <w:rsid w:val="006913C9"/>
    <w:rsid w:val="0069470D"/>
    <w:rsid w:val="00734F00"/>
    <w:rsid w:val="007A70AE"/>
    <w:rsid w:val="008362E8"/>
    <w:rsid w:val="00896FB4"/>
    <w:rsid w:val="008A1768"/>
    <w:rsid w:val="008F4429"/>
    <w:rsid w:val="0094021A"/>
    <w:rsid w:val="009C6A0B"/>
    <w:rsid w:val="009F0C77"/>
    <w:rsid w:val="009F4DD1"/>
    <w:rsid w:val="00A41684"/>
    <w:rsid w:val="00A64E80"/>
    <w:rsid w:val="00A72BCD"/>
    <w:rsid w:val="00A741D9"/>
    <w:rsid w:val="00A833AB"/>
    <w:rsid w:val="00A9741D"/>
    <w:rsid w:val="00AB1C00"/>
    <w:rsid w:val="00AB24B3"/>
    <w:rsid w:val="00AD4B17"/>
    <w:rsid w:val="00AE7F0A"/>
    <w:rsid w:val="00B04640"/>
    <w:rsid w:val="00B412D4"/>
    <w:rsid w:val="00BE3C22"/>
    <w:rsid w:val="00C0345E"/>
    <w:rsid w:val="00C3483A"/>
    <w:rsid w:val="00C376A7"/>
    <w:rsid w:val="00C74E9D"/>
    <w:rsid w:val="00C82FD3"/>
    <w:rsid w:val="00C92819"/>
    <w:rsid w:val="00CC6B7B"/>
    <w:rsid w:val="00CD2089"/>
    <w:rsid w:val="00D73A67"/>
    <w:rsid w:val="00D970A9"/>
    <w:rsid w:val="00DD56C2"/>
    <w:rsid w:val="00DF0253"/>
    <w:rsid w:val="00DF3845"/>
    <w:rsid w:val="00DF7596"/>
    <w:rsid w:val="00E41911"/>
    <w:rsid w:val="00E92EEF"/>
    <w:rsid w:val="00EE3497"/>
    <w:rsid w:val="00F24442"/>
    <w:rsid w:val="00F50AE3"/>
    <w:rsid w:val="00F67CF1"/>
    <w:rsid w:val="00F840F0"/>
    <w:rsid w:val="00F9536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F637BA-D1D5-4DB2-9205-E30B7921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995"/>
    <w:rPr>
      <w:rFonts w:ascii="Tahoma" w:hAnsi="Tahoma" w:cs="Tahoma"/>
      <w:sz w:val="16"/>
      <w:szCs w:val="16"/>
    </w:rPr>
  </w:style>
  <w:style w:type="character" w:customStyle="1" w:styleId="BalloonTextChar">
    <w:name w:val="Balloon Text Char"/>
    <w:basedOn w:val="DefaultParagraphFont"/>
    <w:link w:val="BalloonText"/>
    <w:uiPriority w:val="99"/>
    <w:semiHidden/>
    <w:rsid w:val="00093995"/>
    <w:rPr>
      <w:rFonts w:ascii="Tahoma" w:eastAsia="Times New Roman" w:hAnsi="Tahoma" w:cs="Tahoma"/>
      <w:sz w:val="16"/>
      <w:szCs w:val="16"/>
    </w:rPr>
  </w:style>
  <w:style w:type="character" w:styleId="Hyperlink">
    <w:name w:val="Hyperlink"/>
    <w:basedOn w:val="DefaultParagraphFont"/>
    <w:uiPriority w:val="99"/>
    <w:unhideWhenUsed/>
    <w:rsid w:val="00EE34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7-12.docx" TargetMode="External"/><Relationship Id="rId3" Type="http://schemas.openxmlformats.org/officeDocument/2006/relationships/settings" Target="settings.xml"/><Relationship Id="rId7" Type="http://schemas.openxmlformats.org/officeDocument/2006/relationships/hyperlink" Target="file:///h:\h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09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51803-2855-4C45-AC83-039D33008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352</Words>
  <Characters>1985</Characters>
  <Application>Microsoft Office Word</Application>
  <DocSecurity>4</DocSecurity>
  <Lines>77</Lines>
  <Paragraphs>25</Paragraphs>
  <ScaleCrop>false</ScaleCrop>
  <Company> </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4609: Regulating of weapons or ammunition - South Carolina Legislature Online</dc:title>
  <dc:subject/>
  <dc:creator>SandyBarden</dc:creator>
  <cp:keywords/>
  <dc:description/>
  <cp:lastModifiedBy>N Cumfer</cp:lastModifiedBy>
  <cp:revision>2</cp:revision>
  <cp:lastPrinted>2012-01-13T18:05:00Z</cp:lastPrinted>
  <dcterms:created xsi:type="dcterms:W3CDTF">2014-11-24T14:39:00Z</dcterms:created>
  <dcterms:modified xsi:type="dcterms:W3CDTF">2014-11-24T14:39:00Z</dcterms:modified>
</cp:coreProperties>
</file>