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EFA" w:rsidRDefault="005D6EFA" w:rsidP="005D6EFA">
      <w:pPr>
        <w:widowControl w:val="0"/>
        <w:jc w:val="center"/>
      </w:pPr>
      <w:bookmarkStart w:id="0" w:name="_GoBack"/>
      <w:bookmarkEnd w:id="0"/>
      <w:r w:rsidRPr="005D6EFA">
        <w:rPr>
          <w:b/>
        </w:rPr>
        <w:t>South Carolina General Assembly</w:t>
      </w:r>
    </w:p>
    <w:p w:rsidR="005D6EFA" w:rsidRDefault="005D6EFA" w:rsidP="005D6EFA">
      <w:pPr>
        <w:widowControl w:val="0"/>
        <w:jc w:val="center"/>
      </w:pPr>
      <w:r>
        <w:t>119th Session, 2011-2012</w:t>
      </w:r>
    </w:p>
    <w:p w:rsidR="005D6EFA" w:rsidRDefault="005D6EFA" w:rsidP="005D6EFA">
      <w:pPr>
        <w:widowControl w:val="0"/>
        <w:jc w:val="left"/>
      </w:pPr>
    </w:p>
    <w:p w:rsidR="005D6EFA" w:rsidRDefault="005D6EFA" w:rsidP="005D6EFA">
      <w:pPr>
        <w:widowControl w:val="0"/>
        <w:jc w:val="left"/>
        <w:rPr>
          <w:b/>
        </w:rPr>
      </w:pPr>
      <w:r w:rsidRPr="005D6EFA">
        <w:rPr>
          <w:b/>
        </w:rPr>
        <w:t>H. 4635</w:t>
      </w:r>
    </w:p>
    <w:p w:rsidR="005D6EFA" w:rsidRDefault="005D6EFA" w:rsidP="005D6EFA">
      <w:pPr>
        <w:widowControl w:val="0"/>
        <w:jc w:val="left"/>
        <w:rPr>
          <w:b/>
        </w:rPr>
      </w:pPr>
    </w:p>
    <w:p w:rsidR="005D6EFA" w:rsidRDefault="005D6EFA" w:rsidP="005D6EFA">
      <w:pPr>
        <w:widowControl w:val="0"/>
        <w:jc w:val="left"/>
      </w:pPr>
      <w:r w:rsidRPr="005D6EFA">
        <w:rPr>
          <w:b/>
        </w:rPr>
        <w:t>STATUS INFORMATION</w:t>
      </w:r>
    </w:p>
    <w:p w:rsidR="005D6EFA" w:rsidRDefault="005D6EFA" w:rsidP="005D6EFA">
      <w:pPr>
        <w:widowControl w:val="0"/>
        <w:jc w:val="left"/>
      </w:pPr>
    </w:p>
    <w:p w:rsidR="005D6EFA" w:rsidRDefault="005D6EFA" w:rsidP="005D6EFA">
      <w:pPr>
        <w:widowControl w:val="0"/>
        <w:jc w:val="left"/>
      </w:pPr>
      <w:r>
        <w:t>Concurrent Resolution</w:t>
      </w:r>
    </w:p>
    <w:p w:rsidR="005D6EFA" w:rsidRDefault="00DE1FF9" w:rsidP="005D6EFA">
      <w:pPr>
        <w:widowControl w:val="0"/>
        <w:jc w:val="left"/>
      </w:pPr>
      <w:r>
        <w:t>Sponsors: Reps. Funderburk, Erickson, Brady, Stavrinakis, Agnew, Ott, McLeod, McCoy, Sottile, Allison, Delleney, Gambrell, Hamilton, Harrell, Herbkersman, Horne, Limehouse, Long, Murphy, Pitts, Pope, Simrill, G.R. Smith, Thayer, Weeks, Willis, Bowers and V.S. Moss</w:t>
      </w:r>
    </w:p>
    <w:p w:rsidR="005D6EFA" w:rsidRDefault="005D6EFA" w:rsidP="005D6EFA">
      <w:pPr>
        <w:widowControl w:val="0"/>
        <w:jc w:val="left"/>
      </w:pPr>
      <w:r>
        <w:t>Document Path: l:\council\bills\gm\29424ac12.docx</w:t>
      </w:r>
    </w:p>
    <w:p w:rsidR="005D6EFA" w:rsidRDefault="005D6EFA" w:rsidP="005D6EFA">
      <w:pPr>
        <w:widowControl w:val="0"/>
        <w:jc w:val="left"/>
      </w:pPr>
    </w:p>
    <w:p w:rsidR="009E32B2" w:rsidRDefault="009E32B2" w:rsidP="005D6EFA">
      <w:pPr>
        <w:widowControl w:val="0"/>
        <w:jc w:val="left"/>
      </w:pPr>
      <w:r>
        <w:t>Introduced in the House on January 19, 2012</w:t>
      </w:r>
    </w:p>
    <w:p w:rsidR="009E32B2" w:rsidRDefault="009E32B2" w:rsidP="005D6EFA">
      <w:pPr>
        <w:widowControl w:val="0"/>
        <w:jc w:val="left"/>
      </w:pPr>
      <w:r>
        <w:t>Introduced in the Senate on January 26, 2012</w:t>
      </w:r>
    </w:p>
    <w:p w:rsidR="009E32B2" w:rsidRDefault="009E32B2" w:rsidP="005D6EFA">
      <w:pPr>
        <w:widowControl w:val="0"/>
        <w:jc w:val="left"/>
      </w:pPr>
      <w:r>
        <w:t>Adopted by the General Assembly on January 26, 2012</w:t>
      </w:r>
    </w:p>
    <w:p w:rsidR="009E32B2" w:rsidRDefault="009E32B2" w:rsidP="005D6EFA">
      <w:pPr>
        <w:widowControl w:val="0"/>
        <w:jc w:val="left"/>
      </w:pPr>
    </w:p>
    <w:p w:rsidR="005D6EFA" w:rsidRDefault="005D6EFA" w:rsidP="005D6EFA">
      <w:pPr>
        <w:widowControl w:val="0"/>
        <w:jc w:val="left"/>
      </w:pPr>
      <w:r>
        <w:t xml:space="preserve">Summary: </w:t>
      </w:r>
      <w:r w:rsidR="006B6DFF">
        <w:t>Southern campaign of the Revolution National Heritage Area</w:t>
      </w:r>
    </w:p>
    <w:p w:rsidR="005D6EFA" w:rsidRDefault="005D6EFA" w:rsidP="005D6EFA">
      <w:pPr>
        <w:widowControl w:val="0"/>
        <w:jc w:val="left"/>
      </w:pPr>
    </w:p>
    <w:p w:rsidR="005D6EFA" w:rsidRDefault="005D6EFA" w:rsidP="005D6EFA">
      <w:pPr>
        <w:widowControl w:val="0"/>
        <w:jc w:val="left"/>
      </w:pPr>
    </w:p>
    <w:p w:rsidR="005D6EFA" w:rsidRDefault="005D6EFA" w:rsidP="005D6EFA">
      <w:pPr>
        <w:widowControl w:val="0"/>
        <w:tabs>
          <w:tab w:val="center" w:pos="590"/>
          <w:tab w:val="center" w:pos="1440"/>
          <w:tab w:val="left" w:pos="1872"/>
          <w:tab w:val="left" w:pos="9187"/>
        </w:tabs>
        <w:jc w:val="left"/>
      </w:pPr>
      <w:r w:rsidRPr="005D6EFA">
        <w:rPr>
          <w:b/>
        </w:rPr>
        <w:t>HISTORY OF LEGISLATIVE ACTIONS</w:t>
      </w:r>
    </w:p>
    <w:p w:rsidR="005D6EFA" w:rsidRDefault="005D6EFA" w:rsidP="005D6EFA">
      <w:pPr>
        <w:widowControl w:val="0"/>
        <w:tabs>
          <w:tab w:val="center" w:pos="590"/>
          <w:tab w:val="center" w:pos="1440"/>
          <w:tab w:val="left" w:pos="1872"/>
          <w:tab w:val="left" w:pos="9187"/>
        </w:tabs>
        <w:jc w:val="left"/>
      </w:pPr>
    </w:p>
    <w:p w:rsidR="005D6EFA" w:rsidRPr="005D6EFA" w:rsidRDefault="005D6EFA" w:rsidP="005D6EFA">
      <w:pPr>
        <w:widowControl w:val="0"/>
        <w:tabs>
          <w:tab w:val="center" w:pos="590"/>
          <w:tab w:val="center" w:pos="1440"/>
          <w:tab w:val="left" w:pos="1872"/>
          <w:tab w:val="left" w:pos="9187"/>
        </w:tabs>
        <w:jc w:val="left"/>
      </w:pPr>
      <w:r w:rsidRPr="005D6EFA">
        <w:rPr>
          <w:u w:val="single"/>
        </w:rPr>
        <w:tab/>
        <w:t>Date</w:t>
      </w:r>
      <w:r w:rsidRPr="005D6EFA">
        <w:rPr>
          <w:u w:val="single"/>
        </w:rPr>
        <w:tab/>
        <w:t>Body</w:t>
      </w:r>
      <w:r w:rsidRPr="005D6EFA">
        <w:rPr>
          <w:u w:val="single"/>
        </w:rPr>
        <w:tab/>
        <w:t>Action Description with journal page number</w:t>
      </w:r>
      <w:r w:rsidRPr="005D6EFA">
        <w:rPr>
          <w:u w:val="single"/>
        </w:rPr>
        <w:tab/>
      </w:r>
    </w:p>
    <w:p w:rsidR="002467ED" w:rsidRDefault="002467ED" w:rsidP="002467ED">
      <w:pPr>
        <w:widowControl w:val="0"/>
        <w:tabs>
          <w:tab w:val="right" w:pos="1008"/>
          <w:tab w:val="left" w:pos="1152"/>
          <w:tab w:val="left" w:pos="1872"/>
          <w:tab w:val="left" w:pos="9187"/>
        </w:tabs>
        <w:ind w:left="2088" w:hanging="2088"/>
        <w:jc w:val="left"/>
      </w:pPr>
      <w:r>
        <w:tab/>
        <w:t>1/19/2012</w:t>
      </w:r>
      <w:r>
        <w:tab/>
        <w:t>House</w:t>
      </w:r>
      <w:r>
        <w:tab/>
      </w:r>
      <w:r w:rsidRPr="002F4D2E">
        <w:t>Introduced (</w:t>
      </w:r>
      <w:hyperlink r:id="rId7" w:history="1">
        <w:r w:rsidRPr="002F4D2E">
          <w:rPr>
            <w:rStyle w:val="Hyperlink"/>
          </w:rPr>
          <w:t>House Journal</w:t>
        </w:r>
        <w:r w:rsidRPr="002F4D2E">
          <w:rPr>
            <w:rStyle w:val="Hyperlink"/>
          </w:rPr>
          <w:noBreakHyphen/>
          <w:t>page 2</w:t>
        </w:r>
      </w:hyperlink>
      <w:r w:rsidRPr="002F4D2E">
        <w:t>)</w:t>
      </w:r>
    </w:p>
    <w:p w:rsidR="002467ED" w:rsidRDefault="002467ED" w:rsidP="002467ED">
      <w:pPr>
        <w:widowControl w:val="0"/>
        <w:tabs>
          <w:tab w:val="right" w:pos="1008"/>
          <w:tab w:val="left" w:pos="1152"/>
          <w:tab w:val="left" w:pos="1872"/>
          <w:tab w:val="left" w:pos="9187"/>
        </w:tabs>
        <w:ind w:left="2088" w:hanging="2088"/>
        <w:jc w:val="left"/>
      </w:pPr>
      <w:r>
        <w:tab/>
        <w:t>1/19/2012</w:t>
      </w:r>
      <w:r>
        <w:tab/>
        <w:t>House</w:t>
      </w:r>
      <w:r>
        <w:tab/>
      </w:r>
      <w:r w:rsidRPr="002F4D2E">
        <w:t>Referred to Commit</w:t>
      </w:r>
      <w:r>
        <w:t xml:space="preserve">tee on </w:t>
      </w:r>
      <w:r w:rsidRPr="002F4D2E">
        <w:rPr>
          <w:b/>
        </w:rPr>
        <w:t>Invitations and Memorial Resolutions</w:t>
      </w:r>
      <w:r w:rsidRPr="002F4D2E">
        <w:t xml:space="preserve"> (</w:t>
      </w:r>
      <w:hyperlink r:id="rId8" w:history="1">
        <w:r w:rsidRPr="002F4D2E">
          <w:rPr>
            <w:rStyle w:val="Hyperlink"/>
          </w:rPr>
          <w:t>House Journal</w:t>
        </w:r>
        <w:r w:rsidRPr="002F4D2E">
          <w:rPr>
            <w:rStyle w:val="Hyperlink"/>
          </w:rPr>
          <w:noBreakHyphen/>
          <w:t>page 2</w:t>
        </w:r>
      </w:hyperlink>
      <w:r w:rsidRPr="002F4D2E">
        <w:t>)</w:t>
      </w:r>
    </w:p>
    <w:p w:rsidR="002467ED" w:rsidRDefault="002467ED" w:rsidP="002467ED">
      <w:pPr>
        <w:widowControl w:val="0"/>
        <w:tabs>
          <w:tab w:val="right" w:pos="1008"/>
          <w:tab w:val="left" w:pos="1152"/>
          <w:tab w:val="left" w:pos="1872"/>
          <w:tab w:val="left" w:pos="9187"/>
        </w:tabs>
        <w:ind w:left="2088" w:hanging="2088"/>
        <w:jc w:val="left"/>
      </w:pPr>
      <w:r>
        <w:tab/>
        <w:t>1/19/2012</w:t>
      </w:r>
      <w:r>
        <w:tab/>
        <w:t>House</w:t>
      </w:r>
      <w:r>
        <w:tab/>
      </w:r>
      <w:r w:rsidRPr="002F4D2E">
        <w:t>Committee re</w:t>
      </w:r>
      <w:r>
        <w:t xml:space="preserve">port: Favorable </w:t>
      </w:r>
      <w:r w:rsidRPr="002F4D2E">
        <w:rPr>
          <w:b/>
        </w:rPr>
        <w:t>Invitations and Memorial Resolutions</w:t>
      </w:r>
      <w:r w:rsidRPr="002F4D2E">
        <w:t xml:space="preserve"> (</w:t>
      </w:r>
      <w:hyperlink r:id="rId9" w:history="1">
        <w:r w:rsidRPr="002F4D2E">
          <w:rPr>
            <w:rStyle w:val="Hyperlink"/>
          </w:rPr>
          <w:t xml:space="preserve">House </w:t>
        </w:r>
        <w:r w:rsidRPr="002F4D2E">
          <w:rPr>
            <w:rStyle w:val="Hyperlink"/>
          </w:rPr>
          <w:lastRenderedPageBreak/>
          <w:t>Journal</w:t>
        </w:r>
        <w:r w:rsidRPr="002F4D2E">
          <w:rPr>
            <w:rStyle w:val="Hyperlink"/>
          </w:rPr>
          <w:noBreakHyphen/>
          <w:t>page 2</w:t>
        </w:r>
      </w:hyperlink>
      <w:r w:rsidRPr="002F4D2E">
        <w:t>)</w:t>
      </w:r>
    </w:p>
    <w:p w:rsidR="002467ED" w:rsidRDefault="002467ED" w:rsidP="002467ED">
      <w:pPr>
        <w:widowControl w:val="0"/>
        <w:tabs>
          <w:tab w:val="right" w:pos="1008"/>
          <w:tab w:val="left" w:pos="1152"/>
          <w:tab w:val="left" w:pos="1872"/>
          <w:tab w:val="left" w:pos="9187"/>
        </w:tabs>
        <w:ind w:left="2088" w:hanging="2088"/>
        <w:jc w:val="left"/>
      </w:pPr>
      <w:r>
        <w:tab/>
        <w:t>1/24/2012</w:t>
      </w:r>
      <w:r>
        <w:tab/>
        <w:t>House</w:t>
      </w:r>
      <w:r>
        <w:tab/>
      </w:r>
      <w:r w:rsidRPr="002F4D2E">
        <w:t>Adopted, sent to Senate (</w:t>
      </w:r>
      <w:hyperlink r:id="rId10" w:history="1">
        <w:r w:rsidRPr="002F4D2E">
          <w:rPr>
            <w:rStyle w:val="Hyperlink"/>
          </w:rPr>
          <w:t>House Journal</w:t>
        </w:r>
        <w:r w:rsidRPr="002F4D2E">
          <w:rPr>
            <w:rStyle w:val="Hyperlink"/>
          </w:rPr>
          <w:noBreakHyphen/>
          <w:t>page 30</w:t>
        </w:r>
      </w:hyperlink>
      <w:r w:rsidRPr="002F4D2E">
        <w:t>)</w:t>
      </w:r>
    </w:p>
    <w:p w:rsidR="002467ED" w:rsidRDefault="002467ED" w:rsidP="002467ED">
      <w:pPr>
        <w:widowControl w:val="0"/>
        <w:tabs>
          <w:tab w:val="right" w:pos="1008"/>
          <w:tab w:val="left" w:pos="1152"/>
          <w:tab w:val="left" w:pos="1872"/>
          <w:tab w:val="left" w:pos="9187"/>
        </w:tabs>
        <w:ind w:left="2088" w:hanging="2088"/>
        <w:jc w:val="left"/>
      </w:pPr>
      <w:r>
        <w:tab/>
        <w:t>1/24/2012</w:t>
      </w:r>
      <w:r>
        <w:tab/>
        <w:t>House</w:t>
      </w:r>
      <w:r>
        <w:tab/>
      </w:r>
      <w:r w:rsidRPr="002F4D2E">
        <w:t>Reconsidered (</w:t>
      </w:r>
      <w:hyperlink r:id="rId11" w:history="1">
        <w:r w:rsidRPr="002F4D2E">
          <w:rPr>
            <w:rStyle w:val="Hyperlink"/>
          </w:rPr>
          <w:t>House Journal</w:t>
        </w:r>
        <w:r w:rsidRPr="002F4D2E">
          <w:rPr>
            <w:rStyle w:val="Hyperlink"/>
          </w:rPr>
          <w:noBreakHyphen/>
          <w:t>page 31</w:t>
        </w:r>
      </w:hyperlink>
      <w:r w:rsidRPr="002F4D2E">
        <w:t>)</w:t>
      </w:r>
    </w:p>
    <w:p w:rsidR="002467ED" w:rsidRDefault="002467ED" w:rsidP="002467ED">
      <w:pPr>
        <w:widowControl w:val="0"/>
        <w:tabs>
          <w:tab w:val="right" w:pos="1008"/>
          <w:tab w:val="left" w:pos="1152"/>
          <w:tab w:val="left" w:pos="1872"/>
          <w:tab w:val="left" w:pos="9187"/>
        </w:tabs>
        <w:ind w:left="2088" w:hanging="2088"/>
        <w:jc w:val="left"/>
      </w:pPr>
      <w:r>
        <w:tab/>
        <w:t>1/24/2012</w:t>
      </w:r>
      <w:r>
        <w:tab/>
        <w:t>House</w:t>
      </w:r>
      <w:r>
        <w:tab/>
      </w:r>
      <w:r w:rsidRPr="002F4D2E">
        <w:t>Debate</w:t>
      </w:r>
      <w:r>
        <w:t xml:space="preserve"> adjourned until Wed., 01</w:t>
      </w:r>
      <w:r>
        <w:noBreakHyphen/>
        <w:t>25</w:t>
      </w:r>
      <w:r>
        <w:noBreakHyphen/>
        <w:t xml:space="preserve">12 </w:t>
      </w:r>
      <w:r w:rsidRPr="002F4D2E">
        <w:t>(</w:t>
      </w:r>
      <w:hyperlink r:id="rId12" w:history="1">
        <w:r w:rsidRPr="002F4D2E">
          <w:rPr>
            <w:rStyle w:val="Hyperlink"/>
          </w:rPr>
          <w:t>House Journal</w:t>
        </w:r>
        <w:r w:rsidRPr="002F4D2E">
          <w:rPr>
            <w:rStyle w:val="Hyperlink"/>
          </w:rPr>
          <w:noBreakHyphen/>
          <w:t>page 31</w:t>
        </w:r>
      </w:hyperlink>
      <w:r w:rsidRPr="002F4D2E">
        <w:t>)</w:t>
      </w:r>
    </w:p>
    <w:p w:rsidR="002467ED" w:rsidRDefault="002467ED" w:rsidP="002467ED">
      <w:pPr>
        <w:widowControl w:val="0"/>
        <w:tabs>
          <w:tab w:val="right" w:pos="1008"/>
          <w:tab w:val="left" w:pos="1152"/>
          <w:tab w:val="left" w:pos="1872"/>
          <w:tab w:val="left" w:pos="9187"/>
        </w:tabs>
        <w:ind w:left="2088" w:hanging="2088"/>
        <w:jc w:val="left"/>
      </w:pPr>
      <w:r>
        <w:tab/>
        <w:t>1/24/2012</w:t>
      </w:r>
      <w:r>
        <w:tab/>
        <w:t>House</w:t>
      </w:r>
      <w:r>
        <w:tab/>
      </w:r>
      <w:r w:rsidRPr="002F4D2E">
        <w:t>Member(s) reques</w:t>
      </w:r>
      <w:r>
        <w:t xml:space="preserve">t name added as sponsor: Bowers </w:t>
      </w:r>
      <w:r w:rsidRPr="002F4D2E">
        <w:t>(</w:t>
      </w:r>
      <w:hyperlink r:id="rId13" w:history="1">
        <w:r w:rsidRPr="002F4D2E">
          <w:rPr>
            <w:rStyle w:val="Hyperlink"/>
          </w:rPr>
          <w:t>House Journal</w:t>
        </w:r>
        <w:r w:rsidRPr="002F4D2E">
          <w:rPr>
            <w:rStyle w:val="Hyperlink"/>
          </w:rPr>
          <w:noBreakHyphen/>
          <w:t>page 22</w:t>
        </w:r>
      </w:hyperlink>
      <w:r w:rsidRPr="002F4D2E">
        <w:t>)</w:t>
      </w:r>
    </w:p>
    <w:p w:rsidR="002467ED" w:rsidRDefault="002467ED" w:rsidP="002467ED">
      <w:pPr>
        <w:widowControl w:val="0"/>
        <w:tabs>
          <w:tab w:val="right" w:pos="1008"/>
          <w:tab w:val="left" w:pos="1152"/>
          <w:tab w:val="left" w:pos="1872"/>
          <w:tab w:val="left" w:pos="9187"/>
        </w:tabs>
        <w:ind w:left="2088" w:hanging="2088"/>
        <w:jc w:val="left"/>
      </w:pPr>
      <w:r>
        <w:tab/>
        <w:t>1/25/2012</w:t>
      </w:r>
      <w:r>
        <w:tab/>
        <w:t>House</w:t>
      </w:r>
      <w:r>
        <w:tab/>
      </w:r>
      <w:r w:rsidRPr="002F4D2E">
        <w:t>Adopted, sent to Senate (</w:t>
      </w:r>
      <w:hyperlink r:id="rId14" w:history="1">
        <w:r w:rsidRPr="002F4D2E">
          <w:rPr>
            <w:rStyle w:val="Hyperlink"/>
          </w:rPr>
          <w:t>House Journal</w:t>
        </w:r>
        <w:r w:rsidRPr="002F4D2E">
          <w:rPr>
            <w:rStyle w:val="Hyperlink"/>
          </w:rPr>
          <w:noBreakHyphen/>
          <w:t>page 31</w:t>
        </w:r>
      </w:hyperlink>
      <w:r w:rsidRPr="002F4D2E">
        <w:t>)</w:t>
      </w:r>
    </w:p>
    <w:p w:rsidR="002467ED" w:rsidRDefault="002467ED" w:rsidP="002467ED">
      <w:pPr>
        <w:widowControl w:val="0"/>
        <w:tabs>
          <w:tab w:val="right" w:pos="1008"/>
          <w:tab w:val="left" w:pos="1152"/>
          <w:tab w:val="left" w:pos="1872"/>
          <w:tab w:val="left" w:pos="9187"/>
        </w:tabs>
        <w:ind w:left="2088" w:hanging="2088"/>
        <w:jc w:val="left"/>
      </w:pPr>
      <w:r>
        <w:tab/>
        <w:t>1/25/2012</w:t>
      </w:r>
      <w:r>
        <w:tab/>
        <w:t>House</w:t>
      </w:r>
      <w:r>
        <w:tab/>
      </w:r>
      <w:r w:rsidRPr="002F4D2E">
        <w:t>Member(s) request name added as sponsor: V.S.Moss</w:t>
      </w:r>
    </w:p>
    <w:p w:rsidR="002467ED" w:rsidRDefault="002467ED" w:rsidP="002467ED">
      <w:pPr>
        <w:widowControl w:val="0"/>
        <w:tabs>
          <w:tab w:val="right" w:pos="1008"/>
          <w:tab w:val="left" w:pos="1152"/>
          <w:tab w:val="left" w:pos="1872"/>
          <w:tab w:val="left" w:pos="9187"/>
        </w:tabs>
        <w:ind w:left="2088" w:hanging="2088"/>
        <w:jc w:val="left"/>
      </w:pPr>
      <w:r>
        <w:tab/>
        <w:t>1/26/2012</w:t>
      </w:r>
      <w:r>
        <w:tab/>
        <w:t>Senate</w:t>
      </w:r>
      <w:r>
        <w:tab/>
      </w:r>
      <w:r w:rsidRPr="002F4D2E">
        <w:t>Introduced, ado</w:t>
      </w:r>
      <w:r>
        <w:t xml:space="preserve">pted, returned with concurrence </w:t>
      </w:r>
      <w:r w:rsidRPr="002F4D2E">
        <w:t>(</w:t>
      </w:r>
      <w:hyperlink r:id="rId15" w:history="1">
        <w:r w:rsidRPr="002F4D2E">
          <w:rPr>
            <w:rStyle w:val="Hyperlink"/>
          </w:rPr>
          <w:t>Senate Journal</w:t>
        </w:r>
        <w:r w:rsidRPr="002F4D2E">
          <w:rPr>
            <w:rStyle w:val="Hyperlink"/>
          </w:rPr>
          <w:noBreakHyphen/>
          <w:t>page 5</w:t>
        </w:r>
      </w:hyperlink>
      <w:r w:rsidRPr="002F4D2E">
        <w:t>)</w:t>
      </w:r>
    </w:p>
    <w:p w:rsidR="002467ED" w:rsidRDefault="002467ED" w:rsidP="002467ED">
      <w:pPr>
        <w:widowControl w:val="0"/>
        <w:tabs>
          <w:tab w:val="right" w:pos="1008"/>
          <w:tab w:val="left" w:pos="1152"/>
          <w:tab w:val="left" w:pos="1872"/>
          <w:tab w:val="left" w:pos="9187"/>
        </w:tabs>
        <w:ind w:left="2088" w:hanging="2088"/>
        <w:jc w:val="left"/>
      </w:pPr>
    </w:p>
    <w:p w:rsidR="005D6EFA" w:rsidRPr="005D6EFA" w:rsidRDefault="005D6EFA" w:rsidP="005D6EFA">
      <w:pPr>
        <w:widowControl w:val="0"/>
        <w:tabs>
          <w:tab w:val="right" w:pos="1008"/>
          <w:tab w:val="left" w:pos="1152"/>
          <w:tab w:val="left" w:pos="1872"/>
          <w:tab w:val="left" w:pos="9187"/>
        </w:tabs>
        <w:ind w:left="2088" w:hanging="2088"/>
        <w:jc w:val="left"/>
      </w:pPr>
    </w:p>
    <w:p w:rsidR="005D6EFA" w:rsidRDefault="005D6EFA" w:rsidP="005D6EFA">
      <w:pPr>
        <w:widowControl w:val="0"/>
        <w:jc w:val="left"/>
      </w:pPr>
      <w:r w:rsidRPr="005D6EFA">
        <w:rPr>
          <w:b/>
        </w:rPr>
        <w:t>VERSIONS OF THIS BILL</w:t>
      </w:r>
    </w:p>
    <w:p w:rsidR="005D6EFA" w:rsidRDefault="005D6EFA" w:rsidP="005D6EFA">
      <w:pPr>
        <w:widowControl w:val="0"/>
        <w:jc w:val="left"/>
      </w:pPr>
    </w:p>
    <w:p w:rsidR="005D6EFA" w:rsidRDefault="00CC0545" w:rsidP="005D6EFA">
      <w:pPr>
        <w:widowControl w:val="0"/>
        <w:jc w:val="left"/>
      </w:pPr>
      <w:hyperlink r:id="rId16" w:history="1">
        <w:r w:rsidR="005D6EFA">
          <w:rPr>
            <w:rStyle w:val="Hyperlink"/>
          </w:rPr>
          <w:t>1/19/2012</w:t>
        </w:r>
      </w:hyperlink>
    </w:p>
    <w:p w:rsidR="001A0D89" w:rsidRDefault="00CC0545" w:rsidP="005D6EFA">
      <w:hyperlink r:id="rId17" w:history="1">
        <w:r w:rsidR="001A0D89" w:rsidRPr="001A0D89">
          <w:rPr>
            <w:rStyle w:val="Hyperlink"/>
          </w:rPr>
          <w:t>1/19/2012-A</w:t>
        </w:r>
      </w:hyperlink>
    </w:p>
    <w:p w:rsidR="005D6EFA" w:rsidRDefault="005D6EFA" w:rsidP="005D6EFA"/>
    <w:p w:rsidR="005D6EFA" w:rsidRDefault="005D6EFA" w:rsidP="005D6EFA">
      <w:pPr>
        <w:sectPr w:rsidR="005D6EFA" w:rsidSect="005D6EFA">
          <w:pgSz w:w="12240" w:h="15840" w:code="1"/>
          <w:pgMar w:top="1080" w:right="1440" w:bottom="1080" w:left="1440" w:header="720" w:footer="720" w:gutter="0"/>
          <w:cols w:space="720"/>
          <w:noEndnote/>
          <w:docGrid w:linePitch="360"/>
        </w:sectPr>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2012</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Pr="002B4DF8" w:rsidRDefault="001A0D89" w:rsidP="002B4DF8">
      <w:pPr>
        <w:tabs>
          <w:tab w:val="right" w:pos="5933"/>
        </w:tabs>
        <w:suppressAutoHyphens/>
      </w:pPr>
      <w:r>
        <w:tab/>
      </w:r>
      <w:r>
        <w:rPr>
          <w:b/>
          <w:sz w:val="36"/>
        </w:rPr>
        <w:t>H. 4635</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A6943">
        <w:t>Reps. Funderburk, Erickson, Brady, Stavrinakis, Agnew, Ott, McLeod, McCoy, Sottile, Allison, Delleney, Gambrell, Hamilton, Harrell, Herbkersman, Horne, Limehouse, Long, Murphy, Pitts, Pope, Simrill, G.R. Smith, Thayer, Weeks and Willis</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1/19/12--H.</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2012.</w:t>
      </w:r>
    </w:p>
    <w:p w:rsidR="001A0D89" w:rsidRPr="002B4DF8" w:rsidRDefault="001A0D89" w:rsidP="002B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2B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A0D89" w:rsidRPr="002B4DF8" w:rsidRDefault="001A0D89" w:rsidP="002B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4635) </w:t>
      </w:r>
      <w:r w:rsidRPr="002B4DF8">
        <w:rPr>
          <w:color w:val="000000" w:themeColor="text1"/>
          <w:u w:color="000000" w:themeColor="text1"/>
        </w:rPr>
        <w:t xml:space="preserve">to memorialize the United States Congress to designate in South Carolina the Southern </w:t>
      </w:r>
      <w:r>
        <w:rPr>
          <w:color w:val="000000" w:themeColor="text1"/>
          <w:u w:color="000000" w:themeColor="text1"/>
        </w:rPr>
        <w:t>C</w:t>
      </w:r>
      <w:r w:rsidRPr="002B4DF8">
        <w:rPr>
          <w:color w:val="000000" w:themeColor="text1"/>
          <w:u w:color="000000" w:themeColor="text1"/>
        </w:rPr>
        <w:t>ampaign of the Revolution National Heritage Area, which is an area under consideration</w:t>
      </w:r>
      <w:r>
        <w:t>, etc., respectfully</w:t>
      </w:r>
    </w:p>
    <w:p w:rsidR="001A0D89" w:rsidRPr="002B4DF8" w:rsidRDefault="001A0D89" w:rsidP="002B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LISTON D. BARFIELD for Committee.</w:t>
      </w:r>
    </w:p>
    <w:p w:rsidR="001A0D89" w:rsidRPr="002B4DF8" w:rsidRDefault="001A0D89" w:rsidP="002B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0D89" w:rsidSect="002B4DF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Pr="00325348" w:rsidRDefault="001A0D89" w:rsidP="0071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26E7F">
        <w:rPr>
          <w:color w:val="000000" w:themeColor="text1"/>
          <w:u w:color="000000" w:themeColor="text1"/>
        </w:rPr>
        <w:t xml:space="preserve">TO </w:t>
      </w:r>
      <w:r>
        <w:rPr>
          <w:color w:val="000000" w:themeColor="text1"/>
          <w:u w:color="000000" w:themeColor="text1"/>
        </w:rPr>
        <w:t xml:space="preserve">MEMORIALIZE </w:t>
      </w:r>
      <w:r w:rsidRPr="00926E7F">
        <w:rPr>
          <w:color w:val="000000" w:themeColor="text1"/>
          <w:u w:color="000000" w:themeColor="text1"/>
        </w:rPr>
        <w:t xml:space="preserve">THE UNITED STATES CONGRESS </w:t>
      </w:r>
      <w:r>
        <w:rPr>
          <w:color w:val="000000" w:themeColor="text1"/>
          <w:u w:color="000000" w:themeColor="text1"/>
        </w:rPr>
        <w:t xml:space="preserve">TO DESIGNATE IN SOUTH CAROLINA THE </w:t>
      </w:r>
      <w:r w:rsidRPr="00926E7F">
        <w:rPr>
          <w:color w:val="000000" w:themeColor="text1"/>
          <w:u w:color="000000" w:themeColor="text1"/>
        </w:rPr>
        <w:t>SOUTHERN CAMPAIGN OF THE REVOLUTION NATIONAL HERITAGE AREA</w:t>
      </w:r>
      <w:r>
        <w:rPr>
          <w:color w:val="000000" w:themeColor="text1"/>
          <w:u w:color="000000" w:themeColor="text1"/>
        </w:rPr>
        <w:t>, WHICH IS AN AREA UNDER CONSIDERATION FOR THIS NATIONAL HERITAGE AREA DESIGNATION DUE TO ITS HISTORICAL SIGNIFICANCE AND SOUTH CAROLINA</w:t>
      </w:r>
      <w:r w:rsidRPr="0003229B">
        <w:rPr>
          <w:color w:val="000000" w:themeColor="text1"/>
          <w:u w:color="000000" w:themeColor="text1"/>
        </w:rPr>
        <w:t>’</w:t>
      </w:r>
      <w:r>
        <w:rPr>
          <w:color w:val="000000" w:themeColor="text1"/>
          <w:u w:color="000000" w:themeColor="text1"/>
        </w:rPr>
        <w:t>S VITAL ROLE IN THE AMERICAN REVOLUTION</w:t>
      </w:r>
      <w:r w:rsidRPr="00926E7F">
        <w:rPr>
          <w:color w:val="000000" w:themeColor="text1"/>
          <w:u w:color="000000" w:themeColor="text1"/>
        </w:rPr>
        <w:t>.</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0D89" w:rsidRDefault="001A0D89" w:rsidP="00950F3E">
      <w:pPr>
        <w:pStyle w:val="BillDots"/>
      </w:pPr>
      <w:r>
        <w:t>Whereas, as directed by Congress in Public Law 109</w:t>
      </w:r>
      <w:r>
        <w:noBreakHyphen/>
        <w:t>338, the Secretary of the Interior has conducted a study regarding the suitability and feasibility of designating areas of South Carolina as part of a national heritage area dedicated to the Southern Campaign of the American Revolution; and</w:t>
      </w:r>
    </w:p>
    <w:p w:rsidR="001A0D89" w:rsidRDefault="001A0D89" w:rsidP="00950F3E">
      <w:pPr>
        <w:pStyle w:val="BillDots"/>
      </w:pPr>
    </w:p>
    <w:p w:rsidR="001A0D89" w:rsidRDefault="001A0D89" w:rsidP="00950F3E">
      <w:pPr>
        <w:pStyle w:val="BillDots"/>
      </w:pPr>
      <w:r>
        <w:t xml:space="preserve">Whereas, as this study comes to a close and the Secretary of the Interior is finalizing his recommendations to Congress on the designation of this area, the members of the South Carolina General Assembly wish to express their strong support for this </w:t>
      </w:r>
      <w:r w:rsidRPr="00950F3E">
        <w:t>remarkable and</w:t>
      </w:r>
      <w:r>
        <w:rPr>
          <w:b/>
        </w:rPr>
        <w:t xml:space="preserve"> </w:t>
      </w:r>
      <w:r>
        <w:t xml:space="preserve">noteworthy historical designation; and </w:t>
      </w:r>
    </w:p>
    <w:p w:rsidR="001A0D89" w:rsidRDefault="001A0D89"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D89" w:rsidRPr="00926E7F" w:rsidRDefault="001A0D89"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26E7F">
        <w:rPr>
          <w:color w:val="000000" w:themeColor="text1"/>
          <w:u w:color="000000" w:themeColor="text1"/>
        </w:rPr>
        <w:t xml:space="preserve">the </w:t>
      </w:r>
      <w:r>
        <w:rPr>
          <w:color w:val="000000" w:themeColor="text1"/>
          <w:u w:color="000000" w:themeColor="text1"/>
        </w:rPr>
        <w:t>members of the General Assembly</w:t>
      </w:r>
      <w:r w:rsidRPr="00926E7F">
        <w:rPr>
          <w:color w:val="000000" w:themeColor="text1"/>
          <w:u w:color="000000" w:themeColor="text1"/>
        </w:rPr>
        <w:t xml:space="preserve"> of the State of South Carolina believe the Revolution</w:t>
      </w:r>
      <w:r w:rsidRPr="0003229B">
        <w:rPr>
          <w:color w:val="000000" w:themeColor="text1"/>
          <w:u w:color="000000" w:themeColor="text1"/>
        </w:rPr>
        <w:t>’</w:t>
      </w:r>
      <w:r w:rsidRPr="00926E7F">
        <w:rPr>
          <w:color w:val="000000" w:themeColor="text1"/>
          <w:u w:color="000000" w:themeColor="text1"/>
        </w:rPr>
        <w:t>s Southern Campaign dramatically shaped and influenced the direction and outcome of this nationally significant event in American history and that the cultural traditions and customs reflecting life during the Revolution are reflected today in the study area</w:t>
      </w:r>
      <w:r w:rsidRPr="0003229B">
        <w:rPr>
          <w:color w:val="000000" w:themeColor="text1"/>
          <w:u w:color="000000" w:themeColor="text1"/>
        </w:rPr>
        <w:t>’</w:t>
      </w:r>
      <w:r w:rsidRPr="00926E7F">
        <w:rPr>
          <w:color w:val="000000" w:themeColor="text1"/>
          <w:u w:color="000000" w:themeColor="text1"/>
        </w:rPr>
        <w:t>s numerous National Historic Landmarks</w:t>
      </w:r>
      <w:r>
        <w:rPr>
          <w:color w:val="000000" w:themeColor="text1"/>
          <w:u w:color="000000" w:themeColor="text1"/>
        </w:rPr>
        <w:t>;</w:t>
      </w:r>
      <w:r w:rsidRPr="00926E7F">
        <w:rPr>
          <w:color w:val="000000" w:themeColor="text1"/>
          <w:u w:color="000000" w:themeColor="text1"/>
        </w:rPr>
        <w:t xml:space="preserve"> National Regis</w:t>
      </w:r>
      <w:r>
        <w:rPr>
          <w:color w:val="000000" w:themeColor="text1"/>
          <w:u w:color="000000" w:themeColor="text1"/>
        </w:rPr>
        <w:t>ter of Historic Places listings;</w:t>
      </w:r>
      <w:r w:rsidRPr="00926E7F">
        <w:rPr>
          <w:color w:val="000000" w:themeColor="text1"/>
          <w:u w:color="000000" w:themeColor="text1"/>
        </w:rPr>
        <w:t xml:space="preserve"> recreational, natural</w:t>
      </w:r>
      <w:r>
        <w:rPr>
          <w:color w:val="000000" w:themeColor="text1"/>
          <w:u w:color="000000" w:themeColor="text1"/>
        </w:rPr>
        <w:t>,</w:t>
      </w:r>
      <w:r w:rsidRPr="00926E7F">
        <w:rPr>
          <w:color w:val="000000" w:themeColor="text1"/>
          <w:u w:color="000000" w:themeColor="text1"/>
        </w:rPr>
        <w:t xml:space="preserve"> and archaeological sites</w:t>
      </w:r>
      <w:r>
        <w:rPr>
          <w:color w:val="000000" w:themeColor="text1"/>
          <w:u w:color="000000" w:themeColor="text1"/>
        </w:rPr>
        <w:t>;</w:t>
      </w:r>
      <w:r w:rsidRPr="00926E7F">
        <w:rPr>
          <w:color w:val="000000" w:themeColor="text1"/>
          <w:u w:color="000000" w:themeColor="text1"/>
        </w:rPr>
        <w:t xml:space="preserve"> museums</w:t>
      </w:r>
      <w:r>
        <w:rPr>
          <w:color w:val="000000" w:themeColor="text1"/>
          <w:u w:color="000000" w:themeColor="text1"/>
        </w:rPr>
        <w:t>;</w:t>
      </w:r>
      <w:r w:rsidRPr="00926E7F">
        <w:rPr>
          <w:color w:val="000000" w:themeColor="text1"/>
          <w:u w:color="000000" w:themeColor="text1"/>
        </w:rPr>
        <w:t xml:space="preserve"> culinary attractions</w:t>
      </w:r>
      <w:r>
        <w:rPr>
          <w:color w:val="000000" w:themeColor="text1"/>
          <w:u w:color="000000" w:themeColor="text1"/>
        </w:rPr>
        <w:t>;</w:t>
      </w:r>
      <w:r w:rsidRPr="00926E7F">
        <w:rPr>
          <w:color w:val="000000" w:themeColor="text1"/>
          <w:u w:color="000000" w:themeColor="text1"/>
        </w:rPr>
        <w:t xml:space="preserve"> music and arts festivals</w:t>
      </w:r>
      <w:r>
        <w:rPr>
          <w:color w:val="000000" w:themeColor="text1"/>
          <w:u w:color="000000" w:themeColor="text1"/>
        </w:rPr>
        <w:t>;</w:t>
      </w:r>
      <w:r w:rsidRPr="00926E7F">
        <w:rPr>
          <w:color w:val="000000" w:themeColor="text1"/>
          <w:u w:color="000000" w:themeColor="text1"/>
        </w:rPr>
        <w:t xml:space="preserve"> and commemorations by international, state, and local entities</w:t>
      </w:r>
      <w:r>
        <w:rPr>
          <w:color w:val="000000" w:themeColor="text1"/>
          <w:u w:color="000000" w:themeColor="text1"/>
        </w:rPr>
        <w:t>;</w:t>
      </w:r>
      <w:r w:rsidRPr="00926E7F">
        <w:rPr>
          <w:color w:val="000000" w:themeColor="text1"/>
          <w:u w:color="000000" w:themeColor="text1"/>
        </w:rPr>
        <w:t xml:space="preserve"> and</w:t>
      </w:r>
    </w:p>
    <w:p w:rsidR="001A0D89" w:rsidRPr="00926E7F" w:rsidRDefault="001A0D89"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D89" w:rsidRPr="00926E7F" w:rsidRDefault="001A0D89"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26E7F">
        <w:rPr>
          <w:color w:val="000000" w:themeColor="text1"/>
          <w:u w:color="000000" w:themeColor="text1"/>
        </w:rPr>
        <w:t xml:space="preserve">more Revolutionary War battles and skirmishes were fought in South Carolina than any other state, and </w:t>
      </w:r>
      <w:r>
        <w:rPr>
          <w:color w:val="000000" w:themeColor="text1"/>
          <w:u w:color="000000" w:themeColor="text1"/>
        </w:rPr>
        <w:t xml:space="preserve">the State </w:t>
      </w:r>
      <w:r w:rsidRPr="00926E7F">
        <w:rPr>
          <w:color w:val="000000" w:themeColor="text1"/>
          <w:u w:color="000000" w:themeColor="text1"/>
        </w:rPr>
        <w:t xml:space="preserve">boasts </w:t>
      </w:r>
      <w:r>
        <w:rPr>
          <w:color w:val="000000" w:themeColor="text1"/>
          <w:u w:color="000000" w:themeColor="text1"/>
        </w:rPr>
        <w:t xml:space="preserve">of </w:t>
      </w:r>
      <w:r w:rsidRPr="00926E7F">
        <w:rPr>
          <w:color w:val="000000" w:themeColor="text1"/>
          <w:u w:color="000000" w:themeColor="text1"/>
        </w:rPr>
        <w:t>such Revolutionary War notables as Francis Marion, Thomas Sumter, Andrew Pickens, Christopher Gadsden, Henry Laurens, John Rutledge, Isaac Hayne, William Moultrie, Andrew Jackson, William Jasper, Baron Johann de Kalb, Nathanael Greene, Horatio Gates, Daniel Morgan, four Declaration of Independence signers, also heroines such as Martha Bratton, Emily Geiger, Rebecca Motte, the Catawba</w:t>
      </w:r>
      <w:r>
        <w:rPr>
          <w:color w:val="000000" w:themeColor="text1"/>
          <w:u w:color="000000" w:themeColor="text1"/>
        </w:rPr>
        <w:t xml:space="preserve"> Indians</w:t>
      </w:r>
      <w:r w:rsidRPr="00926E7F">
        <w:rPr>
          <w:color w:val="000000" w:themeColor="text1"/>
          <w:u w:color="000000" w:themeColor="text1"/>
        </w:rPr>
        <w:t>, and many African</w:t>
      </w:r>
      <w:r>
        <w:rPr>
          <w:color w:val="000000" w:themeColor="text1"/>
          <w:u w:color="000000" w:themeColor="text1"/>
        </w:rPr>
        <w:t xml:space="preserve"> Americans;</w:t>
      </w:r>
      <w:r w:rsidRPr="00926E7F">
        <w:rPr>
          <w:color w:val="000000" w:themeColor="text1"/>
          <w:u w:color="000000" w:themeColor="text1"/>
        </w:rPr>
        <w:t xml:space="preserve"> and</w:t>
      </w:r>
    </w:p>
    <w:p w:rsidR="001A0D89" w:rsidRPr="00926E7F" w:rsidRDefault="001A0D89"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D89" w:rsidRPr="00926E7F" w:rsidRDefault="001A0D89"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7F">
        <w:rPr>
          <w:color w:val="000000" w:themeColor="text1"/>
          <w:u w:color="000000" w:themeColor="text1"/>
        </w:rPr>
        <w:t>Whereas</w:t>
      </w:r>
      <w:r>
        <w:rPr>
          <w:color w:val="000000" w:themeColor="text1"/>
          <w:u w:color="000000" w:themeColor="text1"/>
        </w:rPr>
        <w:t>,</w:t>
      </w:r>
      <w:r w:rsidRPr="00926E7F">
        <w:rPr>
          <w:color w:val="000000" w:themeColor="text1"/>
          <w:u w:color="000000" w:themeColor="text1"/>
        </w:rPr>
        <w:t xml:space="preserve"> the Federal designation of a Southern Campaign of the Revolution National Heritage Area will instill community pride in our history, educate the public as to the significant role this region played in the forming of our nation</w:t>
      </w:r>
      <w:r>
        <w:rPr>
          <w:color w:val="000000" w:themeColor="text1"/>
          <w:u w:color="000000" w:themeColor="text1"/>
        </w:rPr>
        <w:t xml:space="preserve">, and </w:t>
      </w:r>
      <w:r w:rsidRPr="00926E7F">
        <w:rPr>
          <w:color w:val="000000" w:themeColor="text1"/>
          <w:u w:color="000000" w:themeColor="text1"/>
        </w:rPr>
        <w:t>enhance the economic benefits of preservation initiatives</w:t>
      </w:r>
      <w:r>
        <w:rPr>
          <w:color w:val="000000" w:themeColor="text1"/>
          <w:u w:color="000000" w:themeColor="text1"/>
        </w:rPr>
        <w:t xml:space="preserve"> and </w:t>
      </w:r>
      <w:r w:rsidRPr="00926E7F">
        <w:rPr>
          <w:color w:val="000000" w:themeColor="text1"/>
          <w:u w:color="000000" w:themeColor="text1"/>
        </w:rPr>
        <w:t>heritage tourism</w:t>
      </w:r>
      <w:r>
        <w:rPr>
          <w:color w:val="000000" w:themeColor="text1"/>
          <w:u w:color="000000" w:themeColor="text1"/>
        </w:rPr>
        <w:t>;</w:t>
      </w:r>
      <w:r w:rsidRPr="00926E7F">
        <w:rPr>
          <w:color w:val="000000" w:themeColor="text1"/>
          <w:u w:color="000000" w:themeColor="text1"/>
        </w:rPr>
        <w:t xml:space="preserve"> and </w:t>
      </w:r>
    </w:p>
    <w:p w:rsidR="001A0D89" w:rsidRPr="00926E7F" w:rsidRDefault="001A0D89"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D89" w:rsidRDefault="001A0D89"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6E7F">
        <w:rPr>
          <w:color w:val="000000" w:themeColor="text1"/>
          <w:u w:color="000000" w:themeColor="text1"/>
        </w:rPr>
        <w:t xml:space="preserve">Whereas, the </w:t>
      </w:r>
      <w:r>
        <w:rPr>
          <w:color w:val="000000" w:themeColor="text1"/>
          <w:u w:color="000000" w:themeColor="text1"/>
        </w:rPr>
        <w:t>members of the</w:t>
      </w:r>
      <w:r w:rsidRPr="00926E7F">
        <w:rPr>
          <w:color w:val="000000" w:themeColor="text1"/>
          <w:u w:color="000000" w:themeColor="text1"/>
        </w:rPr>
        <w:t xml:space="preserve"> South Carolina </w:t>
      </w:r>
      <w:r>
        <w:rPr>
          <w:color w:val="000000" w:themeColor="text1"/>
          <w:u w:color="000000" w:themeColor="text1"/>
        </w:rPr>
        <w:t xml:space="preserve">General Assembly strongly </w:t>
      </w:r>
      <w:r w:rsidRPr="00926E7F">
        <w:rPr>
          <w:color w:val="000000" w:themeColor="text1"/>
          <w:u w:color="000000" w:themeColor="text1"/>
        </w:rPr>
        <w:t xml:space="preserve">support </w:t>
      </w:r>
      <w:r>
        <w:rPr>
          <w:color w:val="000000" w:themeColor="text1"/>
          <w:u w:color="000000" w:themeColor="text1"/>
        </w:rPr>
        <w:t xml:space="preserve">and endorse </w:t>
      </w:r>
      <w:r w:rsidRPr="00926E7F">
        <w:rPr>
          <w:color w:val="000000" w:themeColor="text1"/>
          <w:u w:color="000000" w:themeColor="text1"/>
        </w:rPr>
        <w:t xml:space="preserve">the establishment of </w:t>
      </w:r>
      <w:r>
        <w:rPr>
          <w:color w:val="000000" w:themeColor="text1"/>
          <w:u w:color="000000" w:themeColor="text1"/>
        </w:rPr>
        <w:t>the</w:t>
      </w:r>
      <w:r w:rsidRPr="00926E7F">
        <w:rPr>
          <w:color w:val="000000" w:themeColor="text1"/>
          <w:u w:color="000000" w:themeColor="text1"/>
        </w:rPr>
        <w:t xml:space="preserve"> Southern Campaign of the Revolution National Heritage Area</w:t>
      </w:r>
      <w:r>
        <w:t xml:space="preserve">.  Now, therefore, </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memorialize the United States Congress to designate in South Carolina the Southern Campaign of the Revolution National Heritage Area, which is an area under consideration for this national heritage area designation due to its historical significance and South Carolina</w:t>
      </w:r>
      <w:r w:rsidRPr="0003229B">
        <w:t>’</w:t>
      </w:r>
      <w:r>
        <w:t>s vital role in the American Revolution.</w:t>
      </w: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89" w:rsidRDefault="001A0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Be it further resolved that a copy of this resolution be forwarded </w:t>
      </w:r>
      <w:r w:rsidRPr="00926E7F">
        <w:rPr>
          <w:color w:val="000000" w:themeColor="text1"/>
          <w:u w:color="000000" w:themeColor="text1"/>
        </w:rPr>
        <w:t xml:space="preserve">to </w:t>
      </w:r>
      <w:r>
        <w:rPr>
          <w:color w:val="000000" w:themeColor="text1"/>
          <w:u w:color="000000" w:themeColor="text1"/>
        </w:rPr>
        <w:t xml:space="preserve">the Honorable Ken Salazar, United States Secretary of the Interior; the Honorable Joseph Biden, President of the United States Senate; the Honorable John Boehner, Speaker of the United States House of Representatives; the Honorable Doc Hastings, Chairman of the United States House Natural Resources Committee; the Honorable Jeff Bingaman, Chairman of the United States Senate Committee on Energy and Natural Resources; and to </w:t>
      </w:r>
      <w:r w:rsidRPr="00926E7F">
        <w:rPr>
          <w:color w:val="000000" w:themeColor="text1"/>
          <w:u w:color="000000" w:themeColor="text1"/>
        </w:rPr>
        <w:t xml:space="preserve">each member of the South Carolina Congressional Delegation. </w:t>
      </w:r>
    </w:p>
    <w:p w:rsidR="001A0D89" w:rsidRDefault="001A0D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04B9" w:rsidRDefault="007104B9" w:rsidP="001A0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104B9" w:rsidSect="002B4DF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29B" w:rsidRDefault="0003229B" w:rsidP="009F0C77">
      <w:r>
        <w:separator/>
      </w:r>
    </w:p>
  </w:endnote>
  <w:endnote w:type="continuationSeparator" w:id="0">
    <w:p w:rsidR="0003229B" w:rsidRDefault="000322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4D13A6-D932-4C23-9727-34EE7BDC09CF}"/>
    <w:embedBold r:id="rId2" w:fontKey="{5F93421E-253C-4A39-BB2B-A4493884035C}"/>
  </w:font>
  <w:font w:name="Calibri">
    <w:panose1 w:val="020F0502020204030204"/>
    <w:charset w:val="00"/>
    <w:family w:val="swiss"/>
    <w:pitch w:val="variable"/>
    <w:sig w:usb0="E10002FF" w:usb1="4000ACFF" w:usb2="00000009" w:usb3="00000000" w:csb0="0000019F" w:csb1="00000000"/>
    <w:embedRegular r:id="rId3" w:fontKey="{2B188394-C53F-4CE0-9508-77479410E842}"/>
  </w:font>
  <w:font w:name="Tahoma">
    <w:panose1 w:val="020B0604030504040204"/>
    <w:charset w:val="00"/>
    <w:family w:val="swiss"/>
    <w:pitch w:val="variable"/>
    <w:sig w:usb0="21002A87" w:usb1="80000000" w:usb2="00000008" w:usb3="00000000" w:csb0="000101FF" w:csb1="00000000"/>
    <w:embedRegular r:id="rId4" w:fontKey="{B244297C-E22F-4216-AF79-88D17281E1BB}"/>
  </w:font>
  <w:font w:name="Cambria">
    <w:panose1 w:val="02040503050406030204"/>
    <w:charset w:val="00"/>
    <w:family w:val="roman"/>
    <w:pitch w:val="variable"/>
    <w:sig w:usb0="E00002FF" w:usb1="400004FF" w:usb2="00000000" w:usb3="00000000" w:csb0="0000019F" w:csb1="00000000"/>
    <w:embedRegular r:id="rId5" w:fontKey="{AE199F7F-AEE5-4AC0-9593-A7D6D31E7D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D89" w:rsidRPr="007104B9" w:rsidRDefault="001A0D89" w:rsidP="007104B9">
    <w:pPr>
      <w:pStyle w:val="Footer"/>
      <w:tabs>
        <w:tab w:val="clear" w:pos="4680"/>
        <w:tab w:val="clear" w:pos="9360"/>
        <w:tab w:val="center" w:pos="2995"/>
      </w:tabs>
      <w:spacing w:before="120"/>
    </w:pPr>
    <w:r>
      <w:t>[4635-</w:t>
    </w:r>
    <w:r w:rsidR="00CC0545">
      <w:fldChar w:fldCharType="begin"/>
    </w:r>
    <w:r w:rsidR="00CC0545">
      <w:instrText xml:space="preserve"> PAGE  \* MERGEFORMAT </w:instrText>
    </w:r>
    <w:r w:rsidR="00CC0545">
      <w:fldChar w:fldCharType="separate"/>
    </w:r>
    <w:r w:rsidR="00CC0545">
      <w:rPr>
        <w:noProof/>
      </w:rPr>
      <w:t>1</w:t>
    </w:r>
    <w:r w:rsidR="00CC054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DF8" w:rsidRPr="007104B9" w:rsidRDefault="001A0D89" w:rsidP="007104B9">
    <w:pPr>
      <w:pStyle w:val="Footer"/>
      <w:tabs>
        <w:tab w:val="clear" w:pos="4680"/>
        <w:tab w:val="clear" w:pos="9360"/>
        <w:tab w:val="center" w:pos="2995"/>
      </w:tabs>
      <w:spacing w:before="120"/>
    </w:pPr>
    <w:r>
      <w:t>[4635]</w:t>
    </w:r>
    <w:r>
      <w:tab/>
    </w:r>
    <w:r w:rsidR="005C6B7B">
      <w:fldChar w:fldCharType="begin"/>
    </w:r>
    <w:r>
      <w:instrText xml:space="preserve"> PAGE  \* MERGEFORMAT </w:instrText>
    </w:r>
    <w:r w:rsidR="005C6B7B">
      <w:fldChar w:fldCharType="separate"/>
    </w:r>
    <w:r>
      <w:rPr>
        <w:noProof/>
      </w:rPr>
      <w:t>2</w:t>
    </w:r>
    <w:r w:rsidR="005C6B7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29B" w:rsidRDefault="0003229B" w:rsidP="009F0C77">
      <w:r>
        <w:separator/>
      </w:r>
    </w:p>
  </w:footnote>
  <w:footnote w:type="continuationSeparator" w:id="0">
    <w:p w:rsidR="0003229B" w:rsidRDefault="000322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24AC12"/>
    <w:docVar w:name="CoverBillType" w:val="c"/>
    <w:docVar w:name="docpath" w:val="L:\Council\bills\GM\29424AC12.DOCX"/>
    <w:docVar w:name="dvBillNumber" w:val="4635"/>
    <w:docVar w:name="dvBillNumberPrefix" w:val="H. "/>
    <w:docVar w:name="dvOriginalBody" w:val="House"/>
    <w:docVar w:name="dvSteno" w:val="GM"/>
    <w:docVar w:name="NameofBody" w:val="h"/>
    <w:docVar w:name="vgroup2" w:val="Council"/>
  </w:docVars>
  <w:rsids>
    <w:rsidRoot w:val="00C770E3"/>
    <w:rsid w:val="00011869"/>
    <w:rsid w:val="0003229B"/>
    <w:rsid w:val="00035BBC"/>
    <w:rsid w:val="000C2B7D"/>
    <w:rsid w:val="000E1785"/>
    <w:rsid w:val="000F40FA"/>
    <w:rsid w:val="0010776B"/>
    <w:rsid w:val="00133E66"/>
    <w:rsid w:val="001435A3"/>
    <w:rsid w:val="001515C6"/>
    <w:rsid w:val="00152E4B"/>
    <w:rsid w:val="001A0D89"/>
    <w:rsid w:val="001B5A69"/>
    <w:rsid w:val="001D08F2"/>
    <w:rsid w:val="001D40BF"/>
    <w:rsid w:val="001D525B"/>
    <w:rsid w:val="001D7F4F"/>
    <w:rsid w:val="001E4EA1"/>
    <w:rsid w:val="002321B6"/>
    <w:rsid w:val="002467ED"/>
    <w:rsid w:val="00250967"/>
    <w:rsid w:val="002543C8"/>
    <w:rsid w:val="00284AAE"/>
    <w:rsid w:val="002B7592"/>
    <w:rsid w:val="002E5912"/>
    <w:rsid w:val="00325348"/>
    <w:rsid w:val="0032732C"/>
    <w:rsid w:val="00333AB5"/>
    <w:rsid w:val="00336AD0"/>
    <w:rsid w:val="0037079A"/>
    <w:rsid w:val="003C4922"/>
    <w:rsid w:val="003D01E8"/>
    <w:rsid w:val="003D44FB"/>
    <w:rsid w:val="003E5288"/>
    <w:rsid w:val="003F0969"/>
    <w:rsid w:val="003F2E80"/>
    <w:rsid w:val="003F6D79"/>
    <w:rsid w:val="0041760A"/>
    <w:rsid w:val="00417C01"/>
    <w:rsid w:val="00422093"/>
    <w:rsid w:val="00461804"/>
    <w:rsid w:val="004809EE"/>
    <w:rsid w:val="00495E10"/>
    <w:rsid w:val="004B1CF6"/>
    <w:rsid w:val="004E7D54"/>
    <w:rsid w:val="005273C6"/>
    <w:rsid w:val="00530A69"/>
    <w:rsid w:val="00545593"/>
    <w:rsid w:val="00577C6C"/>
    <w:rsid w:val="005A197F"/>
    <w:rsid w:val="005C2FE2"/>
    <w:rsid w:val="005C6B7B"/>
    <w:rsid w:val="005D6EFA"/>
    <w:rsid w:val="005E2BC9"/>
    <w:rsid w:val="00605102"/>
    <w:rsid w:val="006215AA"/>
    <w:rsid w:val="0067283A"/>
    <w:rsid w:val="006913C9"/>
    <w:rsid w:val="0069470D"/>
    <w:rsid w:val="006B6DFF"/>
    <w:rsid w:val="006E3D71"/>
    <w:rsid w:val="007104B9"/>
    <w:rsid w:val="00721246"/>
    <w:rsid w:val="0072452D"/>
    <w:rsid w:val="00734F00"/>
    <w:rsid w:val="00737623"/>
    <w:rsid w:val="00743702"/>
    <w:rsid w:val="007A70AE"/>
    <w:rsid w:val="007E54FD"/>
    <w:rsid w:val="00821117"/>
    <w:rsid w:val="0082283E"/>
    <w:rsid w:val="008362E8"/>
    <w:rsid w:val="0084209A"/>
    <w:rsid w:val="008633D9"/>
    <w:rsid w:val="00885B83"/>
    <w:rsid w:val="00887EFC"/>
    <w:rsid w:val="00891DA7"/>
    <w:rsid w:val="008A1768"/>
    <w:rsid w:val="008F4429"/>
    <w:rsid w:val="0093135A"/>
    <w:rsid w:val="0094021A"/>
    <w:rsid w:val="00950F3E"/>
    <w:rsid w:val="009C6A0B"/>
    <w:rsid w:val="009D2C78"/>
    <w:rsid w:val="009E32B2"/>
    <w:rsid w:val="009F0C77"/>
    <w:rsid w:val="009F4DD1"/>
    <w:rsid w:val="00A41684"/>
    <w:rsid w:val="00A64E80"/>
    <w:rsid w:val="00A72BCD"/>
    <w:rsid w:val="00A741D9"/>
    <w:rsid w:val="00A833AB"/>
    <w:rsid w:val="00A95317"/>
    <w:rsid w:val="00A95752"/>
    <w:rsid w:val="00A9741D"/>
    <w:rsid w:val="00AB166F"/>
    <w:rsid w:val="00AD4B17"/>
    <w:rsid w:val="00B20E60"/>
    <w:rsid w:val="00B329F7"/>
    <w:rsid w:val="00B412D4"/>
    <w:rsid w:val="00B60A10"/>
    <w:rsid w:val="00B81F8C"/>
    <w:rsid w:val="00BE3C22"/>
    <w:rsid w:val="00C0345E"/>
    <w:rsid w:val="00C3483A"/>
    <w:rsid w:val="00C52C44"/>
    <w:rsid w:val="00C74395"/>
    <w:rsid w:val="00C74E9D"/>
    <w:rsid w:val="00C770E3"/>
    <w:rsid w:val="00C82FD3"/>
    <w:rsid w:val="00C92819"/>
    <w:rsid w:val="00CC0545"/>
    <w:rsid w:val="00CC6B7B"/>
    <w:rsid w:val="00CD2089"/>
    <w:rsid w:val="00D108FB"/>
    <w:rsid w:val="00D728DC"/>
    <w:rsid w:val="00D73A67"/>
    <w:rsid w:val="00D845CD"/>
    <w:rsid w:val="00D94830"/>
    <w:rsid w:val="00D970A9"/>
    <w:rsid w:val="00DE1FF9"/>
    <w:rsid w:val="00DF3845"/>
    <w:rsid w:val="00E038F7"/>
    <w:rsid w:val="00E04297"/>
    <w:rsid w:val="00E15E51"/>
    <w:rsid w:val="00E41911"/>
    <w:rsid w:val="00E92EEF"/>
    <w:rsid w:val="00EC56B2"/>
    <w:rsid w:val="00ED4F91"/>
    <w:rsid w:val="00ED5C9C"/>
    <w:rsid w:val="00ED6216"/>
    <w:rsid w:val="00F1230C"/>
    <w:rsid w:val="00F24442"/>
    <w:rsid w:val="00F50AE3"/>
    <w:rsid w:val="00F55EEA"/>
    <w:rsid w:val="00F67CF1"/>
    <w:rsid w:val="00F81391"/>
    <w:rsid w:val="00F840F0"/>
    <w:rsid w:val="00FA2F28"/>
    <w:rsid w:val="00FB0D0D"/>
    <w:rsid w:val="00FB43B4"/>
    <w:rsid w:val="00FD7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0FDE94-369C-48AE-A428-9FE15DF61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5CD"/>
    <w:rPr>
      <w:rFonts w:ascii="Tahoma" w:hAnsi="Tahoma" w:cs="Tahoma"/>
      <w:sz w:val="16"/>
      <w:szCs w:val="16"/>
    </w:rPr>
  </w:style>
  <w:style w:type="character" w:customStyle="1" w:styleId="BalloonTextChar">
    <w:name w:val="Balloon Text Char"/>
    <w:basedOn w:val="DefaultParagraphFont"/>
    <w:link w:val="BalloonText"/>
    <w:uiPriority w:val="99"/>
    <w:semiHidden/>
    <w:rsid w:val="00D845CD"/>
    <w:rPr>
      <w:rFonts w:ascii="Tahoma" w:eastAsia="Times New Roman" w:hAnsi="Tahoma" w:cs="Tahoma"/>
      <w:sz w:val="16"/>
      <w:szCs w:val="16"/>
    </w:rPr>
  </w:style>
  <w:style w:type="character" w:styleId="Hyperlink">
    <w:name w:val="Hyperlink"/>
    <w:basedOn w:val="DefaultParagraphFont"/>
    <w:uiPriority w:val="99"/>
    <w:unhideWhenUsed/>
    <w:rsid w:val="005D6E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9-12.docx" TargetMode="External"/><Relationship Id="rId13" Type="http://schemas.openxmlformats.org/officeDocument/2006/relationships/hyperlink" Target="file:///h:\hj%20archive\2012\01-24-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2\01-19-12.docx" TargetMode="External"/><Relationship Id="rId12" Type="http://schemas.openxmlformats.org/officeDocument/2006/relationships/hyperlink" Target="file:///h:\hj%20archive\2012\01-24-12.docx" TargetMode="External"/><Relationship Id="rId17" Type="http://schemas.openxmlformats.org/officeDocument/2006/relationships/hyperlink" Target="file:///p:\pprever\2011-12\4635_20120119A.docx" TargetMode="External"/><Relationship Id="rId2" Type="http://schemas.openxmlformats.org/officeDocument/2006/relationships/styles" Target="styles.xml"/><Relationship Id="rId16" Type="http://schemas.openxmlformats.org/officeDocument/2006/relationships/hyperlink" Target="file:///p:\pprever\2011-12\4635_2012011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1-24-12.docx" TargetMode="External"/><Relationship Id="rId5" Type="http://schemas.openxmlformats.org/officeDocument/2006/relationships/footnotes" Target="footnotes.xml"/><Relationship Id="rId15" Type="http://schemas.openxmlformats.org/officeDocument/2006/relationships/hyperlink" Target="file:///h:\sj%20archive\2012\01-26-12.docx" TargetMode="External"/><Relationship Id="rId10" Type="http://schemas.openxmlformats.org/officeDocument/2006/relationships/hyperlink" Target="file:///h:\hj%20archive\2012\01-24-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2\01-19-12.docx" TargetMode="External"/><Relationship Id="rId14" Type="http://schemas.openxmlformats.org/officeDocument/2006/relationships/hyperlink" Target="file:///h:\hj%20archive\2012\01-2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9B28F-A1E8-4662-95B8-9F6B603D7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853</Words>
  <Characters>5121</Characters>
  <Application>Microsoft Office Word</Application>
  <DocSecurity>4</DocSecurity>
  <Lines>156</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4635: Southern campaign of the Revolution National Heritage Area - South Carolina Legislature Online</dc:title>
  <dc:subject/>
  <dc:creator>gailmoore</dc:creator>
  <cp:keywords/>
  <dc:description/>
  <cp:lastModifiedBy>N Cumfer</cp:lastModifiedBy>
  <cp:revision>2</cp:revision>
  <cp:lastPrinted>2012-01-18T16:21:00Z</cp:lastPrinted>
  <dcterms:created xsi:type="dcterms:W3CDTF">2014-11-24T14:39:00Z</dcterms:created>
  <dcterms:modified xsi:type="dcterms:W3CDTF">2014-11-24T14:39:00Z</dcterms:modified>
</cp:coreProperties>
</file>