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2AEB" w:rsidRDefault="00C12AEB" w:rsidP="00C12AEB">
      <w:pPr>
        <w:widowControl w:val="0"/>
        <w:jc w:val="center"/>
      </w:pPr>
      <w:bookmarkStart w:id="0" w:name="_GoBack"/>
      <w:bookmarkEnd w:id="0"/>
      <w:r w:rsidRPr="00C12AEB">
        <w:rPr>
          <w:b/>
        </w:rPr>
        <w:t>South Carolina General Assembly</w:t>
      </w:r>
    </w:p>
    <w:p w:rsidR="00C12AEB" w:rsidRDefault="00C12AEB" w:rsidP="00C12AEB">
      <w:pPr>
        <w:widowControl w:val="0"/>
        <w:jc w:val="center"/>
      </w:pPr>
      <w:r>
        <w:t>119th Session, 2011-2012</w:t>
      </w:r>
    </w:p>
    <w:p w:rsidR="00C12AEB" w:rsidRDefault="00C12AEB" w:rsidP="00C12AEB">
      <w:pPr>
        <w:widowControl w:val="0"/>
        <w:jc w:val="left"/>
      </w:pPr>
    </w:p>
    <w:p w:rsidR="00C12AEB" w:rsidRDefault="00C12AEB" w:rsidP="00C12AEB">
      <w:pPr>
        <w:widowControl w:val="0"/>
        <w:jc w:val="left"/>
        <w:rPr>
          <w:b/>
        </w:rPr>
      </w:pPr>
      <w:r w:rsidRPr="00C12AEB">
        <w:rPr>
          <w:b/>
        </w:rPr>
        <w:t>H. 4668</w:t>
      </w:r>
    </w:p>
    <w:p w:rsidR="00C12AEB" w:rsidRDefault="00C12AEB" w:rsidP="00C12AEB">
      <w:pPr>
        <w:widowControl w:val="0"/>
        <w:jc w:val="left"/>
        <w:rPr>
          <w:b/>
        </w:rPr>
      </w:pPr>
    </w:p>
    <w:p w:rsidR="00C12AEB" w:rsidRDefault="00C12AEB" w:rsidP="00C12AEB">
      <w:pPr>
        <w:widowControl w:val="0"/>
        <w:jc w:val="left"/>
      </w:pPr>
      <w:r w:rsidRPr="00C12AEB">
        <w:rPr>
          <w:b/>
        </w:rPr>
        <w:t>STATUS INFORMATION</w:t>
      </w:r>
    </w:p>
    <w:p w:rsidR="00C12AEB" w:rsidRDefault="00C12AEB" w:rsidP="00C12AEB">
      <w:pPr>
        <w:widowControl w:val="0"/>
        <w:jc w:val="left"/>
      </w:pPr>
    </w:p>
    <w:p w:rsidR="00C12AEB" w:rsidRDefault="00C12AEB" w:rsidP="00C12AEB">
      <w:pPr>
        <w:widowControl w:val="0"/>
        <w:jc w:val="left"/>
      </w:pPr>
      <w:r>
        <w:t>General Bill</w:t>
      </w:r>
    </w:p>
    <w:p w:rsidR="00C12AEB" w:rsidRDefault="00C12AEB" w:rsidP="00C12AEB">
      <w:pPr>
        <w:widowControl w:val="0"/>
        <w:jc w:val="left"/>
      </w:pPr>
      <w:r>
        <w:t>Sponsors: Reps. Simrill, Owens and Pope</w:t>
      </w:r>
    </w:p>
    <w:p w:rsidR="00C12AEB" w:rsidRDefault="00C12AEB" w:rsidP="00C12AEB">
      <w:pPr>
        <w:widowControl w:val="0"/>
        <w:jc w:val="left"/>
      </w:pPr>
      <w:r>
        <w:t>Document Path: l:\council\bills\nbd\12000ddg12.docx</w:t>
      </w:r>
    </w:p>
    <w:p w:rsidR="00C12AEB" w:rsidRDefault="00C12AEB" w:rsidP="00C12AEB">
      <w:pPr>
        <w:widowControl w:val="0"/>
        <w:jc w:val="left"/>
      </w:pPr>
    </w:p>
    <w:p w:rsidR="00C12AEB" w:rsidRDefault="00C12AEB" w:rsidP="00C12AEB">
      <w:pPr>
        <w:widowControl w:val="0"/>
        <w:jc w:val="left"/>
      </w:pPr>
      <w:r>
        <w:t>Introduced in the House on January 25, 2012</w:t>
      </w:r>
    </w:p>
    <w:p w:rsidR="00C12AEB" w:rsidRDefault="00C12AEB" w:rsidP="00C12AEB">
      <w:pPr>
        <w:widowControl w:val="0"/>
        <w:jc w:val="left"/>
      </w:pPr>
      <w:r>
        <w:t xml:space="preserve">Currently residing in the House Committee on </w:t>
      </w:r>
      <w:r w:rsidRPr="00C12AEB">
        <w:rPr>
          <w:b/>
        </w:rPr>
        <w:t>Labor, Commerce and Industry</w:t>
      </w:r>
    </w:p>
    <w:p w:rsidR="00C12AEB" w:rsidRDefault="00C12AEB" w:rsidP="00C12AEB">
      <w:pPr>
        <w:widowControl w:val="0"/>
        <w:jc w:val="left"/>
      </w:pPr>
    </w:p>
    <w:p w:rsidR="00C12AEB" w:rsidRDefault="00C12AEB" w:rsidP="00C12AEB">
      <w:pPr>
        <w:widowControl w:val="0"/>
        <w:jc w:val="left"/>
      </w:pPr>
      <w:r>
        <w:t xml:space="preserve">Summary: </w:t>
      </w:r>
      <w:r w:rsidR="00FA5ADB">
        <w:t>Advertisements</w:t>
      </w:r>
    </w:p>
    <w:p w:rsidR="00C12AEB" w:rsidRDefault="00C12AEB" w:rsidP="00C12AEB">
      <w:pPr>
        <w:widowControl w:val="0"/>
        <w:jc w:val="left"/>
      </w:pPr>
    </w:p>
    <w:p w:rsidR="00C12AEB" w:rsidRDefault="00C12AEB" w:rsidP="00C12AEB">
      <w:pPr>
        <w:widowControl w:val="0"/>
        <w:jc w:val="left"/>
      </w:pPr>
    </w:p>
    <w:p w:rsidR="00C12AEB" w:rsidRDefault="00C12AEB" w:rsidP="00C12AEB">
      <w:pPr>
        <w:widowControl w:val="0"/>
        <w:tabs>
          <w:tab w:val="center" w:pos="590"/>
          <w:tab w:val="center" w:pos="1440"/>
          <w:tab w:val="left" w:pos="1872"/>
          <w:tab w:val="left" w:pos="9187"/>
        </w:tabs>
        <w:jc w:val="left"/>
      </w:pPr>
      <w:r w:rsidRPr="00C12AEB">
        <w:rPr>
          <w:b/>
        </w:rPr>
        <w:t>HISTORY OF LEGISLATIVE ACTIONS</w:t>
      </w:r>
    </w:p>
    <w:p w:rsidR="00C12AEB" w:rsidRDefault="00C12AEB" w:rsidP="00C12AEB">
      <w:pPr>
        <w:widowControl w:val="0"/>
        <w:tabs>
          <w:tab w:val="center" w:pos="590"/>
          <w:tab w:val="center" w:pos="1440"/>
          <w:tab w:val="left" w:pos="1872"/>
          <w:tab w:val="left" w:pos="9187"/>
        </w:tabs>
        <w:jc w:val="left"/>
      </w:pPr>
    </w:p>
    <w:p w:rsidR="00C12AEB" w:rsidRPr="00C12AEB" w:rsidRDefault="00C12AEB" w:rsidP="00C12AEB">
      <w:pPr>
        <w:widowControl w:val="0"/>
        <w:tabs>
          <w:tab w:val="center" w:pos="590"/>
          <w:tab w:val="center" w:pos="1440"/>
          <w:tab w:val="left" w:pos="1872"/>
          <w:tab w:val="left" w:pos="9187"/>
        </w:tabs>
        <w:jc w:val="left"/>
      </w:pPr>
      <w:r w:rsidRPr="00C12AEB">
        <w:rPr>
          <w:u w:val="single"/>
        </w:rPr>
        <w:tab/>
        <w:t>Date</w:t>
      </w:r>
      <w:r w:rsidRPr="00C12AEB">
        <w:rPr>
          <w:u w:val="single"/>
        </w:rPr>
        <w:tab/>
        <w:t>Body</w:t>
      </w:r>
      <w:r w:rsidRPr="00C12AEB">
        <w:rPr>
          <w:u w:val="single"/>
        </w:rPr>
        <w:tab/>
        <w:t>Action Description with journal page number</w:t>
      </w:r>
      <w:r w:rsidRPr="00C12AEB">
        <w:rPr>
          <w:u w:val="single"/>
        </w:rPr>
        <w:tab/>
      </w:r>
    </w:p>
    <w:p w:rsidR="00771E77" w:rsidRDefault="00771E77" w:rsidP="00771E77">
      <w:pPr>
        <w:widowControl w:val="0"/>
        <w:tabs>
          <w:tab w:val="right" w:pos="1008"/>
          <w:tab w:val="left" w:pos="1152"/>
          <w:tab w:val="left" w:pos="1872"/>
          <w:tab w:val="left" w:pos="9187"/>
        </w:tabs>
        <w:ind w:left="2088" w:hanging="2088"/>
        <w:jc w:val="left"/>
      </w:pPr>
      <w:r>
        <w:tab/>
        <w:t>1/25/2012</w:t>
      </w:r>
      <w:r>
        <w:tab/>
        <w:t>House</w:t>
      </w:r>
      <w:r>
        <w:tab/>
      </w:r>
      <w:r w:rsidRPr="004C7CF9">
        <w:t>Introduced and read first time (</w:t>
      </w:r>
      <w:hyperlink r:id="rId7" w:history="1">
        <w:r w:rsidRPr="004C7CF9">
          <w:rPr>
            <w:rStyle w:val="Hyperlink"/>
          </w:rPr>
          <w:t>House Journal</w:t>
        </w:r>
        <w:r w:rsidRPr="004C7CF9">
          <w:rPr>
            <w:rStyle w:val="Hyperlink"/>
          </w:rPr>
          <w:noBreakHyphen/>
          <w:t>page 7</w:t>
        </w:r>
      </w:hyperlink>
      <w:r w:rsidRPr="004C7CF9">
        <w:t>)</w:t>
      </w:r>
    </w:p>
    <w:p w:rsidR="00771E77" w:rsidRDefault="00771E77" w:rsidP="00771E77">
      <w:pPr>
        <w:widowControl w:val="0"/>
        <w:tabs>
          <w:tab w:val="right" w:pos="1008"/>
          <w:tab w:val="left" w:pos="1152"/>
          <w:tab w:val="left" w:pos="1872"/>
          <w:tab w:val="left" w:pos="9187"/>
        </w:tabs>
        <w:ind w:left="2088" w:hanging="2088"/>
        <w:jc w:val="left"/>
      </w:pPr>
      <w:r>
        <w:tab/>
        <w:t>1/25/2012</w:t>
      </w:r>
      <w:r>
        <w:tab/>
        <w:t>House</w:t>
      </w:r>
      <w:r>
        <w:tab/>
      </w:r>
      <w:r w:rsidRPr="004C7CF9">
        <w:t xml:space="preserve">Referred to Committee on </w:t>
      </w:r>
      <w:r w:rsidRPr="004C7CF9">
        <w:rPr>
          <w:b/>
        </w:rPr>
        <w:t>Labor, Commerce and Industry</w:t>
      </w:r>
      <w:r w:rsidRPr="004C7CF9">
        <w:t xml:space="preserve"> (</w:t>
      </w:r>
      <w:hyperlink r:id="rId8" w:history="1">
        <w:r w:rsidRPr="004C7CF9">
          <w:rPr>
            <w:rStyle w:val="Hyperlink"/>
          </w:rPr>
          <w:t>House Journal</w:t>
        </w:r>
        <w:r w:rsidRPr="004C7CF9">
          <w:rPr>
            <w:rStyle w:val="Hyperlink"/>
          </w:rPr>
          <w:noBreakHyphen/>
          <w:t>page 7</w:t>
        </w:r>
      </w:hyperlink>
      <w:r w:rsidRPr="004C7CF9">
        <w:t>)</w:t>
      </w:r>
    </w:p>
    <w:p w:rsidR="00771E77" w:rsidRDefault="00771E77" w:rsidP="00771E77">
      <w:pPr>
        <w:widowControl w:val="0"/>
        <w:tabs>
          <w:tab w:val="right" w:pos="1008"/>
          <w:tab w:val="left" w:pos="1152"/>
          <w:tab w:val="left" w:pos="1872"/>
          <w:tab w:val="left" w:pos="9187"/>
        </w:tabs>
        <w:ind w:left="2088" w:hanging="2088"/>
        <w:jc w:val="left"/>
      </w:pPr>
    </w:p>
    <w:p w:rsidR="00C12AEB" w:rsidRPr="00C12AEB" w:rsidRDefault="00C12AEB" w:rsidP="00C12AEB">
      <w:pPr>
        <w:widowControl w:val="0"/>
        <w:tabs>
          <w:tab w:val="right" w:pos="1008"/>
          <w:tab w:val="left" w:pos="1152"/>
          <w:tab w:val="left" w:pos="1872"/>
          <w:tab w:val="left" w:pos="9187"/>
        </w:tabs>
        <w:ind w:left="2088" w:hanging="2088"/>
        <w:jc w:val="left"/>
      </w:pPr>
    </w:p>
    <w:p w:rsidR="00C12AEB" w:rsidRDefault="00C12AEB" w:rsidP="00C12AEB">
      <w:pPr>
        <w:widowControl w:val="0"/>
        <w:jc w:val="left"/>
      </w:pPr>
      <w:r w:rsidRPr="00C12AEB">
        <w:rPr>
          <w:b/>
        </w:rPr>
        <w:t>VERSIONS OF THIS BILL</w:t>
      </w:r>
    </w:p>
    <w:p w:rsidR="00C12AEB" w:rsidRDefault="00C12AEB" w:rsidP="00C12AEB">
      <w:pPr>
        <w:widowControl w:val="0"/>
        <w:jc w:val="left"/>
      </w:pPr>
    </w:p>
    <w:p w:rsidR="00C12AEB" w:rsidRDefault="00402DF6" w:rsidP="00C12AEB">
      <w:pPr>
        <w:widowControl w:val="0"/>
        <w:jc w:val="left"/>
      </w:pPr>
      <w:hyperlink r:id="rId9" w:history="1">
        <w:r w:rsidR="00C12AEB">
          <w:rPr>
            <w:rStyle w:val="Hyperlink"/>
          </w:rPr>
          <w:t>1/25/2012</w:t>
        </w:r>
      </w:hyperlink>
    </w:p>
    <w:p w:rsidR="00C12AEB" w:rsidRDefault="00C12AEB" w:rsidP="00C12AEB"/>
    <w:p w:rsidR="00C12AEB" w:rsidRDefault="00C12AEB" w:rsidP="00C12AEB">
      <w:pPr>
        <w:sectPr w:rsidR="00C12AEB" w:rsidSect="00C12AE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7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077C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768B8" w:rsidRDefault="005768B8" w:rsidP="00576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C4E94">
        <w:rPr>
          <w:color w:val="000000" w:themeColor="text1"/>
          <w:u w:color="000000" w:themeColor="text1"/>
        </w:rPr>
        <w:t>TO AMEND SECTION 35</w:t>
      </w:r>
      <w:r w:rsidR="005A30A6">
        <w:rPr>
          <w:color w:val="000000" w:themeColor="text1"/>
          <w:u w:color="000000" w:themeColor="text1"/>
        </w:rPr>
        <w:noBreakHyphen/>
      </w:r>
      <w:r w:rsidRPr="006C4E94">
        <w:rPr>
          <w:color w:val="000000" w:themeColor="text1"/>
          <w:u w:color="000000" w:themeColor="text1"/>
        </w:rPr>
        <w:t>1</w:t>
      </w:r>
      <w:r w:rsidR="005A30A6">
        <w:rPr>
          <w:color w:val="000000" w:themeColor="text1"/>
          <w:u w:color="000000" w:themeColor="text1"/>
        </w:rPr>
        <w:noBreakHyphen/>
      </w:r>
      <w:r w:rsidRPr="006C4E94">
        <w:rPr>
          <w:color w:val="000000" w:themeColor="text1"/>
          <w:u w:color="000000" w:themeColor="text1"/>
        </w:rPr>
        <w:t>504</w:t>
      </w:r>
      <w:r w:rsidR="005A30A6">
        <w:rPr>
          <w:color w:val="000000" w:themeColor="text1"/>
          <w:u w:color="000000" w:themeColor="text1"/>
        </w:rPr>
        <w:t>,</w:t>
      </w:r>
      <w:r w:rsidRPr="006C4E94">
        <w:rPr>
          <w:color w:val="000000" w:themeColor="text1"/>
          <w:u w:color="000000" w:themeColor="text1"/>
        </w:rPr>
        <w:t xml:space="preserve"> CODE OF LAWS OF SOUTH CAROLINA, 1976, RELATING TO THE FILING OF SALES AND ADVERTISING LITERATURE REGARDING SECURITIES, SO AS TO PROVIDE THAT UPON FILING, THE SALES AND ADVERTISING LITERATURE MAY BE DISTRIBUTED TO PROSPECTIVE INVESTORS.</w:t>
      </w:r>
    </w:p>
    <w:p w:rsidR="005077C0" w:rsidRDefault="005077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77C0" w:rsidRDefault="005077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77C0" w:rsidRDefault="005077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8B8" w:rsidRPr="006C4E94" w:rsidRDefault="005768B8" w:rsidP="00576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4E94">
        <w:rPr>
          <w:color w:val="000000" w:themeColor="text1"/>
          <w:u w:color="000000" w:themeColor="text1"/>
        </w:rPr>
        <w:t>SECTION</w:t>
      </w:r>
      <w:r w:rsidRPr="006C4E94">
        <w:rPr>
          <w:color w:val="000000" w:themeColor="text1"/>
          <w:u w:color="000000" w:themeColor="text1"/>
        </w:rPr>
        <w:tab/>
        <w:t>1.</w:t>
      </w:r>
      <w:r w:rsidRPr="006C4E94">
        <w:rPr>
          <w:color w:val="000000" w:themeColor="text1"/>
          <w:u w:color="000000" w:themeColor="text1"/>
        </w:rPr>
        <w:tab/>
        <w:t>Section 35</w:t>
      </w:r>
      <w:r w:rsidR="005A30A6">
        <w:rPr>
          <w:color w:val="000000" w:themeColor="text1"/>
          <w:u w:color="000000" w:themeColor="text1"/>
        </w:rPr>
        <w:noBreakHyphen/>
      </w:r>
      <w:r w:rsidRPr="006C4E94">
        <w:rPr>
          <w:color w:val="000000" w:themeColor="text1"/>
          <w:u w:color="000000" w:themeColor="text1"/>
        </w:rPr>
        <w:t>1</w:t>
      </w:r>
      <w:r w:rsidR="005A30A6">
        <w:rPr>
          <w:color w:val="000000" w:themeColor="text1"/>
          <w:u w:color="000000" w:themeColor="text1"/>
        </w:rPr>
        <w:noBreakHyphen/>
      </w:r>
      <w:r w:rsidRPr="006C4E94">
        <w:rPr>
          <w:color w:val="000000" w:themeColor="text1"/>
          <w:u w:color="000000" w:themeColor="text1"/>
        </w:rPr>
        <w:t>504(a) of the 1976 Code, as added by Act 110 of 2005, is amended to read:</w:t>
      </w:r>
    </w:p>
    <w:p w:rsidR="005768B8" w:rsidRPr="006C4E94" w:rsidRDefault="005768B8" w:rsidP="00576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68B8" w:rsidRPr="006C4E94" w:rsidRDefault="005768B8" w:rsidP="00576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4E94">
        <w:rPr>
          <w:color w:val="000000" w:themeColor="text1"/>
          <w:u w:color="000000" w:themeColor="text1"/>
        </w:rPr>
        <w:tab/>
        <w:t>“(a)</w:t>
      </w:r>
      <w:r>
        <w:rPr>
          <w:color w:val="000000" w:themeColor="text1"/>
          <w:u w:color="000000" w:themeColor="text1"/>
        </w:rPr>
        <w:tab/>
      </w:r>
      <w:r w:rsidRPr="006C4E94">
        <w:rPr>
          <w:color w:val="000000" w:themeColor="text1"/>
          <w:u w:color="000000" w:themeColor="text1"/>
        </w:rPr>
        <w:t xml:space="preserve">Except as otherwise provided in subsection (b), a rule adopted or order issued under this chapter may require the filing of a prospectus, pamphlet, circular, form letter, advertisement, sales literature, or other advertising record relating to a security or investment advice regarding securities, addressed or intended for distribution to prospective investors, including clients or prospective clients of a person registered or required to be registered as an investment adviser under this chapter. </w:t>
      </w:r>
      <w:r w:rsidRPr="006C4E94">
        <w:rPr>
          <w:color w:val="000000" w:themeColor="text1"/>
          <w:u w:val="single" w:color="000000" w:themeColor="text1"/>
        </w:rPr>
        <w:t>Upon filing, the prospectus, pamphlet, circular, form letter, advertisement, sales literature, or other advertising record relating to a security or investment advice regarding securities, may be distributed to prospective investors.</w:t>
      </w:r>
      <w:r w:rsidRPr="006C4E94">
        <w:rPr>
          <w:color w:val="000000" w:themeColor="text1"/>
          <w:u w:color="000000" w:themeColor="text1"/>
        </w:rPr>
        <w:t>”</w:t>
      </w:r>
    </w:p>
    <w:p w:rsidR="005768B8" w:rsidRPr="006C4E94" w:rsidRDefault="005768B8" w:rsidP="00576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5768B8" w:rsidP="00576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C4E94">
        <w:rPr>
          <w:color w:val="000000" w:themeColor="text1"/>
          <w:u w:color="000000" w:themeColor="text1"/>
        </w:rPr>
        <w:lastRenderedPageBreak/>
        <w:t>SECTION</w:t>
      </w:r>
      <w:r w:rsidRPr="006C4E94">
        <w:rPr>
          <w:color w:val="000000" w:themeColor="text1"/>
          <w:u w:color="000000" w:themeColor="text1"/>
        </w:rPr>
        <w:tab/>
        <w:t>2</w:t>
      </w:r>
      <w:r w:rsidR="005077C0">
        <w:t>.</w:t>
      </w:r>
      <w:r w:rsidR="005077C0">
        <w:tab/>
        <w:t>This act takes effect upon approval by the Governor.</w:t>
      </w:r>
    </w:p>
    <w:p w:rsidR="00957642" w:rsidRDefault="005A30A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7642" w:rsidRDefault="00957642" w:rsidP="00C12AEB">
      <w:pPr>
        <w:suppressAutoHyphens/>
      </w:pPr>
    </w:p>
    <w:sectPr w:rsidR="00957642" w:rsidSect="00C12AE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77C0" w:rsidRDefault="005077C0" w:rsidP="009F0C77">
      <w:r>
        <w:separator/>
      </w:r>
    </w:p>
  </w:endnote>
  <w:endnote w:type="continuationSeparator" w:id="0">
    <w:p w:rsidR="005077C0" w:rsidRDefault="005077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2233C2-B2D0-4164-9A29-6E2D65137050}"/>
    <w:embedBold r:id="rId2" w:fontKey="{92F75833-6821-499C-9E97-1E41322A14DE}"/>
  </w:font>
  <w:font w:name="Calibri">
    <w:panose1 w:val="020F0502020204030204"/>
    <w:charset w:val="00"/>
    <w:family w:val="swiss"/>
    <w:pitch w:val="variable"/>
    <w:sig w:usb0="E10002FF" w:usb1="4000ACFF" w:usb2="00000009" w:usb3="00000000" w:csb0="0000019F" w:csb1="00000000"/>
    <w:embedRegular r:id="rId3" w:fontKey="{4E0E99E2-4D7A-4477-AB4A-FFD051596B69}"/>
  </w:font>
  <w:font w:name="Tahoma">
    <w:panose1 w:val="020B0604030504040204"/>
    <w:charset w:val="00"/>
    <w:family w:val="swiss"/>
    <w:pitch w:val="variable"/>
    <w:sig w:usb0="21002A87" w:usb1="80000000" w:usb2="00000008" w:usb3="00000000" w:csb0="000101FF" w:csb1="00000000"/>
    <w:embedRegular r:id="rId4" w:fontKey="{BCF22E6B-9366-4184-9C42-759518202D53}"/>
  </w:font>
  <w:font w:name="Cambria">
    <w:panose1 w:val="02040503050406030204"/>
    <w:charset w:val="00"/>
    <w:family w:val="roman"/>
    <w:pitch w:val="variable"/>
    <w:sig w:usb0="E00002FF" w:usb1="400004FF" w:usb2="00000000" w:usb3="00000000" w:csb0="0000019F" w:csb1="00000000"/>
    <w:embedRegular r:id="rId5" w:fontKey="{A2C521A8-40F0-4D32-855E-F4E52817B6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AEB" w:rsidRPr="00957642" w:rsidRDefault="00C12AEB" w:rsidP="00957642">
    <w:pPr>
      <w:pStyle w:val="Footer"/>
      <w:tabs>
        <w:tab w:val="clear" w:pos="4680"/>
        <w:tab w:val="clear" w:pos="9360"/>
        <w:tab w:val="center" w:pos="2995"/>
      </w:tabs>
      <w:spacing w:before="120"/>
    </w:pPr>
    <w:r>
      <w:t>[4668]</w:t>
    </w:r>
    <w:r>
      <w:tab/>
    </w:r>
    <w:r w:rsidR="00402DF6">
      <w:fldChar w:fldCharType="begin"/>
    </w:r>
    <w:r w:rsidR="00402DF6">
      <w:instrText xml:space="preserve"> PAGE  \* MERGEFORMAT </w:instrText>
    </w:r>
    <w:r w:rsidR="00402DF6">
      <w:fldChar w:fldCharType="separate"/>
    </w:r>
    <w:r w:rsidR="00402DF6">
      <w:rPr>
        <w:noProof/>
      </w:rPr>
      <w:t>1</w:t>
    </w:r>
    <w:r w:rsidR="00402DF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77C0" w:rsidRDefault="005077C0" w:rsidP="009F0C77">
      <w:r>
        <w:separator/>
      </w:r>
    </w:p>
  </w:footnote>
  <w:footnote w:type="continuationSeparator" w:id="0">
    <w:p w:rsidR="005077C0" w:rsidRDefault="005077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000DDG12"/>
    <w:docVar w:name="CoverBillType" w:val="b"/>
    <w:docVar w:name="docpath" w:val="L:\Council\bills\NBD\12000DDG12.DOCX"/>
    <w:docVar w:name="dvBillNumber" w:val="4668"/>
    <w:docVar w:name="dvBillNumberPrefix" w:val="H. "/>
    <w:docVar w:name="dvOriginalBody" w:val="House"/>
    <w:docVar w:name="dvSteno" w:val="NBD"/>
    <w:docVar w:name="NameofBody" w:val="h"/>
    <w:docVar w:name="vgroup2" w:val="Council"/>
  </w:docVars>
  <w:rsids>
    <w:rsidRoot w:val="00C712C7"/>
    <w:rsid w:val="00011869"/>
    <w:rsid w:val="000E1785"/>
    <w:rsid w:val="000F40FA"/>
    <w:rsid w:val="0010776B"/>
    <w:rsid w:val="0012754D"/>
    <w:rsid w:val="00133E66"/>
    <w:rsid w:val="001435A3"/>
    <w:rsid w:val="001D08F2"/>
    <w:rsid w:val="001D525B"/>
    <w:rsid w:val="001D7F4F"/>
    <w:rsid w:val="002321B6"/>
    <w:rsid w:val="002416BD"/>
    <w:rsid w:val="00250967"/>
    <w:rsid w:val="002543C8"/>
    <w:rsid w:val="00284AAE"/>
    <w:rsid w:val="002E5912"/>
    <w:rsid w:val="00325348"/>
    <w:rsid w:val="0032732C"/>
    <w:rsid w:val="00336AD0"/>
    <w:rsid w:val="0037079A"/>
    <w:rsid w:val="003D01E8"/>
    <w:rsid w:val="003E5288"/>
    <w:rsid w:val="003F6D79"/>
    <w:rsid w:val="00402DF6"/>
    <w:rsid w:val="0041760A"/>
    <w:rsid w:val="00417C01"/>
    <w:rsid w:val="004809EE"/>
    <w:rsid w:val="004E7D54"/>
    <w:rsid w:val="005077C0"/>
    <w:rsid w:val="005273C6"/>
    <w:rsid w:val="0053061C"/>
    <w:rsid w:val="00530A69"/>
    <w:rsid w:val="00545593"/>
    <w:rsid w:val="005768B8"/>
    <w:rsid w:val="00577C6C"/>
    <w:rsid w:val="005A30A6"/>
    <w:rsid w:val="005C2FE2"/>
    <w:rsid w:val="005E2BC9"/>
    <w:rsid w:val="00605102"/>
    <w:rsid w:val="006215AA"/>
    <w:rsid w:val="006913C9"/>
    <w:rsid w:val="0069470D"/>
    <w:rsid w:val="006C3A17"/>
    <w:rsid w:val="00734F00"/>
    <w:rsid w:val="00745DA2"/>
    <w:rsid w:val="00771E77"/>
    <w:rsid w:val="00797D65"/>
    <w:rsid w:val="007A70AE"/>
    <w:rsid w:val="00805942"/>
    <w:rsid w:val="008362E8"/>
    <w:rsid w:val="008A1768"/>
    <w:rsid w:val="008E6A68"/>
    <w:rsid w:val="008F4429"/>
    <w:rsid w:val="0094021A"/>
    <w:rsid w:val="00957642"/>
    <w:rsid w:val="009C6A0B"/>
    <w:rsid w:val="009F0C77"/>
    <w:rsid w:val="009F4DD1"/>
    <w:rsid w:val="00A41684"/>
    <w:rsid w:val="00A64E80"/>
    <w:rsid w:val="00A72BCD"/>
    <w:rsid w:val="00A741D9"/>
    <w:rsid w:val="00A833AB"/>
    <w:rsid w:val="00A9741D"/>
    <w:rsid w:val="00AD4B17"/>
    <w:rsid w:val="00B412D4"/>
    <w:rsid w:val="00BC0FC2"/>
    <w:rsid w:val="00BE3C22"/>
    <w:rsid w:val="00C0345E"/>
    <w:rsid w:val="00C12AEB"/>
    <w:rsid w:val="00C3483A"/>
    <w:rsid w:val="00C712C7"/>
    <w:rsid w:val="00C74E9D"/>
    <w:rsid w:val="00C82FD3"/>
    <w:rsid w:val="00C86949"/>
    <w:rsid w:val="00C92819"/>
    <w:rsid w:val="00C9337A"/>
    <w:rsid w:val="00CC6B7B"/>
    <w:rsid w:val="00CD2089"/>
    <w:rsid w:val="00D73A67"/>
    <w:rsid w:val="00D970A9"/>
    <w:rsid w:val="00DF3845"/>
    <w:rsid w:val="00E41911"/>
    <w:rsid w:val="00E70CE2"/>
    <w:rsid w:val="00E92EEF"/>
    <w:rsid w:val="00F136FD"/>
    <w:rsid w:val="00F24442"/>
    <w:rsid w:val="00F50AE3"/>
    <w:rsid w:val="00F67CF1"/>
    <w:rsid w:val="00F83257"/>
    <w:rsid w:val="00F840F0"/>
    <w:rsid w:val="00FA5ADB"/>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19201DA-4F84-4C0D-AC33-618AF2766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68B8"/>
    <w:rPr>
      <w:rFonts w:ascii="Tahoma" w:hAnsi="Tahoma" w:cs="Tahoma"/>
      <w:sz w:val="16"/>
      <w:szCs w:val="16"/>
    </w:rPr>
  </w:style>
  <w:style w:type="character" w:customStyle="1" w:styleId="BalloonTextChar">
    <w:name w:val="Balloon Text Char"/>
    <w:basedOn w:val="DefaultParagraphFont"/>
    <w:link w:val="BalloonText"/>
    <w:uiPriority w:val="99"/>
    <w:semiHidden/>
    <w:rsid w:val="005768B8"/>
    <w:rPr>
      <w:rFonts w:ascii="Tahoma" w:eastAsia="Times New Roman" w:hAnsi="Tahoma" w:cs="Tahoma"/>
      <w:sz w:val="16"/>
      <w:szCs w:val="16"/>
    </w:rPr>
  </w:style>
  <w:style w:type="character" w:styleId="Hyperlink">
    <w:name w:val="Hyperlink"/>
    <w:basedOn w:val="DefaultParagraphFont"/>
    <w:uiPriority w:val="99"/>
    <w:unhideWhenUsed/>
    <w:rsid w:val="00C12A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25-12.docx" TargetMode="External"/><Relationship Id="rId3" Type="http://schemas.openxmlformats.org/officeDocument/2006/relationships/settings" Target="settings.xml"/><Relationship Id="rId7" Type="http://schemas.openxmlformats.org/officeDocument/2006/relationships/hyperlink" Target="file:///h:\hj%20archive\2012\01-25-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668_201201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716643-4CB6-4D77-90C4-E77FA1792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2</Pages>
  <Words>273</Words>
  <Characters>1593</Characters>
  <Application>Microsoft Office Word</Application>
  <DocSecurity>4</DocSecurity>
  <Lines>67</Lines>
  <Paragraphs>23</Paragraphs>
  <ScaleCrop>false</ScaleCrop>
  <Company> </Company>
  <LinksUpToDate>false</LinksUpToDate>
  <CharactersWithSpaces>1846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4668: Advertisements - South Carolina Legislature Online</dc:title>
  <dc:subject/>
  <dc:creator>NikiDowney</dc:creator>
  <cp:keywords/>
  <dc:description/>
  <cp:lastModifiedBy>N Cumfer</cp:lastModifiedBy>
  <cp:revision>2</cp:revision>
  <cp:lastPrinted>2012-01-17T14:42:00Z</cp:lastPrinted>
  <dcterms:created xsi:type="dcterms:W3CDTF">2014-11-24T14:40:00Z</dcterms:created>
  <dcterms:modified xsi:type="dcterms:W3CDTF">2014-11-24T14:40:00Z</dcterms:modified>
</cp:coreProperties>
</file>