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80346">
        <w:rPr>
          <w:rFonts w:eastAsia="Times New Roman" w:cs="Times New Roman"/>
          <w:b/>
          <w:szCs w:val="20"/>
        </w:rPr>
        <w:t>South Carolina General Assembly</w:t>
      </w: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80346">
        <w:rPr>
          <w:rFonts w:eastAsia="Times New Roman" w:cs="Times New Roman"/>
          <w:szCs w:val="20"/>
        </w:rPr>
        <w:t>119th Session, 2011-2012</w:t>
      </w: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0346" w:rsidRPr="00280346" w:rsidRDefault="00984170"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A261, R305, H4763</w:t>
      </w: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0346">
        <w:rPr>
          <w:rFonts w:eastAsia="Times New Roman" w:cs="Times New Roman"/>
          <w:b/>
          <w:szCs w:val="20"/>
        </w:rPr>
        <w:t>STATUS INFORMATION</w:t>
      </w: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0346">
        <w:rPr>
          <w:rFonts w:eastAsia="Times New Roman" w:cs="Times New Roman"/>
          <w:szCs w:val="20"/>
        </w:rPr>
        <w:t>General Bill</w:t>
      </w: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0346">
        <w:rPr>
          <w:rFonts w:eastAsia="Times New Roman" w:cs="Times New Roman"/>
          <w:szCs w:val="20"/>
        </w:rPr>
        <w:t>Sponsors: Reps. Sandifer, King, Butler Garrick and Parks</w:t>
      </w: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0346">
        <w:rPr>
          <w:rFonts w:eastAsia="Times New Roman" w:cs="Times New Roman"/>
          <w:szCs w:val="20"/>
        </w:rPr>
        <w:t>Document Path: l:\council\bills\dka\3950sd12.docx</w:t>
      </w: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1E06" w:rsidRDefault="00041E0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2012</w:t>
      </w:r>
    </w:p>
    <w:p w:rsidR="00041E06" w:rsidRDefault="00041E0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041E06" w:rsidRDefault="00041E0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6, 2012</w:t>
      </w:r>
    </w:p>
    <w:p w:rsidR="00041E06" w:rsidRDefault="00041E0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041E06" w:rsidRDefault="00041E0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041E06" w:rsidRDefault="00041E0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0346">
        <w:rPr>
          <w:rFonts w:eastAsia="Times New Roman" w:cs="Times New Roman"/>
          <w:szCs w:val="20"/>
        </w:rPr>
        <w:t>Summary: Preneed funeral contract licenses</w:t>
      </w: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0346" w:rsidRPr="00280346" w:rsidRDefault="00280346" w:rsidP="00280346">
      <w:pPr>
        <w:widowControl w:val="0"/>
        <w:tabs>
          <w:tab w:val="center" w:pos="590"/>
          <w:tab w:val="center" w:pos="1440"/>
          <w:tab w:val="left" w:pos="1872"/>
          <w:tab w:val="left" w:pos="9187"/>
        </w:tabs>
        <w:rPr>
          <w:rFonts w:eastAsia="Times New Roman" w:cs="Times New Roman"/>
          <w:szCs w:val="20"/>
        </w:rPr>
      </w:pPr>
      <w:r w:rsidRPr="00280346">
        <w:rPr>
          <w:rFonts w:eastAsia="Times New Roman" w:cs="Times New Roman"/>
          <w:b/>
          <w:szCs w:val="20"/>
        </w:rPr>
        <w:t>HISTORY OF LEGISLATIVE ACTIONS</w:t>
      </w:r>
    </w:p>
    <w:p w:rsidR="00280346" w:rsidRPr="00280346" w:rsidRDefault="00280346" w:rsidP="00280346">
      <w:pPr>
        <w:widowControl w:val="0"/>
        <w:tabs>
          <w:tab w:val="center" w:pos="590"/>
          <w:tab w:val="center" w:pos="1440"/>
          <w:tab w:val="left" w:pos="1872"/>
          <w:tab w:val="left" w:pos="9187"/>
        </w:tabs>
        <w:rPr>
          <w:rFonts w:eastAsia="Times New Roman" w:cs="Times New Roman"/>
          <w:szCs w:val="20"/>
        </w:rPr>
      </w:pPr>
    </w:p>
    <w:p w:rsidR="00280346" w:rsidRPr="00280346" w:rsidRDefault="00280346" w:rsidP="00280346">
      <w:pPr>
        <w:widowControl w:val="0"/>
        <w:tabs>
          <w:tab w:val="center" w:pos="590"/>
          <w:tab w:val="center" w:pos="1440"/>
          <w:tab w:val="left" w:pos="1872"/>
          <w:tab w:val="left" w:pos="9187"/>
        </w:tabs>
        <w:rPr>
          <w:rFonts w:eastAsia="Times New Roman" w:cs="Times New Roman"/>
          <w:szCs w:val="20"/>
        </w:rPr>
      </w:pPr>
      <w:r w:rsidRPr="00280346">
        <w:rPr>
          <w:rFonts w:eastAsia="Times New Roman" w:cs="Times New Roman"/>
          <w:szCs w:val="20"/>
          <w:u w:val="single"/>
        </w:rPr>
        <w:tab/>
        <w:t>Date</w:t>
      </w:r>
      <w:r w:rsidRPr="00280346">
        <w:rPr>
          <w:rFonts w:eastAsia="Times New Roman" w:cs="Times New Roman"/>
          <w:szCs w:val="20"/>
          <w:u w:val="single"/>
        </w:rPr>
        <w:tab/>
        <w:t>Body</w:t>
      </w:r>
      <w:r w:rsidRPr="00280346">
        <w:rPr>
          <w:rFonts w:eastAsia="Times New Roman" w:cs="Times New Roman"/>
          <w:szCs w:val="20"/>
          <w:u w:val="single"/>
        </w:rPr>
        <w:tab/>
        <w:t>Action Description with journal page number</w:t>
      </w:r>
      <w:r w:rsidRPr="00280346">
        <w:rPr>
          <w:rFonts w:eastAsia="Times New Roman" w:cs="Times New Roman"/>
          <w:szCs w:val="20"/>
          <w:u w:val="single"/>
        </w:rPr>
        <w:tab/>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D60A3D">
        <w:rPr>
          <w:rFonts w:cs="Times New Roman"/>
        </w:rPr>
        <w:t>Introduced and read first time (</w:t>
      </w:r>
      <w:hyperlink r:id="rId7" w:history="1">
        <w:r w:rsidRPr="00D60A3D">
          <w:rPr>
            <w:rStyle w:val="Hyperlink"/>
            <w:rFonts w:cs="Times New Roman"/>
          </w:rPr>
          <w:t>House Journal</w:t>
        </w:r>
        <w:r w:rsidRPr="00D60A3D">
          <w:rPr>
            <w:rStyle w:val="Hyperlink"/>
            <w:rFonts w:cs="Times New Roman"/>
          </w:rPr>
          <w:noBreakHyphen/>
          <w:t>page 16</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D60A3D">
        <w:rPr>
          <w:rFonts w:cs="Times New Roman"/>
        </w:rPr>
        <w:t xml:space="preserve">Referred to Committee on </w:t>
      </w:r>
      <w:r w:rsidRPr="00D60A3D">
        <w:rPr>
          <w:rFonts w:cs="Times New Roman"/>
          <w:b/>
        </w:rPr>
        <w:t>Labor, Commerce and Industry</w:t>
      </w:r>
      <w:r w:rsidRPr="00D60A3D">
        <w:rPr>
          <w:rFonts w:cs="Times New Roman"/>
        </w:rPr>
        <w:t xml:space="preserve"> (</w:t>
      </w:r>
      <w:hyperlink r:id="rId8" w:history="1">
        <w:r w:rsidRPr="00D60A3D">
          <w:rPr>
            <w:rStyle w:val="Hyperlink"/>
            <w:rFonts w:cs="Times New Roman"/>
          </w:rPr>
          <w:t>House Journal</w:t>
        </w:r>
        <w:r w:rsidRPr="00D60A3D">
          <w:rPr>
            <w:rStyle w:val="Hyperlink"/>
            <w:rFonts w:cs="Times New Roman"/>
          </w:rPr>
          <w:noBreakHyphen/>
          <w:t>page 16</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House</w:t>
      </w:r>
      <w:r>
        <w:rPr>
          <w:rFonts w:cs="Times New Roman"/>
        </w:rPr>
        <w:tab/>
      </w:r>
      <w:r w:rsidRPr="00D60A3D">
        <w:rPr>
          <w:rFonts w:cs="Times New Roman"/>
        </w:rPr>
        <w:t xml:space="preserve">Committee report: </w:t>
      </w:r>
      <w:r>
        <w:rPr>
          <w:rFonts w:cs="Times New Roman"/>
        </w:rPr>
        <w:t xml:space="preserve">Favorable with amendment </w:t>
      </w:r>
      <w:r w:rsidRPr="00D60A3D">
        <w:rPr>
          <w:rFonts w:cs="Times New Roman"/>
          <w:b/>
        </w:rPr>
        <w:t>Labor, Commerce and Industry</w:t>
      </w:r>
      <w:r w:rsidRPr="00D60A3D">
        <w:rPr>
          <w:rFonts w:cs="Times New Roman"/>
        </w:rPr>
        <w:t xml:space="preserve"> (</w:t>
      </w:r>
      <w:hyperlink r:id="rId9" w:history="1">
        <w:r w:rsidRPr="00D60A3D">
          <w:rPr>
            <w:rStyle w:val="Hyperlink"/>
            <w:rFonts w:cs="Times New Roman"/>
          </w:rPr>
          <w:t>House Journal</w:t>
        </w:r>
        <w:r w:rsidRPr="00D60A3D">
          <w:rPr>
            <w:rStyle w:val="Hyperlink"/>
            <w:rFonts w:cs="Times New Roman"/>
          </w:rPr>
          <w:noBreakHyphen/>
          <w:t>page 4</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House</w:t>
      </w:r>
      <w:r>
        <w:rPr>
          <w:rFonts w:cs="Times New Roman"/>
        </w:rPr>
        <w:tab/>
      </w:r>
      <w:r w:rsidRPr="00D60A3D">
        <w:rPr>
          <w:rFonts w:cs="Times New Roman"/>
        </w:rPr>
        <w:t>Debate</w:t>
      </w:r>
      <w:r>
        <w:rPr>
          <w:rFonts w:cs="Times New Roman"/>
        </w:rPr>
        <w:t xml:space="preserve"> adjourned until Wed., 03</w:t>
      </w:r>
      <w:r>
        <w:rPr>
          <w:rFonts w:cs="Times New Roman"/>
        </w:rPr>
        <w:noBreakHyphen/>
        <w:t>21</w:t>
      </w:r>
      <w:r>
        <w:rPr>
          <w:rFonts w:cs="Times New Roman"/>
        </w:rPr>
        <w:noBreakHyphen/>
        <w:t xml:space="preserve">12 </w:t>
      </w:r>
      <w:r w:rsidRPr="00D60A3D">
        <w:rPr>
          <w:rFonts w:cs="Times New Roman"/>
        </w:rPr>
        <w:t>(</w:t>
      </w:r>
      <w:hyperlink r:id="rId10" w:history="1">
        <w:r w:rsidRPr="00D60A3D">
          <w:rPr>
            <w:rStyle w:val="Hyperlink"/>
            <w:rFonts w:cs="Times New Roman"/>
          </w:rPr>
          <w:t>House Journal</w:t>
        </w:r>
        <w:r w:rsidRPr="00D60A3D">
          <w:rPr>
            <w:rStyle w:val="Hyperlink"/>
            <w:rFonts w:cs="Times New Roman"/>
          </w:rPr>
          <w:noBreakHyphen/>
          <w:t>page 70</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D60A3D">
        <w:rPr>
          <w:rFonts w:cs="Times New Roman"/>
        </w:rPr>
        <w:t>Amended (</w:t>
      </w:r>
      <w:hyperlink r:id="rId11" w:history="1">
        <w:r w:rsidRPr="00D60A3D">
          <w:rPr>
            <w:rStyle w:val="Hyperlink"/>
            <w:rFonts w:cs="Times New Roman"/>
          </w:rPr>
          <w:t>House Journal</w:t>
        </w:r>
        <w:r w:rsidRPr="00D60A3D">
          <w:rPr>
            <w:rStyle w:val="Hyperlink"/>
            <w:rFonts w:cs="Times New Roman"/>
          </w:rPr>
          <w:noBreakHyphen/>
          <w:t>page 22</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D60A3D">
        <w:rPr>
          <w:rFonts w:cs="Times New Roman"/>
        </w:rPr>
        <w:t>Read second time (</w:t>
      </w:r>
      <w:hyperlink r:id="rId12" w:history="1">
        <w:r w:rsidRPr="00D60A3D">
          <w:rPr>
            <w:rStyle w:val="Hyperlink"/>
            <w:rFonts w:cs="Times New Roman"/>
          </w:rPr>
          <w:t>House Journal</w:t>
        </w:r>
        <w:r w:rsidRPr="00D60A3D">
          <w:rPr>
            <w:rStyle w:val="Hyperlink"/>
            <w:rFonts w:cs="Times New Roman"/>
          </w:rPr>
          <w:noBreakHyphen/>
          <w:t>page 22</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D60A3D">
        <w:rPr>
          <w:rFonts w:cs="Times New Roman"/>
        </w:rPr>
        <w:t>Roll call Yeas</w:t>
      </w:r>
      <w:r>
        <w:rPr>
          <w:rFonts w:cs="Times New Roman"/>
        </w:rPr>
        <w:noBreakHyphen/>
      </w:r>
      <w:r w:rsidRPr="00D60A3D">
        <w:rPr>
          <w:rFonts w:cs="Times New Roman"/>
        </w:rPr>
        <w:t>99  Nays</w:t>
      </w:r>
      <w:r>
        <w:rPr>
          <w:rFonts w:cs="Times New Roman"/>
        </w:rPr>
        <w:noBreakHyphen/>
      </w:r>
      <w:r w:rsidRPr="00D60A3D">
        <w:rPr>
          <w:rFonts w:cs="Times New Roman"/>
        </w:rPr>
        <w:t>5 (</w:t>
      </w:r>
      <w:hyperlink r:id="rId13" w:history="1">
        <w:r w:rsidRPr="00D60A3D">
          <w:rPr>
            <w:rStyle w:val="Hyperlink"/>
            <w:rFonts w:cs="Times New Roman"/>
          </w:rPr>
          <w:t>House Journal</w:t>
        </w:r>
        <w:r w:rsidRPr="00D60A3D">
          <w:rPr>
            <w:rStyle w:val="Hyperlink"/>
            <w:rFonts w:cs="Times New Roman"/>
          </w:rPr>
          <w:noBreakHyphen/>
          <w:t>page 22</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D60A3D">
        <w:rPr>
          <w:rFonts w:cs="Times New Roman"/>
        </w:rPr>
        <w:t>Rea</w:t>
      </w:r>
      <w:r>
        <w:rPr>
          <w:rFonts w:cs="Times New Roman"/>
        </w:rPr>
        <w:t xml:space="preserve">d third time and sent to Senate </w:t>
      </w:r>
      <w:r w:rsidRPr="00D60A3D">
        <w:rPr>
          <w:rFonts w:cs="Times New Roman"/>
        </w:rPr>
        <w:t>(</w:t>
      </w:r>
      <w:hyperlink r:id="rId14" w:history="1">
        <w:r w:rsidRPr="00D60A3D">
          <w:rPr>
            <w:rStyle w:val="Hyperlink"/>
            <w:rFonts w:cs="Times New Roman"/>
          </w:rPr>
          <w:t>House Journal</w:t>
        </w:r>
        <w:r w:rsidRPr="00D60A3D">
          <w:rPr>
            <w:rStyle w:val="Hyperlink"/>
            <w:rFonts w:cs="Times New Roman"/>
          </w:rPr>
          <w:noBreakHyphen/>
          <w:t>page 25</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D60A3D">
        <w:rPr>
          <w:rFonts w:cs="Times New Roman"/>
        </w:rPr>
        <w:t>Introduced and read first time (</w:t>
      </w:r>
      <w:hyperlink r:id="rId15" w:history="1">
        <w:r w:rsidRPr="00D60A3D">
          <w:rPr>
            <w:rStyle w:val="Hyperlink"/>
            <w:rFonts w:cs="Times New Roman"/>
          </w:rPr>
          <w:t>Senate Journal</w:t>
        </w:r>
        <w:r w:rsidRPr="00D60A3D">
          <w:rPr>
            <w:rStyle w:val="Hyperlink"/>
            <w:rFonts w:cs="Times New Roman"/>
          </w:rPr>
          <w:noBreakHyphen/>
          <w:t>page 11</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D60A3D">
        <w:rPr>
          <w:rFonts w:cs="Times New Roman"/>
        </w:rPr>
        <w:t>Referred to Commit</w:t>
      </w:r>
      <w:r>
        <w:rPr>
          <w:rFonts w:cs="Times New Roman"/>
        </w:rPr>
        <w:t xml:space="preserve">tee on </w:t>
      </w:r>
      <w:r w:rsidRPr="00D60A3D">
        <w:rPr>
          <w:rFonts w:cs="Times New Roman"/>
          <w:b/>
        </w:rPr>
        <w:t>Judiciary</w:t>
      </w:r>
      <w:r>
        <w:rPr>
          <w:rFonts w:cs="Times New Roman"/>
        </w:rPr>
        <w:t xml:space="preserve"> </w:t>
      </w:r>
      <w:r w:rsidRPr="00D60A3D">
        <w:rPr>
          <w:rFonts w:cs="Times New Roman"/>
        </w:rPr>
        <w:t>(</w:t>
      </w:r>
      <w:hyperlink r:id="rId16" w:history="1">
        <w:r w:rsidRPr="00D60A3D">
          <w:rPr>
            <w:rStyle w:val="Hyperlink"/>
            <w:rFonts w:cs="Times New Roman"/>
          </w:rPr>
          <w:t>Senate Journal</w:t>
        </w:r>
        <w:r w:rsidRPr="00D60A3D">
          <w:rPr>
            <w:rStyle w:val="Hyperlink"/>
            <w:rFonts w:cs="Times New Roman"/>
          </w:rPr>
          <w:noBreakHyphen/>
          <w:t>page 11</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t>Senate</w:t>
      </w:r>
      <w:r>
        <w:rPr>
          <w:rFonts w:cs="Times New Roman"/>
        </w:rPr>
        <w:tab/>
      </w:r>
      <w:r w:rsidRPr="00D60A3D">
        <w:rPr>
          <w:rFonts w:cs="Times New Roman"/>
        </w:rPr>
        <w:t>Referred to Subco</w:t>
      </w:r>
      <w:r>
        <w:rPr>
          <w:rFonts w:cs="Times New Roman"/>
        </w:rPr>
        <w:t xml:space="preserve">mmittee: Campbell (ch), Cleary, </w:t>
      </w:r>
      <w:r w:rsidRPr="00D60A3D">
        <w:rPr>
          <w:rFonts w:cs="Times New Roman"/>
        </w:rPr>
        <w:t>Williams, Nicholson, Gregory</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Senate</w:t>
      </w:r>
      <w:r>
        <w:rPr>
          <w:rFonts w:cs="Times New Roman"/>
        </w:rPr>
        <w:tab/>
      </w:r>
      <w:r w:rsidRPr="00D60A3D">
        <w:rPr>
          <w:rFonts w:cs="Times New Roman"/>
        </w:rPr>
        <w:t>Committee r</w:t>
      </w:r>
      <w:r>
        <w:rPr>
          <w:rFonts w:cs="Times New Roman"/>
        </w:rPr>
        <w:t xml:space="preserve">eport: Favorable with amendment </w:t>
      </w:r>
      <w:r w:rsidRPr="00D60A3D">
        <w:rPr>
          <w:rFonts w:cs="Times New Roman"/>
          <w:b/>
        </w:rPr>
        <w:t>Judiciary</w:t>
      </w:r>
      <w:r w:rsidRPr="00D60A3D">
        <w:rPr>
          <w:rFonts w:cs="Times New Roman"/>
        </w:rPr>
        <w:t xml:space="preserve"> (</w:t>
      </w:r>
      <w:hyperlink r:id="rId17" w:history="1">
        <w:r w:rsidRPr="00D60A3D">
          <w:rPr>
            <w:rStyle w:val="Hyperlink"/>
            <w:rFonts w:cs="Times New Roman"/>
          </w:rPr>
          <w:t>Senate Journal</w:t>
        </w:r>
        <w:r w:rsidRPr="00D60A3D">
          <w:rPr>
            <w:rStyle w:val="Hyperlink"/>
            <w:rFonts w:cs="Times New Roman"/>
          </w:rPr>
          <w:noBreakHyphen/>
          <w:t>page 10</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5/11/2012</w:t>
      </w:r>
      <w:r>
        <w:rPr>
          <w:rFonts w:cs="Times New Roman"/>
        </w:rPr>
        <w:tab/>
      </w:r>
      <w:r>
        <w:rPr>
          <w:rFonts w:cs="Times New Roman"/>
        </w:rPr>
        <w:tab/>
      </w:r>
      <w:r w:rsidRPr="00D60A3D">
        <w:rPr>
          <w:rFonts w:cs="Times New Roman"/>
        </w:rPr>
        <w:t>Scrivener's error corrected</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D60A3D">
        <w:rPr>
          <w:rFonts w:cs="Times New Roman"/>
        </w:rPr>
        <w:t>Committe</w:t>
      </w:r>
      <w:r>
        <w:rPr>
          <w:rFonts w:cs="Times New Roman"/>
        </w:rPr>
        <w:t xml:space="preserve">e Amendment Amended and Adopted </w:t>
      </w:r>
      <w:r w:rsidRPr="00D60A3D">
        <w:rPr>
          <w:rFonts w:cs="Times New Roman"/>
        </w:rPr>
        <w:t>(</w:t>
      </w:r>
      <w:hyperlink r:id="rId18" w:history="1">
        <w:r w:rsidRPr="00D60A3D">
          <w:rPr>
            <w:rStyle w:val="Hyperlink"/>
            <w:rFonts w:cs="Times New Roman"/>
          </w:rPr>
          <w:t>Senate Journal</w:t>
        </w:r>
        <w:r w:rsidRPr="00D60A3D">
          <w:rPr>
            <w:rStyle w:val="Hyperlink"/>
            <w:rFonts w:cs="Times New Roman"/>
          </w:rPr>
          <w:noBreakHyphen/>
          <w:t>page 78</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D60A3D">
        <w:rPr>
          <w:rFonts w:cs="Times New Roman"/>
        </w:rPr>
        <w:t>Amended (</w:t>
      </w:r>
      <w:hyperlink r:id="rId19" w:history="1">
        <w:r w:rsidRPr="00D60A3D">
          <w:rPr>
            <w:rStyle w:val="Hyperlink"/>
            <w:rFonts w:cs="Times New Roman"/>
          </w:rPr>
          <w:t>Senate Journal</w:t>
        </w:r>
        <w:r w:rsidRPr="00D60A3D">
          <w:rPr>
            <w:rStyle w:val="Hyperlink"/>
            <w:rFonts w:cs="Times New Roman"/>
          </w:rPr>
          <w:noBreakHyphen/>
          <w:t>page 78</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D60A3D">
        <w:rPr>
          <w:rFonts w:cs="Times New Roman"/>
        </w:rPr>
        <w:t>Read second time (</w:t>
      </w:r>
      <w:hyperlink r:id="rId20" w:history="1">
        <w:r w:rsidRPr="00D60A3D">
          <w:rPr>
            <w:rStyle w:val="Hyperlink"/>
            <w:rFonts w:cs="Times New Roman"/>
          </w:rPr>
          <w:t>Senate Journal</w:t>
        </w:r>
        <w:r w:rsidRPr="00D60A3D">
          <w:rPr>
            <w:rStyle w:val="Hyperlink"/>
            <w:rFonts w:cs="Times New Roman"/>
          </w:rPr>
          <w:noBreakHyphen/>
          <w:t>page 15</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D60A3D">
        <w:rPr>
          <w:rFonts w:cs="Times New Roman"/>
        </w:rPr>
        <w:t>Roll call Ayes</w:t>
      </w:r>
      <w:r>
        <w:rPr>
          <w:rFonts w:cs="Times New Roman"/>
        </w:rPr>
        <w:noBreakHyphen/>
      </w:r>
      <w:r w:rsidRPr="00D60A3D">
        <w:rPr>
          <w:rFonts w:cs="Times New Roman"/>
        </w:rPr>
        <w:t>32  Nays</w:t>
      </w:r>
      <w:r>
        <w:rPr>
          <w:rFonts w:cs="Times New Roman"/>
        </w:rPr>
        <w:noBreakHyphen/>
      </w:r>
      <w:r w:rsidRPr="00D60A3D">
        <w:rPr>
          <w:rFonts w:cs="Times New Roman"/>
        </w:rPr>
        <w:t>5 (</w:t>
      </w:r>
      <w:hyperlink r:id="rId21" w:history="1">
        <w:r w:rsidRPr="00D60A3D">
          <w:rPr>
            <w:rStyle w:val="Hyperlink"/>
            <w:rFonts w:cs="Times New Roman"/>
          </w:rPr>
          <w:t>Senate Journal</w:t>
        </w:r>
        <w:r w:rsidRPr="00D60A3D">
          <w:rPr>
            <w:rStyle w:val="Hyperlink"/>
            <w:rFonts w:cs="Times New Roman"/>
          </w:rPr>
          <w:noBreakHyphen/>
          <w:t>page 15</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Senate</w:t>
      </w:r>
      <w:r>
        <w:rPr>
          <w:rFonts w:cs="Times New Roman"/>
        </w:rPr>
        <w:tab/>
      </w:r>
      <w:r w:rsidRPr="00D60A3D">
        <w:rPr>
          <w:rFonts w:cs="Times New Roman"/>
        </w:rPr>
        <w:t xml:space="preserve">Read third </w:t>
      </w:r>
      <w:r>
        <w:rPr>
          <w:rFonts w:cs="Times New Roman"/>
        </w:rPr>
        <w:t xml:space="preserve">time and returned to House with </w:t>
      </w:r>
      <w:r w:rsidRPr="00D60A3D">
        <w:rPr>
          <w:rFonts w:cs="Times New Roman"/>
        </w:rPr>
        <w:t>amendments (</w:t>
      </w:r>
      <w:hyperlink r:id="rId22" w:history="1">
        <w:r w:rsidRPr="00D60A3D">
          <w:rPr>
            <w:rStyle w:val="Hyperlink"/>
            <w:rFonts w:cs="Times New Roman"/>
          </w:rPr>
          <w:t>Senate Journal</w:t>
        </w:r>
        <w:r w:rsidRPr="00D60A3D">
          <w:rPr>
            <w:rStyle w:val="Hyperlink"/>
            <w:rFonts w:cs="Times New Roman"/>
          </w:rPr>
          <w:noBreakHyphen/>
          <w:t>page 12</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D60A3D">
        <w:rPr>
          <w:rFonts w:cs="Times New Roman"/>
        </w:rPr>
        <w:t>Non</w:t>
      </w:r>
      <w:r>
        <w:rPr>
          <w:rFonts w:cs="Times New Roman"/>
        </w:rPr>
        <w:noBreakHyphen/>
        <w:t xml:space="preserve">concurrence in Senate amendment </w:t>
      </w:r>
      <w:r w:rsidRPr="00D60A3D">
        <w:rPr>
          <w:rFonts w:cs="Times New Roman"/>
        </w:rPr>
        <w:t>(</w:t>
      </w:r>
      <w:hyperlink r:id="rId23" w:history="1">
        <w:r w:rsidRPr="00D60A3D">
          <w:rPr>
            <w:rStyle w:val="Hyperlink"/>
            <w:rFonts w:cs="Times New Roman"/>
          </w:rPr>
          <w:t>House Journal</w:t>
        </w:r>
        <w:r w:rsidRPr="00D60A3D">
          <w:rPr>
            <w:rStyle w:val="Hyperlink"/>
            <w:rFonts w:cs="Times New Roman"/>
          </w:rPr>
          <w:noBreakHyphen/>
          <w:t>page 37</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D60A3D">
        <w:rPr>
          <w:rFonts w:cs="Times New Roman"/>
        </w:rPr>
        <w:t>Roll call Yeas</w:t>
      </w:r>
      <w:r>
        <w:rPr>
          <w:rFonts w:cs="Times New Roman"/>
        </w:rPr>
        <w:noBreakHyphen/>
      </w:r>
      <w:r w:rsidRPr="00D60A3D">
        <w:rPr>
          <w:rFonts w:cs="Times New Roman"/>
        </w:rPr>
        <w:t>1  Nays</w:t>
      </w:r>
      <w:r>
        <w:rPr>
          <w:rFonts w:cs="Times New Roman"/>
        </w:rPr>
        <w:noBreakHyphen/>
      </w:r>
      <w:r w:rsidRPr="00D60A3D">
        <w:rPr>
          <w:rFonts w:cs="Times New Roman"/>
        </w:rPr>
        <w:t>105 (</w:t>
      </w:r>
      <w:hyperlink r:id="rId24" w:history="1">
        <w:r w:rsidRPr="00D60A3D">
          <w:rPr>
            <w:rStyle w:val="Hyperlink"/>
            <w:rFonts w:cs="Times New Roman"/>
          </w:rPr>
          <w:t>House Journal</w:t>
        </w:r>
        <w:r w:rsidRPr="00D60A3D">
          <w:rPr>
            <w:rStyle w:val="Hyperlink"/>
            <w:rFonts w:cs="Times New Roman"/>
          </w:rPr>
          <w:noBreakHyphen/>
          <w:t>page 38</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D60A3D">
        <w:rPr>
          <w:rFonts w:cs="Times New Roman"/>
        </w:rPr>
        <w:t>Senate insist</w:t>
      </w:r>
      <w:r>
        <w:rPr>
          <w:rFonts w:cs="Times New Roman"/>
        </w:rPr>
        <w:t xml:space="preserve">s upon amendment and conference </w:t>
      </w:r>
      <w:r w:rsidRPr="00D60A3D">
        <w:rPr>
          <w:rFonts w:cs="Times New Roman"/>
        </w:rPr>
        <w:t>committee ap</w:t>
      </w:r>
      <w:r>
        <w:rPr>
          <w:rFonts w:cs="Times New Roman"/>
        </w:rPr>
        <w:t xml:space="preserve">pointed Campbell, Williams, and </w:t>
      </w:r>
      <w:r w:rsidRPr="00D60A3D">
        <w:rPr>
          <w:rFonts w:cs="Times New Roman"/>
        </w:rPr>
        <w:t>Gregory (</w:t>
      </w:r>
      <w:hyperlink r:id="rId25" w:history="1">
        <w:r w:rsidRPr="00D60A3D">
          <w:rPr>
            <w:rStyle w:val="Hyperlink"/>
            <w:rFonts w:cs="Times New Roman"/>
          </w:rPr>
          <w:t>Senate Journal</w:t>
        </w:r>
        <w:r w:rsidRPr="00D60A3D">
          <w:rPr>
            <w:rStyle w:val="Hyperlink"/>
            <w:rFonts w:cs="Times New Roman"/>
          </w:rPr>
          <w:noBreakHyphen/>
          <w:t>page 19</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D60A3D">
        <w:rPr>
          <w:rFonts w:cs="Times New Roman"/>
        </w:rPr>
        <w:t>Conference commi</w:t>
      </w:r>
      <w:r>
        <w:rPr>
          <w:rFonts w:cs="Times New Roman"/>
        </w:rPr>
        <w:t xml:space="preserve">ttee appointed Sandifer. Toole, </w:t>
      </w:r>
      <w:r w:rsidRPr="00D60A3D">
        <w:rPr>
          <w:rFonts w:cs="Times New Roman"/>
        </w:rPr>
        <w:t>Parks (</w:t>
      </w:r>
      <w:hyperlink r:id="rId26" w:history="1">
        <w:r w:rsidRPr="00D60A3D">
          <w:rPr>
            <w:rStyle w:val="Hyperlink"/>
            <w:rFonts w:cs="Times New Roman"/>
          </w:rPr>
          <w:t>House Journal</w:t>
        </w:r>
        <w:r w:rsidRPr="00D60A3D">
          <w:rPr>
            <w:rStyle w:val="Hyperlink"/>
            <w:rFonts w:cs="Times New Roman"/>
          </w:rPr>
          <w:noBreakHyphen/>
          <w:t>page 50</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D60A3D">
        <w:rPr>
          <w:rFonts w:cs="Times New Roman"/>
        </w:rPr>
        <w:t>Confere</w:t>
      </w:r>
      <w:r>
        <w:rPr>
          <w:rFonts w:cs="Times New Roman"/>
        </w:rPr>
        <w:t xml:space="preserve">nce report received and adopted </w:t>
      </w:r>
      <w:r w:rsidRPr="00D60A3D">
        <w:rPr>
          <w:rFonts w:cs="Times New Roman"/>
        </w:rPr>
        <w:t>(</w:t>
      </w:r>
      <w:hyperlink r:id="rId27" w:history="1">
        <w:r w:rsidRPr="00D60A3D">
          <w:rPr>
            <w:rStyle w:val="Hyperlink"/>
            <w:rFonts w:cs="Times New Roman"/>
          </w:rPr>
          <w:t>House Journal</w:t>
        </w:r>
        <w:r w:rsidRPr="00D60A3D">
          <w:rPr>
            <w:rStyle w:val="Hyperlink"/>
            <w:rFonts w:cs="Times New Roman"/>
          </w:rPr>
          <w:noBreakHyphen/>
          <w:t>page 26</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D60A3D">
        <w:rPr>
          <w:rFonts w:cs="Times New Roman"/>
        </w:rPr>
        <w:t>Roll call Yeas</w:t>
      </w:r>
      <w:r>
        <w:rPr>
          <w:rFonts w:cs="Times New Roman"/>
        </w:rPr>
        <w:noBreakHyphen/>
      </w:r>
      <w:r w:rsidRPr="00D60A3D">
        <w:rPr>
          <w:rFonts w:cs="Times New Roman"/>
        </w:rPr>
        <w:t>91  Nays</w:t>
      </w:r>
      <w:r>
        <w:rPr>
          <w:rFonts w:cs="Times New Roman"/>
        </w:rPr>
        <w:noBreakHyphen/>
      </w:r>
      <w:r w:rsidRPr="00D60A3D">
        <w:rPr>
          <w:rFonts w:cs="Times New Roman"/>
        </w:rPr>
        <w:t>0 (</w:t>
      </w:r>
      <w:hyperlink r:id="rId28" w:history="1">
        <w:r w:rsidRPr="00D60A3D">
          <w:rPr>
            <w:rStyle w:val="Hyperlink"/>
            <w:rFonts w:cs="Times New Roman"/>
          </w:rPr>
          <w:t>House Journal</w:t>
        </w:r>
        <w:r w:rsidRPr="00D60A3D">
          <w:rPr>
            <w:rStyle w:val="Hyperlink"/>
            <w:rFonts w:cs="Times New Roman"/>
          </w:rPr>
          <w:noBreakHyphen/>
          <w:t>page 32</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D60A3D">
        <w:rPr>
          <w:rFonts w:cs="Times New Roman"/>
        </w:rPr>
        <w:t>Conference report adopted (</w:t>
      </w:r>
      <w:hyperlink r:id="rId29" w:history="1">
        <w:r w:rsidRPr="00D60A3D">
          <w:rPr>
            <w:rStyle w:val="Hyperlink"/>
            <w:rFonts w:cs="Times New Roman"/>
          </w:rPr>
          <w:t>Senate Journal</w:t>
        </w:r>
        <w:r w:rsidRPr="00D60A3D">
          <w:rPr>
            <w:rStyle w:val="Hyperlink"/>
            <w:rFonts w:cs="Times New Roman"/>
          </w:rPr>
          <w:noBreakHyphen/>
          <w:t>page 75</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D60A3D">
        <w:rPr>
          <w:rFonts w:cs="Times New Roman"/>
        </w:rPr>
        <w:t>Roll call Ayes</w:t>
      </w:r>
      <w:r>
        <w:rPr>
          <w:rFonts w:cs="Times New Roman"/>
        </w:rPr>
        <w:noBreakHyphen/>
      </w:r>
      <w:r w:rsidRPr="00D60A3D">
        <w:rPr>
          <w:rFonts w:cs="Times New Roman"/>
        </w:rPr>
        <w:t>38  Nays</w:t>
      </w:r>
      <w:r>
        <w:rPr>
          <w:rFonts w:cs="Times New Roman"/>
        </w:rPr>
        <w:noBreakHyphen/>
      </w:r>
      <w:r w:rsidRPr="00D60A3D">
        <w:rPr>
          <w:rFonts w:cs="Times New Roman"/>
        </w:rPr>
        <w:t>4 (</w:t>
      </w:r>
      <w:hyperlink r:id="rId30" w:history="1">
        <w:r w:rsidRPr="00D60A3D">
          <w:rPr>
            <w:rStyle w:val="Hyperlink"/>
            <w:rFonts w:cs="Times New Roman"/>
          </w:rPr>
          <w:t>Senate Journal</w:t>
        </w:r>
        <w:r w:rsidRPr="00D60A3D">
          <w:rPr>
            <w:rStyle w:val="Hyperlink"/>
            <w:rFonts w:cs="Times New Roman"/>
          </w:rPr>
          <w:noBreakHyphen/>
          <w:t>page 75</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D60A3D">
        <w:rPr>
          <w:rFonts w:cs="Times New Roman"/>
        </w:rPr>
        <w:t>Or</w:t>
      </w:r>
      <w:r>
        <w:rPr>
          <w:rFonts w:cs="Times New Roman"/>
        </w:rPr>
        <w:t xml:space="preserve">dered enrolled for ratification </w:t>
      </w:r>
      <w:r w:rsidRPr="00D60A3D">
        <w:rPr>
          <w:rFonts w:cs="Times New Roman"/>
        </w:rPr>
        <w:t>(</w:t>
      </w:r>
      <w:hyperlink r:id="rId31" w:history="1">
        <w:r w:rsidRPr="00D60A3D">
          <w:rPr>
            <w:rStyle w:val="Hyperlink"/>
            <w:rFonts w:cs="Times New Roman"/>
          </w:rPr>
          <w:t>House Journal</w:t>
        </w:r>
        <w:r w:rsidRPr="00D60A3D">
          <w:rPr>
            <w:rStyle w:val="Hyperlink"/>
            <w:rFonts w:cs="Times New Roman"/>
          </w:rPr>
          <w:noBreakHyphen/>
          <w:t>page 190</w:t>
        </w:r>
      </w:hyperlink>
      <w:r w:rsidRPr="00D60A3D">
        <w:rPr>
          <w:rFonts w:cs="Times New Roman"/>
        </w:rPr>
        <w:t>)</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D60A3D">
        <w:rPr>
          <w:rFonts w:cs="Times New Roman"/>
        </w:rPr>
        <w:t>Ratified R 305</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lastRenderedPageBreak/>
        <w:tab/>
        <w:t>6/18/2012</w:t>
      </w:r>
      <w:r>
        <w:rPr>
          <w:rFonts w:cs="Times New Roman"/>
        </w:rPr>
        <w:tab/>
      </w:r>
      <w:r>
        <w:rPr>
          <w:rFonts w:cs="Times New Roman"/>
        </w:rPr>
        <w:tab/>
      </w:r>
      <w:r w:rsidRPr="00D60A3D">
        <w:rPr>
          <w:rFonts w:cs="Times New Roman"/>
        </w:rPr>
        <w:t>Signed By Governor</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D60A3D">
        <w:rPr>
          <w:rFonts w:cs="Times New Roman"/>
        </w:rPr>
        <w:t>Effective date 06/18/12</w:t>
      </w:r>
    </w:p>
    <w:p w:rsidR="00984170" w:rsidRDefault="00984170" w:rsidP="00984170">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D60A3D">
        <w:rPr>
          <w:rFonts w:cs="Times New Roman"/>
        </w:rPr>
        <w:t>Act No</w:t>
      </w:r>
      <w:r>
        <w:rPr>
          <w:rFonts w:cs="Times New Roman"/>
        </w:rPr>
        <w:t>. </w:t>
      </w:r>
      <w:r w:rsidRPr="00D60A3D">
        <w:rPr>
          <w:rFonts w:cs="Times New Roman"/>
        </w:rPr>
        <w:t>261</w:t>
      </w:r>
    </w:p>
    <w:p w:rsidR="00984170" w:rsidRDefault="00984170" w:rsidP="00984170">
      <w:pPr>
        <w:widowControl w:val="0"/>
        <w:tabs>
          <w:tab w:val="right" w:pos="1008"/>
          <w:tab w:val="left" w:pos="1152"/>
          <w:tab w:val="left" w:pos="1872"/>
          <w:tab w:val="left" w:pos="9187"/>
        </w:tabs>
        <w:ind w:left="2088" w:hanging="2088"/>
        <w:rPr>
          <w:rFonts w:cs="Times New Roman"/>
        </w:rPr>
      </w:pPr>
    </w:p>
    <w:p w:rsidR="00280346" w:rsidRPr="00280346" w:rsidRDefault="00280346" w:rsidP="00280346">
      <w:pPr>
        <w:widowControl w:val="0"/>
        <w:tabs>
          <w:tab w:val="right" w:pos="1008"/>
          <w:tab w:val="left" w:pos="1152"/>
          <w:tab w:val="left" w:pos="1872"/>
          <w:tab w:val="left" w:pos="9187"/>
        </w:tabs>
        <w:ind w:left="2088" w:hanging="2088"/>
        <w:rPr>
          <w:rFonts w:eastAsia="Times New Roman" w:cs="Times New Roman"/>
          <w:szCs w:val="20"/>
        </w:rPr>
      </w:pP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0346">
        <w:rPr>
          <w:rFonts w:eastAsia="Times New Roman" w:cs="Times New Roman"/>
          <w:b/>
          <w:szCs w:val="20"/>
        </w:rPr>
        <w:t>VERSIONS OF THIS BILL</w:t>
      </w:r>
    </w:p>
    <w:p w:rsidR="00280346" w:rsidRPr="00280346" w:rsidRDefault="00280346"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0346" w:rsidRPr="00280346" w:rsidRDefault="006529ED" w:rsidP="002803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2" w:history="1">
        <w:r w:rsidR="00280346" w:rsidRPr="00280346">
          <w:rPr>
            <w:rFonts w:eastAsia="Times New Roman" w:cs="Times New Roman"/>
            <w:color w:val="0000FF" w:themeColor="hyperlink"/>
            <w:szCs w:val="20"/>
            <w:u w:val="single"/>
          </w:rPr>
          <w:t>2/9/2012</w:t>
        </w:r>
      </w:hyperlink>
    </w:p>
    <w:p w:rsidR="00280346" w:rsidRPr="00280346" w:rsidRDefault="006529ED" w:rsidP="0028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280346" w:rsidRPr="00280346">
          <w:rPr>
            <w:rFonts w:eastAsia="Times New Roman" w:cs="Times New Roman"/>
            <w:color w:val="0000FF" w:themeColor="hyperlink"/>
            <w:szCs w:val="20"/>
            <w:u w:val="single"/>
          </w:rPr>
          <w:t>3/8/2012</w:t>
        </w:r>
      </w:hyperlink>
    </w:p>
    <w:p w:rsidR="00280346" w:rsidRPr="00280346" w:rsidRDefault="006529ED" w:rsidP="0028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280346" w:rsidRPr="00280346">
          <w:rPr>
            <w:rFonts w:eastAsia="Times New Roman" w:cs="Times New Roman"/>
            <w:color w:val="0000FF" w:themeColor="hyperlink"/>
            <w:szCs w:val="20"/>
            <w:u w:val="single"/>
          </w:rPr>
          <w:t>3/21/2012</w:t>
        </w:r>
      </w:hyperlink>
    </w:p>
    <w:p w:rsidR="00280346" w:rsidRPr="00280346" w:rsidRDefault="006529ED" w:rsidP="0028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280346" w:rsidRPr="00280346">
          <w:rPr>
            <w:rFonts w:eastAsia="Times New Roman" w:cs="Times New Roman"/>
            <w:color w:val="0000FF" w:themeColor="hyperlink"/>
            <w:szCs w:val="20"/>
            <w:u w:val="single"/>
          </w:rPr>
          <w:t>5/9/2012</w:t>
        </w:r>
      </w:hyperlink>
    </w:p>
    <w:p w:rsidR="00280346" w:rsidRPr="00280346" w:rsidRDefault="006529ED" w:rsidP="0028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280346" w:rsidRPr="00280346">
          <w:rPr>
            <w:rFonts w:eastAsia="Times New Roman" w:cs="Times New Roman"/>
            <w:color w:val="0000FF" w:themeColor="hyperlink"/>
            <w:szCs w:val="20"/>
            <w:u w:val="single"/>
          </w:rPr>
          <w:t>5/11/2012</w:t>
        </w:r>
      </w:hyperlink>
    </w:p>
    <w:p w:rsidR="00280346" w:rsidRPr="00280346" w:rsidRDefault="006529ED" w:rsidP="0028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280346" w:rsidRPr="00280346">
          <w:rPr>
            <w:rFonts w:eastAsia="Times New Roman" w:cs="Times New Roman"/>
            <w:color w:val="0000FF" w:themeColor="hyperlink"/>
            <w:szCs w:val="20"/>
            <w:u w:val="single"/>
          </w:rPr>
          <w:t>5/16/2012</w:t>
        </w:r>
      </w:hyperlink>
    </w:p>
    <w:p w:rsidR="00280346" w:rsidRPr="00280346" w:rsidRDefault="006529ED" w:rsidP="0028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280346" w:rsidRPr="00280346">
          <w:rPr>
            <w:rFonts w:eastAsia="Times New Roman" w:cs="Times New Roman"/>
            <w:color w:val="0000FF" w:themeColor="hyperlink"/>
            <w:szCs w:val="20"/>
            <w:u w:val="single"/>
          </w:rPr>
          <w:t>5/17/2012</w:t>
        </w:r>
      </w:hyperlink>
    </w:p>
    <w:p w:rsidR="00280346" w:rsidRPr="00280346" w:rsidRDefault="006529ED" w:rsidP="0028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280346" w:rsidRPr="00280346">
          <w:rPr>
            <w:rFonts w:eastAsia="Times New Roman" w:cs="Times New Roman"/>
            <w:color w:val="0000FF" w:themeColor="hyperlink"/>
            <w:szCs w:val="20"/>
            <w:u w:val="single"/>
          </w:rPr>
          <w:t>6/6/2012</w:t>
        </w:r>
      </w:hyperlink>
    </w:p>
    <w:p w:rsidR="00280346" w:rsidRPr="00280346" w:rsidRDefault="00280346" w:rsidP="0028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80346" w:rsidRDefault="00280346" w:rsidP="002803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80346" w:rsidSect="00280346">
          <w:pgSz w:w="12240" w:h="15840" w:code="1"/>
          <w:pgMar w:top="1080" w:right="1440" w:bottom="1080" w:left="1440" w:header="720" w:footer="720" w:gutter="0"/>
          <w:pgNumType w:start="1"/>
          <w:cols w:space="720"/>
          <w:noEndnote/>
          <w:docGrid w:linePitch="360"/>
        </w:sectPr>
      </w:pP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(A261, R305, H4763)</w:t>
      </w:r>
    </w:p>
    <w:p w:rsidR="00FB43EB" w:rsidRPr="008836A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43EB" w:rsidRPr="00280346"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80346">
        <w:rPr>
          <w:rFonts w:cs="Times New Roman"/>
          <w:b/>
          <w:color w:val="000000" w:themeColor="text1"/>
          <w:szCs w:val="36"/>
        </w:rPr>
        <w:t xml:space="preserve">AN ACT </w:t>
      </w:r>
      <w:r w:rsidRPr="00280346">
        <w:rPr>
          <w:rFonts w:cs="Times New Roman"/>
          <w:b/>
        </w:rPr>
        <w:t>TO AMEND SECTION 32</w:t>
      </w:r>
      <w:r w:rsidRPr="00280346">
        <w:rPr>
          <w:rFonts w:cs="Times New Roman"/>
          <w:b/>
        </w:rPr>
        <w:noBreakHyphen/>
        <w:t>7</w:t>
      </w:r>
      <w:r w:rsidRPr="00280346">
        <w:rPr>
          <w:rFonts w:cs="Times New Roman"/>
          <w:b/>
        </w:rPr>
        <w:noBreakHyphen/>
        <w:t>10, CODE OF LAWS OF SOUTH CAROLINA, 1976, RELATING TO DEFINITIONS IN REGARD TO PRENEED FUNERAL CONTRACTS, SO AS TO ADD CERTAIN DEFINITIONS AND REVISE OTHER DEFINITIONS; TO AMEND SECTION 32</w:t>
      </w:r>
      <w:r w:rsidRPr="00280346">
        <w:rPr>
          <w:rFonts w:cs="Times New Roman"/>
          <w:b/>
        </w:rPr>
        <w:noBreakHyphen/>
        <w:t>7</w:t>
      </w:r>
      <w:r w:rsidRPr="00280346">
        <w:rPr>
          <w:rFonts w:cs="Times New Roman"/>
          <w:b/>
        </w:rPr>
        <w:noBreakHyphen/>
        <w:t>35, RELATING TO THE TRANSFER OF PRENEED FUNERAL CONTRACTS, SO AS TO FURTHER PROVIDE FOR THE REQUIREMENTS FOR THE TRANSFER OF CONTRACTS “AT PRENEED” AND “AT NEED”; TO AMEND SECTION 32</w:t>
      </w:r>
      <w:r w:rsidRPr="00280346">
        <w:rPr>
          <w:rFonts w:cs="Times New Roman"/>
          <w:b/>
        </w:rPr>
        <w:noBreakHyphen/>
        <w:t>7</w:t>
      </w:r>
      <w:r w:rsidRPr="00280346">
        <w:rPr>
          <w:rFonts w:cs="Times New Roman"/>
          <w:b/>
        </w:rPr>
        <w:noBreakHyphen/>
        <w:t>50, AS AMENDED, RELATING TO PRENEED FUNERAL CONTRACT LICENSES, SO AS TO FURTHER PROVIDE FOR THE AMOUNT OF APPLICATION AND APPLICATION RENEWAL LICENSE FEES, FOR THE TERM OF THE LICENSE AND FOR THE USE OF LICENSE RENEWAL FEES; TO AMEND SECTION 32</w:t>
      </w:r>
      <w:r w:rsidRPr="00280346">
        <w:rPr>
          <w:rFonts w:cs="Times New Roman"/>
          <w:b/>
        </w:rPr>
        <w:noBreakHyphen/>
        <w:t>7</w:t>
      </w:r>
      <w:r w:rsidRPr="00280346">
        <w:rPr>
          <w:rFonts w:cs="Times New Roman"/>
          <w:b/>
        </w:rPr>
        <w:noBreakHyphen/>
        <w:t>60, AS AMENDED, RELATING TO THE PRENEED FUNERAL LOSS REIMBURSEMENT FUND, SO AS TO DELETE THE LIMITATION ON THE MAXIMUM AMOUNT OF THE FUND; AND TO AMEND SECTION 32</w:t>
      </w:r>
      <w:r w:rsidRPr="00280346">
        <w:rPr>
          <w:rFonts w:cs="Times New Roman"/>
          <w:b/>
        </w:rPr>
        <w:noBreakHyphen/>
        <w:t>7</w:t>
      </w:r>
      <w:r w:rsidRPr="00280346">
        <w:rPr>
          <w:rFonts w:cs="Times New Roman"/>
          <w:b/>
        </w:rPr>
        <w:noBreakHyphen/>
        <w:t>100, AS AMENDED, RELATING TO UNLAWFUL VIOLATIONS OF LAW PERTAINING TO PRENEED FUNERAL CONTRACTS, SO AS TO FURTHER PROVIDE FOR THE PENALTIES FOR VIOLATIONS BASED ON THE AMOUNT OF MONEY OBTAINED OR SOUGHT TO BE OBTAINED WITH CERTAIN OFFENSES DECLARED TO BE MISDEMEANORS AND CERTAIN OFFENSES DECLARED TO BE FELONIES, AND TO PROVIDE FOR OTHER AUTHORIZED ACTIONS FOR VIOLATIONS OF THIS CHAPTER.</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1885">
        <w:rPr>
          <w:rFonts w:cs="Times New Roman"/>
        </w:rPr>
        <w:t>Be it enacted by the General Assembly of the State of South Carolina:</w:t>
      </w: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1FB6">
        <w:rPr>
          <w:b/>
        </w:rPr>
        <w:t>Definitions added and revised</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SECTION</w:t>
      </w:r>
      <w:r w:rsidRPr="00E31885">
        <w:rPr>
          <w:rFonts w:cs="Times New Roman"/>
          <w:snapToGrid w:val="0"/>
        </w:rPr>
        <w:tab/>
        <w:t>1.</w:t>
      </w:r>
      <w:r w:rsidRPr="00E31885">
        <w:rPr>
          <w:rFonts w:cs="Times New Roman"/>
          <w:snapToGrid w:val="0"/>
        </w:rPr>
        <w:tab/>
        <w:t>Section 32</w:t>
      </w:r>
      <w:r>
        <w:rPr>
          <w:rFonts w:cs="Times New Roman"/>
          <w:snapToGrid w:val="0"/>
        </w:rPr>
        <w:noBreakHyphen/>
      </w:r>
      <w:r w:rsidRPr="00E31885">
        <w:rPr>
          <w:rFonts w:cs="Times New Roman"/>
          <w:snapToGrid w:val="0"/>
        </w:rPr>
        <w:t>7</w:t>
      </w:r>
      <w:r>
        <w:rPr>
          <w:rFonts w:cs="Times New Roman"/>
          <w:snapToGrid w:val="0"/>
        </w:rPr>
        <w:noBreakHyphen/>
      </w:r>
      <w:r w:rsidRPr="00E31885">
        <w:rPr>
          <w:rFonts w:cs="Times New Roman"/>
          <w:snapToGrid w:val="0"/>
        </w:rPr>
        <w:t>10 of the 1976 Code is amended to read:</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“Section 32</w:t>
      </w:r>
      <w:r>
        <w:rPr>
          <w:rFonts w:cs="Times New Roman"/>
          <w:snapToGrid w:val="0"/>
        </w:rPr>
        <w:noBreakHyphen/>
      </w:r>
      <w:r w:rsidRPr="00E31885">
        <w:rPr>
          <w:rFonts w:cs="Times New Roman"/>
          <w:snapToGrid w:val="0"/>
        </w:rPr>
        <w:t>7</w:t>
      </w:r>
      <w:r>
        <w:rPr>
          <w:rFonts w:cs="Times New Roman"/>
          <w:snapToGrid w:val="0"/>
        </w:rPr>
        <w:noBreakHyphen/>
        <w:t>10.</w:t>
      </w:r>
      <w:r w:rsidRPr="00E31885">
        <w:rPr>
          <w:rFonts w:cs="Times New Roman"/>
          <w:snapToGrid w:val="0"/>
        </w:rPr>
        <w:t xml:space="preserve">As used in this chapter, unless the context requires otherwise: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(1)</w:t>
      </w:r>
      <w:r w:rsidRPr="00E31885">
        <w:rPr>
          <w:rFonts w:cs="Times New Roman"/>
          <w:snapToGrid w:val="0"/>
        </w:rPr>
        <w:tab/>
      </w:r>
      <w:r w:rsidRPr="00BF5AB7">
        <w:rPr>
          <w:rFonts w:cs="Times New Roman"/>
          <w:snapToGrid w:val="0"/>
        </w:rPr>
        <w:t>‘</w:t>
      </w:r>
      <w:r w:rsidRPr="00E31885">
        <w:rPr>
          <w:rFonts w:cs="Times New Roman"/>
          <w:snapToGrid w:val="0"/>
        </w:rPr>
        <w:t>Administrator</w:t>
      </w:r>
      <w:r w:rsidRPr="00BF5AB7">
        <w:rPr>
          <w:rFonts w:cs="Times New Roman"/>
          <w:snapToGrid w:val="0"/>
        </w:rPr>
        <w:t>’</w:t>
      </w:r>
      <w:r w:rsidRPr="00E31885">
        <w:rPr>
          <w:rFonts w:cs="Times New Roman"/>
          <w:snapToGrid w:val="0"/>
        </w:rPr>
        <w:t xml:space="preserve"> means the Administrator of the South Carolina Department of Consumer Affairs.</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(2)</w:t>
      </w:r>
      <w:r w:rsidRPr="00E31885">
        <w:rPr>
          <w:rFonts w:cs="Times New Roman"/>
          <w:snapToGrid w:val="0"/>
        </w:rPr>
        <w:tab/>
      </w:r>
      <w:r w:rsidRPr="00BF5AB7">
        <w:rPr>
          <w:rFonts w:cs="Times New Roman"/>
          <w:snapToGrid w:val="0"/>
        </w:rPr>
        <w:t>‘</w:t>
      </w:r>
      <w:r w:rsidRPr="00E31885">
        <w:rPr>
          <w:rFonts w:cs="Times New Roman"/>
          <w:snapToGrid w:val="0"/>
        </w:rPr>
        <w:t>At need</w:t>
      </w:r>
      <w:r w:rsidRPr="00BF5AB7">
        <w:rPr>
          <w:rFonts w:cs="Times New Roman"/>
          <w:snapToGrid w:val="0"/>
        </w:rPr>
        <w:t>’</w:t>
      </w:r>
      <w:r w:rsidRPr="00E31885">
        <w:rPr>
          <w:rFonts w:cs="Times New Roman"/>
          <w:snapToGrid w:val="0"/>
        </w:rPr>
        <w:t xml:space="preserve"> means after the beneficiary is deceased, and </w:t>
      </w:r>
      <w:r w:rsidRPr="00BF5AB7">
        <w:rPr>
          <w:rFonts w:cs="Times New Roman"/>
          <w:snapToGrid w:val="0"/>
        </w:rPr>
        <w:t>‘</w:t>
      </w:r>
      <w:r w:rsidRPr="00E31885">
        <w:rPr>
          <w:rFonts w:cs="Times New Roman"/>
          <w:snapToGrid w:val="0"/>
        </w:rPr>
        <w:t>at preneed</w:t>
      </w:r>
      <w:r w:rsidRPr="00BF5AB7">
        <w:rPr>
          <w:rFonts w:cs="Times New Roman"/>
          <w:snapToGrid w:val="0"/>
        </w:rPr>
        <w:t>’</w:t>
      </w:r>
      <w:r w:rsidRPr="00E31885">
        <w:rPr>
          <w:rFonts w:cs="Times New Roman"/>
          <w:snapToGrid w:val="0"/>
        </w:rPr>
        <w:t xml:space="preserve"> means before the beneficiary is deceased.</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(3)</w:t>
      </w:r>
      <w:r w:rsidRPr="00E31885">
        <w:rPr>
          <w:rFonts w:cs="Times New Roman"/>
          <w:snapToGrid w:val="0"/>
        </w:rPr>
        <w:tab/>
      </w:r>
      <w:r w:rsidRPr="00BF5AB7">
        <w:rPr>
          <w:rFonts w:cs="Times New Roman"/>
          <w:snapToGrid w:val="0"/>
        </w:rPr>
        <w:t>‘</w:t>
      </w:r>
      <w:r w:rsidRPr="00E31885">
        <w:rPr>
          <w:rFonts w:cs="Times New Roman"/>
          <w:snapToGrid w:val="0"/>
        </w:rPr>
        <w:t>Beneficiary</w:t>
      </w:r>
      <w:r w:rsidRPr="00BF5AB7">
        <w:rPr>
          <w:rFonts w:cs="Times New Roman"/>
          <w:snapToGrid w:val="0"/>
        </w:rPr>
        <w:t>’</w:t>
      </w:r>
      <w:r w:rsidRPr="00E31885">
        <w:rPr>
          <w:rFonts w:cs="Times New Roman"/>
          <w:snapToGrid w:val="0"/>
        </w:rPr>
        <w:t xml:space="preserve"> means the person who is to be the subject of the disposition, services, facilities, or merchandise described in a preneed funeral contract.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(4)</w:t>
      </w:r>
      <w:r w:rsidRPr="00E31885">
        <w:rPr>
          <w:rFonts w:cs="Times New Roman"/>
          <w:snapToGrid w:val="0"/>
        </w:rPr>
        <w:tab/>
      </w:r>
      <w:r w:rsidRPr="00BF5AB7">
        <w:rPr>
          <w:rFonts w:cs="Times New Roman"/>
          <w:snapToGrid w:val="0"/>
        </w:rPr>
        <w:t>‘</w:t>
      </w:r>
      <w:r w:rsidRPr="00E31885">
        <w:rPr>
          <w:rFonts w:cs="Times New Roman"/>
          <w:snapToGrid w:val="0"/>
        </w:rPr>
        <w:t>Common trust fund</w:t>
      </w:r>
      <w:r w:rsidRPr="00BF5AB7">
        <w:rPr>
          <w:rFonts w:cs="Times New Roman"/>
          <w:snapToGrid w:val="0"/>
        </w:rPr>
        <w:t>’</w:t>
      </w:r>
      <w:r w:rsidRPr="00E31885">
        <w:rPr>
          <w:rFonts w:cs="Times New Roman"/>
          <w:snapToGrid w:val="0"/>
        </w:rPr>
        <w:t xml:space="preserve"> means a trust in which the proceeds of more than one funeral contract may be held by the trustee.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(5)</w:t>
      </w:r>
      <w:r w:rsidRPr="00E31885">
        <w:rPr>
          <w:rFonts w:cs="Times New Roman"/>
          <w:snapToGrid w:val="0"/>
        </w:rPr>
        <w:tab/>
      </w:r>
      <w:r w:rsidRPr="00BF5AB7">
        <w:rPr>
          <w:rFonts w:cs="Times New Roman"/>
          <w:snapToGrid w:val="0"/>
        </w:rPr>
        <w:t>‘</w:t>
      </w:r>
      <w:r w:rsidRPr="00E31885">
        <w:rPr>
          <w:rFonts w:cs="Times New Roman"/>
          <w:snapToGrid w:val="0"/>
        </w:rPr>
        <w:t>Department</w:t>
      </w:r>
      <w:r w:rsidRPr="00BF5AB7">
        <w:rPr>
          <w:rFonts w:cs="Times New Roman"/>
          <w:snapToGrid w:val="0"/>
        </w:rPr>
        <w:t>’</w:t>
      </w:r>
      <w:r w:rsidRPr="00E31885">
        <w:rPr>
          <w:rFonts w:cs="Times New Roman"/>
          <w:snapToGrid w:val="0"/>
        </w:rPr>
        <w:t xml:space="preserve"> means the South Carolina Department of Consumer Affairs.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(6)</w:t>
      </w:r>
      <w:r w:rsidRPr="00E31885">
        <w:rPr>
          <w:rFonts w:cs="Times New Roman"/>
          <w:snapToGrid w:val="0"/>
        </w:rPr>
        <w:tab/>
      </w:r>
      <w:r w:rsidRPr="00BF5AB7">
        <w:rPr>
          <w:rFonts w:cs="Times New Roman"/>
          <w:snapToGrid w:val="0"/>
        </w:rPr>
        <w:t>‘</w:t>
      </w:r>
      <w:r w:rsidRPr="00E31885">
        <w:rPr>
          <w:rFonts w:cs="Times New Roman"/>
          <w:snapToGrid w:val="0"/>
        </w:rPr>
        <w:t>Financial institution</w:t>
      </w:r>
      <w:r w:rsidRPr="00BF5AB7">
        <w:rPr>
          <w:rFonts w:cs="Times New Roman"/>
          <w:snapToGrid w:val="0"/>
        </w:rPr>
        <w:t>’</w:t>
      </w:r>
      <w:r w:rsidRPr="00E31885">
        <w:rPr>
          <w:rFonts w:cs="Times New Roman"/>
          <w:snapToGrid w:val="0"/>
        </w:rPr>
        <w:t xml:space="preserve"> means a bank, trust company, or savings and loan association authorized by law to do business in this State.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(7)</w:t>
      </w:r>
      <w:r w:rsidRPr="00E31885">
        <w:rPr>
          <w:rFonts w:cs="Times New Roman"/>
          <w:snapToGrid w:val="0"/>
        </w:rPr>
        <w:tab/>
      </w:r>
      <w:r w:rsidRPr="00BF5AB7">
        <w:rPr>
          <w:rFonts w:cs="Times New Roman"/>
          <w:snapToGrid w:val="0"/>
        </w:rPr>
        <w:t>‘</w:t>
      </w:r>
      <w:r w:rsidRPr="00E31885">
        <w:rPr>
          <w:rFonts w:cs="Times New Roman"/>
          <w:snapToGrid w:val="0"/>
        </w:rPr>
        <w:t>Funeral services</w:t>
      </w:r>
      <w:r w:rsidRPr="00BF5AB7">
        <w:rPr>
          <w:rFonts w:cs="Times New Roman"/>
          <w:snapToGrid w:val="0"/>
        </w:rPr>
        <w:t>’</w:t>
      </w:r>
      <w:r w:rsidRPr="00E31885">
        <w:rPr>
          <w:rFonts w:cs="Times New Roman"/>
          <w:snapToGrid w:val="0"/>
        </w:rPr>
        <w:t xml:space="preserve"> or </w:t>
      </w:r>
      <w:r w:rsidRPr="00BF5AB7">
        <w:rPr>
          <w:rFonts w:cs="Times New Roman"/>
          <w:snapToGrid w:val="0"/>
        </w:rPr>
        <w:t>‘</w:t>
      </w:r>
      <w:r w:rsidRPr="00E31885">
        <w:rPr>
          <w:rFonts w:cs="Times New Roman"/>
          <w:snapToGrid w:val="0"/>
        </w:rPr>
        <w:t>funeral arrangements</w:t>
      </w:r>
      <w:r w:rsidRPr="00BF5AB7">
        <w:rPr>
          <w:rFonts w:cs="Times New Roman"/>
          <w:snapToGrid w:val="0"/>
        </w:rPr>
        <w:t>’</w:t>
      </w:r>
      <w:r w:rsidRPr="00E31885">
        <w:rPr>
          <w:rFonts w:cs="Times New Roman"/>
          <w:snapToGrid w:val="0"/>
        </w:rPr>
        <w:t xml:space="preserve"> means any of the following:</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(a)</w:t>
      </w:r>
      <w:r w:rsidRPr="00E31885">
        <w:rPr>
          <w:rFonts w:cs="Times New Roman"/>
          <w:snapToGrid w:val="0"/>
        </w:rPr>
        <w:tab/>
        <w:t>engaging in providing shelter, care, and custody of the human dead;</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(b)</w:t>
      </w:r>
      <w:r w:rsidRPr="00E31885">
        <w:rPr>
          <w:rFonts w:cs="Times New Roman"/>
          <w:snapToGrid w:val="0"/>
        </w:rPr>
        <w:tab/>
        <w:t>preparing the human dead by embalming or other methods for burial or other disposition; or</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(c)</w:t>
      </w:r>
      <w:r w:rsidRPr="00E31885">
        <w:rPr>
          <w:rFonts w:cs="Times New Roman"/>
          <w:snapToGrid w:val="0"/>
        </w:rPr>
        <w:tab/>
        <w:t>engaging in the practice or performing any functions of funeral directing or embalming as presently recognized by persons engaged in these functions.</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(8)</w:t>
      </w:r>
      <w:r w:rsidRPr="00E31885">
        <w:rPr>
          <w:rFonts w:cs="Times New Roman"/>
          <w:snapToGrid w:val="0"/>
        </w:rPr>
        <w:tab/>
      </w:r>
      <w:r w:rsidRPr="00BF5AB7">
        <w:rPr>
          <w:rFonts w:cs="Times New Roman"/>
          <w:snapToGrid w:val="0"/>
        </w:rPr>
        <w:t>‘</w:t>
      </w:r>
      <w:r w:rsidRPr="00E31885">
        <w:rPr>
          <w:rFonts w:cs="Times New Roman"/>
          <w:snapToGrid w:val="0"/>
        </w:rPr>
        <w:t>Preneed funeral contract</w:t>
      </w:r>
      <w:r w:rsidRPr="00BF5AB7">
        <w:rPr>
          <w:rFonts w:cs="Times New Roman"/>
          <w:snapToGrid w:val="0"/>
        </w:rPr>
        <w:t>’</w:t>
      </w:r>
      <w:r w:rsidRPr="00E31885">
        <w:rPr>
          <w:rFonts w:cs="Times New Roman"/>
          <w:snapToGrid w:val="0"/>
        </w:rPr>
        <w:t xml:space="preserve"> means a contract which has for its purpose the furnishing or performance of funeral services or the furnishing or delivery of personal property, merchandise, or services of any nature in connection with the final disposition of a dead human body to be furnished or delivered at a time determinable by the death of the person whose body is to be disposed of, but does not mean the furnishing of a cemetery lot, crypt, niche, mausoleum, grave marker, or monument.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(9)</w:t>
      </w:r>
      <w:r w:rsidRPr="00E31885">
        <w:rPr>
          <w:rFonts w:cs="Times New Roman"/>
          <w:snapToGrid w:val="0"/>
        </w:rPr>
        <w:tab/>
      </w:r>
      <w:r w:rsidRPr="00BF5AB7">
        <w:rPr>
          <w:rFonts w:cs="Times New Roman"/>
          <w:snapToGrid w:val="0"/>
        </w:rPr>
        <w:t>‘</w:t>
      </w:r>
      <w:r w:rsidRPr="00E31885">
        <w:rPr>
          <w:rFonts w:cs="Times New Roman"/>
          <w:snapToGrid w:val="0"/>
        </w:rPr>
        <w:t>Provider</w:t>
      </w:r>
      <w:r w:rsidRPr="00BF5AB7">
        <w:rPr>
          <w:rFonts w:cs="Times New Roman"/>
          <w:snapToGrid w:val="0"/>
        </w:rPr>
        <w:t>’</w:t>
      </w:r>
      <w:r w:rsidRPr="00E31885">
        <w:rPr>
          <w:rFonts w:cs="Times New Roman"/>
          <w:snapToGrid w:val="0"/>
        </w:rPr>
        <w:t xml:space="preserve"> means a funeral home licensed in this State which is the entity providing services and merchandise pursuant to a preneed funeral contract and is designated trustee of all funds.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(10)</w:t>
      </w:r>
      <w:r w:rsidRPr="00E31885">
        <w:rPr>
          <w:rFonts w:cs="Times New Roman"/>
          <w:snapToGrid w:val="0"/>
        </w:rPr>
        <w:tab/>
      </w:r>
      <w:r w:rsidRPr="00BF5AB7">
        <w:rPr>
          <w:rFonts w:cs="Times New Roman"/>
          <w:snapToGrid w:val="0"/>
        </w:rPr>
        <w:t>‘</w:t>
      </w:r>
      <w:r w:rsidRPr="00E31885">
        <w:rPr>
          <w:rFonts w:cs="Times New Roman"/>
          <w:snapToGrid w:val="0"/>
        </w:rPr>
        <w:t>Purchaser</w:t>
      </w:r>
      <w:r w:rsidRPr="00BF5AB7">
        <w:rPr>
          <w:rFonts w:cs="Times New Roman"/>
          <w:snapToGrid w:val="0"/>
        </w:rPr>
        <w:t>’</w:t>
      </w:r>
      <w:r w:rsidRPr="00E31885">
        <w:rPr>
          <w:rFonts w:cs="Times New Roman"/>
          <w:snapToGrid w:val="0"/>
        </w:rPr>
        <w:t xml:space="preserve"> means the person who is obligated to make payments under a preneed funeral contract.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(11)</w:t>
      </w:r>
      <w:r w:rsidRPr="00E31885">
        <w:rPr>
          <w:rFonts w:cs="Times New Roman"/>
          <w:snapToGrid w:val="0"/>
        </w:rPr>
        <w:tab/>
      </w:r>
      <w:r w:rsidRPr="00BF5AB7">
        <w:rPr>
          <w:rFonts w:cs="Times New Roman"/>
          <w:snapToGrid w:val="0"/>
        </w:rPr>
        <w:t>‘</w:t>
      </w:r>
      <w:r w:rsidRPr="00E31885">
        <w:rPr>
          <w:rFonts w:cs="Times New Roman"/>
          <w:snapToGrid w:val="0"/>
        </w:rPr>
        <w:t>Seller</w:t>
      </w:r>
      <w:r w:rsidRPr="00BF5AB7">
        <w:rPr>
          <w:rFonts w:cs="Times New Roman"/>
          <w:snapToGrid w:val="0"/>
        </w:rPr>
        <w:t>’</w:t>
      </w:r>
      <w:r w:rsidRPr="00E31885">
        <w:rPr>
          <w:rFonts w:cs="Times New Roman"/>
          <w:snapToGrid w:val="0"/>
        </w:rPr>
        <w:t xml:space="preserve"> means a licensed funeral director in this State who is directly employed by the provider.</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(12)</w:t>
      </w:r>
      <w:r w:rsidRPr="00E31885">
        <w:rPr>
          <w:rFonts w:cs="Times New Roman"/>
          <w:snapToGrid w:val="0"/>
        </w:rPr>
        <w:tab/>
      </w:r>
      <w:r w:rsidRPr="00BF5AB7">
        <w:rPr>
          <w:rFonts w:cs="Times New Roman"/>
          <w:snapToGrid w:val="0"/>
        </w:rPr>
        <w:t>‘</w:t>
      </w:r>
      <w:r w:rsidRPr="00E31885">
        <w:rPr>
          <w:rFonts w:cs="Times New Roman"/>
          <w:snapToGrid w:val="0"/>
        </w:rPr>
        <w:t>Trust account</w:t>
      </w:r>
      <w:r w:rsidRPr="00BF5AB7">
        <w:rPr>
          <w:rFonts w:cs="Times New Roman"/>
          <w:snapToGrid w:val="0"/>
        </w:rPr>
        <w:t>’</w:t>
      </w:r>
      <w:r w:rsidRPr="00E31885">
        <w:rPr>
          <w:rFonts w:cs="Times New Roman"/>
          <w:snapToGrid w:val="0"/>
        </w:rPr>
        <w:t xml:space="preserve"> means a federally insured account where the funds shall be paid to a provider only when the provider furnishes the financial institution with a certified certificate of death and a certified statement that the services have been performed and the merchandise has been delivered.”</w:t>
      </w: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b/>
        </w:rPr>
        <w:t>Transfer of contracts</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SECTION</w:t>
      </w:r>
      <w:r w:rsidRPr="00E31885">
        <w:rPr>
          <w:rFonts w:cs="Times New Roman"/>
          <w:snapToGrid w:val="0"/>
        </w:rPr>
        <w:tab/>
        <w:t>2.</w:t>
      </w:r>
      <w:r w:rsidRPr="00E31885">
        <w:rPr>
          <w:rFonts w:cs="Times New Roman"/>
          <w:snapToGrid w:val="0"/>
        </w:rPr>
        <w:tab/>
        <w:t>Section 32</w:t>
      </w:r>
      <w:r>
        <w:rPr>
          <w:rFonts w:cs="Times New Roman"/>
          <w:snapToGrid w:val="0"/>
        </w:rPr>
        <w:noBreakHyphen/>
      </w:r>
      <w:r w:rsidRPr="00E31885">
        <w:rPr>
          <w:rFonts w:cs="Times New Roman"/>
          <w:snapToGrid w:val="0"/>
        </w:rPr>
        <w:t>7</w:t>
      </w:r>
      <w:r>
        <w:rPr>
          <w:rFonts w:cs="Times New Roman"/>
          <w:snapToGrid w:val="0"/>
        </w:rPr>
        <w:noBreakHyphen/>
      </w:r>
      <w:r w:rsidRPr="00E31885">
        <w:rPr>
          <w:rFonts w:cs="Times New Roman"/>
          <w:snapToGrid w:val="0"/>
        </w:rPr>
        <w:t>35 of the 1976 Code is amended to read:</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“Section 32</w:t>
      </w:r>
      <w:r>
        <w:rPr>
          <w:rFonts w:cs="Times New Roman"/>
          <w:snapToGrid w:val="0"/>
        </w:rPr>
        <w:noBreakHyphen/>
      </w:r>
      <w:r w:rsidRPr="00E31885">
        <w:rPr>
          <w:rFonts w:cs="Times New Roman"/>
          <w:snapToGrid w:val="0"/>
        </w:rPr>
        <w:t>7</w:t>
      </w:r>
      <w:r>
        <w:rPr>
          <w:rFonts w:cs="Times New Roman"/>
          <w:snapToGrid w:val="0"/>
        </w:rPr>
        <w:noBreakHyphen/>
        <w:t>35.</w:t>
      </w:r>
      <w:r w:rsidRPr="00E31885">
        <w:rPr>
          <w:rFonts w:cs="Times New Roman"/>
          <w:snapToGrid w:val="0"/>
        </w:rPr>
        <w:t>(A)</w:t>
      </w:r>
      <w:r w:rsidRPr="00E31885">
        <w:rPr>
          <w:rFonts w:cs="Times New Roman"/>
          <w:snapToGrid w:val="0"/>
        </w:rPr>
        <w:tab/>
      </w:r>
      <w:r>
        <w:rPr>
          <w:rFonts w:cs="Times New Roman"/>
          <w:snapToGrid w:val="0"/>
        </w:rPr>
        <w:tab/>
      </w:r>
      <w:r w:rsidRPr="00E31885">
        <w:rPr>
          <w:rFonts w:cs="Times New Roman"/>
          <w:snapToGrid w:val="0"/>
        </w:rPr>
        <w:t>A preneed funeral contract may be transferred to another provider only upon the prior written request of the purchaser or the beneficiary of a deceased purchaser or pursuant to Section 32</w:t>
      </w:r>
      <w:r>
        <w:rPr>
          <w:rFonts w:cs="Times New Roman"/>
          <w:snapToGrid w:val="0"/>
        </w:rPr>
        <w:noBreakHyphen/>
      </w:r>
      <w:r w:rsidRPr="00E31885">
        <w:rPr>
          <w:rFonts w:cs="Times New Roman"/>
          <w:snapToGrid w:val="0"/>
        </w:rPr>
        <w:t>7</w:t>
      </w:r>
      <w:r>
        <w:rPr>
          <w:rFonts w:cs="Times New Roman"/>
          <w:snapToGrid w:val="0"/>
        </w:rPr>
        <w:noBreakHyphen/>
      </w:r>
      <w:r w:rsidRPr="00E31885">
        <w:rPr>
          <w:rFonts w:cs="Times New Roman"/>
          <w:snapToGrid w:val="0"/>
        </w:rPr>
        <w:t xml:space="preserve">45.  The selling provider must be paid a fee equal to ten percent of the contract face amount.  The selling provider also must be paid ten percent of the earnings in that portion of the final year before transfer.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(B)</w:t>
      </w:r>
      <w:r w:rsidRPr="00E31885">
        <w:rPr>
          <w:rFonts w:cs="Times New Roman"/>
          <w:snapToGrid w:val="0"/>
        </w:rPr>
        <w:tab/>
        <w:t>A preneed funeral contract, whether revocable or irrevocable, funded by an insurance policy may be transferred to another provider only upon the prior written request of the purchaser or the beneficiary of a deceased purchaser or pursuant to Section 32</w:t>
      </w:r>
      <w:r>
        <w:rPr>
          <w:rFonts w:cs="Times New Roman"/>
          <w:snapToGrid w:val="0"/>
        </w:rPr>
        <w:noBreakHyphen/>
      </w:r>
      <w:r w:rsidRPr="00E31885">
        <w:rPr>
          <w:rFonts w:cs="Times New Roman"/>
          <w:snapToGrid w:val="0"/>
        </w:rPr>
        <w:t>7</w:t>
      </w:r>
      <w:r>
        <w:rPr>
          <w:rFonts w:cs="Times New Roman"/>
          <w:snapToGrid w:val="0"/>
        </w:rPr>
        <w:noBreakHyphen/>
      </w:r>
      <w:r w:rsidRPr="00E31885">
        <w:rPr>
          <w:rFonts w:cs="Times New Roman"/>
          <w:snapToGrid w:val="0"/>
        </w:rPr>
        <w:t>45.  The selling provider may not collect, charge, or receive a fee in connection with this transfer of a preneed funeral contract funded by an insurance policy.  An irrevocable preneed funeral contract funded by an insurance policy may be transferred to another provider only upon the prior written request of the purchaser or the beneficiary of a deceased purchaser or pursuant to Section 32</w:t>
      </w:r>
      <w:r>
        <w:rPr>
          <w:rFonts w:cs="Times New Roman"/>
          <w:snapToGrid w:val="0"/>
        </w:rPr>
        <w:noBreakHyphen/>
      </w:r>
      <w:r w:rsidRPr="00E31885">
        <w:rPr>
          <w:rFonts w:cs="Times New Roman"/>
          <w:snapToGrid w:val="0"/>
        </w:rPr>
        <w:t>7</w:t>
      </w:r>
      <w:r>
        <w:rPr>
          <w:rFonts w:cs="Times New Roman"/>
          <w:snapToGrid w:val="0"/>
        </w:rPr>
        <w:noBreakHyphen/>
      </w:r>
      <w:r w:rsidRPr="00E31885">
        <w:rPr>
          <w:rFonts w:cs="Times New Roman"/>
          <w:snapToGrid w:val="0"/>
        </w:rPr>
        <w:t xml:space="preserve">45.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(C)(1)</w:t>
      </w:r>
      <w:r w:rsidRPr="00E31885">
        <w:rPr>
          <w:rFonts w:cs="Times New Roman"/>
          <w:snapToGrid w:val="0"/>
        </w:rPr>
        <w:tab/>
        <w:t>At preneed, a preneed funeral contract may be transferred only to a funeral home that is licensed to sell preneed funeral contracts.  The receiving funeral home is not required to pay an additional service charge unless there are changes to the contract.</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(2)</w:t>
      </w:r>
      <w:r w:rsidRPr="00E31885">
        <w:rPr>
          <w:rFonts w:cs="Times New Roman"/>
          <w:snapToGrid w:val="0"/>
        </w:rPr>
        <w:tab/>
        <w:t>At need, a preneed funeral contract may be transferred to any funeral home that is licensed by the Board of Funeral Directors.”</w:t>
      </w: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b/>
        </w:rPr>
        <w:t>Application and renewal fees and their use, license period</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SECTION</w:t>
      </w:r>
      <w:r w:rsidRPr="00E31885">
        <w:rPr>
          <w:rFonts w:cs="Times New Roman"/>
          <w:snapToGrid w:val="0"/>
        </w:rPr>
        <w:tab/>
        <w:t>3.</w:t>
      </w:r>
      <w:r w:rsidRPr="00E31885">
        <w:rPr>
          <w:rFonts w:cs="Times New Roman"/>
          <w:snapToGrid w:val="0"/>
        </w:rPr>
        <w:tab/>
        <w:t>Section 32</w:t>
      </w:r>
      <w:r>
        <w:rPr>
          <w:rFonts w:cs="Times New Roman"/>
          <w:snapToGrid w:val="0"/>
        </w:rPr>
        <w:noBreakHyphen/>
      </w:r>
      <w:r w:rsidRPr="00E31885">
        <w:rPr>
          <w:rFonts w:cs="Times New Roman"/>
          <w:snapToGrid w:val="0"/>
        </w:rPr>
        <w:t>7</w:t>
      </w:r>
      <w:r>
        <w:rPr>
          <w:rFonts w:cs="Times New Roman"/>
          <w:snapToGrid w:val="0"/>
        </w:rPr>
        <w:noBreakHyphen/>
      </w:r>
      <w:r w:rsidRPr="00E31885">
        <w:rPr>
          <w:rFonts w:cs="Times New Roman"/>
          <w:snapToGrid w:val="0"/>
        </w:rPr>
        <w:t>50 of the 1976 Code is amended to read:</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“Section 32</w:t>
      </w:r>
      <w:r>
        <w:rPr>
          <w:rFonts w:cs="Times New Roman"/>
          <w:snapToGrid w:val="0"/>
        </w:rPr>
        <w:noBreakHyphen/>
      </w:r>
      <w:r w:rsidRPr="00E31885">
        <w:rPr>
          <w:rFonts w:cs="Times New Roman"/>
          <w:snapToGrid w:val="0"/>
        </w:rPr>
        <w:t>7</w:t>
      </w:r>
      <w:r>
        <w:rPr>
          <w:rFonts w:cs="Times New Roman"/>
          <w:snapToGrid w:val="0"/>
        </w:rPr>
        <w:noBreakHyphen/>
        <w:t>50.</w:t>
      </w:r>
      <w:r w:rsidRPr="00E31885">
        <w:rPr>
          <w:rFonts w:cs="Times New Roman"/>
          <w:snapToGrid w:val="0"/>
        </w:rPr>
        <w:t>(A)</w:t>
      </w:r>
      <w:r w:rsidRPr="00E31885">
        <w:rPr>
          <w:rFonts w:cs="Times New Roman"/>
          <w:snapToGrid w:val="0"/>
        </w:rPr>
        <w:tab/>
      </w:r>
      <w:r>
        <w:rPr>
          <w:rFonts w:cs="Times New Roman"/>
          <w:snapToGrid w:val="0"/>
        </w:rPr>
        <w:tab/>
      </w:r>
      <w:r w:rsidRPr="00E31885">
        <w:rPr>
          <w:rFonts w:cs="Times New Roman"/>
          <w:snapToGrid w:val="0"/>
        </w:rPr>
        <w:t xml:space="preserve">Without first securing a license from the department, no one, except a financial institution, may accept or hold payments made on a preneed funeral contract.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(1)</w:t>
      </w:r>
      <w:r w:rsidRPr="00E31885">
        <w:rPr>
          <w:rFonts w:cs="Times New Roman"/>
          <w:snapToGrid w:val="0"/>
        </w:rPr>
        <w:tab/>
        <w:t>The State Board of Funeral Service must revoke the license of a funeral home or funeral director, or both, if the funeral home or funeral director: (a) accepts funds for a preneed funeral contract or other prepayment of funeral expenses without a license to sell preneed funeral contracts, or (b) is licensed to sell preneed funeral contracts and fails to deposit the funds collected in trust in a federally insured account as required by Section 32</w:t>
      </w:r>
      <w:r>
        <w:rPr>
          <w:rFonts w:cs="Times New Roman"/>
          <w:snapToGrid w:val="0"/>
        </w:rPr>
        <w:noBreakHyphen/>
      </w:r>
      <w:r w:rsidRPr="00E31885">
        <w:rPr>
          <w:rFonts w:cs="Times New Roman"/>
          <w:snapToGrid w:val="0"/>
        </w:rPr>
        <w:t>7</w:t>
      </w:r>
      <w:r>
        <w:rPr>
          <w:rFonts w:cs="Times New Roman"/>
          <w:snapToGrid w:val="0"/>
        </w:rPr>
        <w:noBreakHyphen/>
      </w:r>
      <w:r w:rsidRPr="00E31885">
        <w:rPr>
          <w:rFonts w:cs="Times New Roman"/>
          <w:snapToGrid w:val="0"/>
        </w:rPr>
        <w:t xml:space="preserve">20(H).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(2)</w:t>
      </w:r>
      <w:r w:rsidRPr="00E31885">
        <w:rPr>
          <w:rFonts w:cs="Times New Roman"/>
          <w:snapToGrid w:val="0"/>
        </w:rPr>
        <w:tab/>
        <w:t xml:space="preserve">Application for a license must be in writing, signed by the applicant, and verified on forms furnished by the department.  An application must contain at least the following: the full name and address, both residence and place of business, of the applicant and every member, officer, and director of it if the applicant is a firm, partnership, association, or corporation.  A license issued pursuant to the application is valid only at the address stated in the application for the applicant or at a new address approved by the department.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(3)</w:t>
      </w:r>
      <w:r w:rsidRPr="00E31885">
        <w:rPr>
          <w:rFonts w:cs="Times New Roman"/>
          <w:snapToGrid w:val="0"/>
        </w:rPr>
        <w:tab/>
        <w:t>If a licensee cancels the license and later applies for a new license, the department shall investigate the applicant</w:t>
      </w:r>
      <w:r w:rsidRPr="00BF5AB7">
        <w:rPr>
          <w:rFonts w:cs="Times New Roman"/>
          <w:snapToGrid w:val="0"/>
        </w:rPr>
        <w:t>’</w:t>
      </w:r>
      <w:r w:rsidRPr="00E31885">
        <w:rPr>
          <w:rFonts w:cs="Times New Roman"/>
          <w:snapToGrid w:val="0"/>
        </w:rPr>
        <w:t xml:space="preserve">s books, records, and accounts to determine if the applicant violated the provisions of this chapter during the time he did not have a license.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(B)</w:t>
      </w:r>
      <w:r w:rsidRPr="00E31885">
        <w:rPr>
          <w:rFonts w:cs="Times New Roman"/>
          <w:snapToGrid w:val="0"/>
        </w:rPr>
        <w:tab/>
        <w:t>Upon receipt of the application, a one</w:t>
      </w:r>
      <w:r>
        <w:rPr>
          <w:rFonts w:cs="Times New Roman"/>
          <w:snapToGrid w:val="0"/>
        </w:rPr>
        <w:noBreakHyphen/>
      </w:r>
      <w:r w:rsidRPr="00E31885">
        <w:rPr>
          <w:rFonts w:cs="Times New Roman"/>
          <w:snapToGrid w:val="0"/>
        </w:rPr>
        <w:t xml:space="preserve">time payment of a two hundred fifty dollar license fee, and the deposit in an amount to be determined by the department of the security or proof of financial responsibility as the department may determine, the department shall issue a license unless it determines that the applicant has made false statements or representations in the application, is insolvent, has conducted his business in a fraudulent manner, is not authorized to transact business in this State, or if, in the judgment of the department, the applicant should be denied a license for some other good and sufficient reason.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(C)</w:t>
      </w:r>
      <w:r w:rsidRPr="00E31885">
        <w:rPr>
          <w:rFonts w:cs="Times New Roman"/>
          <w:snapToGrid w:val="0"/>
        </w:rPr>
        <w:tab/>
        <w:t xml:space="preserve">A person selling a preneed funeral contract shall collect from each purchaser a service charge and all fees collected must be remitted by the person collecting them to the department at least once each month.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(1)</w:t>
      </w:r>
      <w:r w:rsidRPr="00E31885">
        <w:rPr>
          <w:rFonts w:cs="Times New Roman"/>
          <w:snapToGrid w:val="0"/>
        </w:rPr>
        <w:tab/>
        <w:t>With the fees collected, the person also must provide the department with a listing of each contract sold.  If the listing or fees collected are not sent to the department within sixty days of the last day of the month when the contract was sold, the department shall assess a civil penalty of ten dollars for each contract not reported to the department.  The monies collected as civil penalties must be deposited in the Preneed Funeral Loss Reimbursement Fund.  Upon its own initiative or upon complaint or information received, the department shall investigate a person</w:t>
      </w:r>
      <w:r w:rsidRPr="00BF5AB7">
        <w:rPr>
          <w:rFonts w:cs="Times New Roman"/>
          <w:snapToGrid w:val="0"/>
        </w:rPr>
        <w:t>’</w:t>
      </w:r>
      <w:r w:rsidRPr="00E31885">
        <w:rPr>
          <w:rFonts w:cs="Times New Roman"/>
          <w:snapToGrid w:val="0"/>
        </w:rPr>
        <w:t xml:space="preserve">s books, records, and accounts if the department has reason to believe that fees are collected and either not remitted or not timely remitted.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(2)</w:t>
      </w:r>
      <w:r w:rsidRPr="00E31885">
        <w:rPr>
          <w:rFonts w:cs="Times New Roman"/>
          <w:snapToGrid w:val="0"/>
        </w:rPr>
        <w:tab/>
        <w:t>The service charge for each contract may not exceed a total of thirty dollars, twenty</w:t>
      </w:r>
      <w:r>
        <w:rPr>
          <w:rFonts w:cs="Times New Roman"/>
          <w:snapToGrid w:val="0"/>
        </w:rPr>
        <w:noBreakHyphen/>
      </w:r>
      <w:r w:rsidRPr="00E31885">
        <w:rPr>
          <w:rFonts w:cs="Times New Roman"/>
          <w:snapToGrid w:val="0"/>
        </w:rPr>
        <w:t xml:space="preserve">five dollars for the department to use in administering the provisions of this chapter and five dollars to be allocated to the Preneed Funeral Loss Reimbursement Fund.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(3)</w:t>
      </w:r>
      <w:r w:rsidRPr="00E31885">
        <w:rPr>
          <w:rFonts w:cs="Times New Roman"/>
          <w:snapToGrid w:val="0"/>
        </w:rPr>
        <w:tab/>
        <w:t>The department shall keep a record of each preneed funeral contract for which it receives a service charge.</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(D)</w:t>
      </w:r>
      <w:r w:rsidRPr="00E31885">
        <w:rPr>
          <w:rFonts w:cs="Times New Roman"/>
          <w:snapToGrid w:val="0"/>
        </w:rPr>
        <w:tab/>
        <w:t>A license issued pursuant to this section expires on September thirtieth of each odd</w:t>
      </w:r>
      <w:r>
        <w:rPr>
          <w:rFonts w:cs="Times New Roman"/>
          <w:snapToGrid w:val="0"/>
        </w:rPr>
        <w:noBreakHyphen/>
      </w:r>
      <w:r w:rsidRPr="00E31885">
        <w:rPr>
          <w:rFonts w:cs="Times New Roman"/>
          <w:snapToGrid w:val="0"/>
        </w:rPr>
        <w:t>numbered year unless otherwise revoked or canceled. A license must be renewed by filing a renewal application at least thirty days prior to expiration on forms prescribed by the department. A renewal application must be accompanied by a fee of two hundred dollars for the department to use in administering this chapter. The department shall deposit one hundred dollars of each renewal fee received into the Preneed Funeral Loss Reimbursement Fund. The department shall consider the factors in subsection (B) before issuing a license.”</w:t>
      </w: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b/>
        </w:rPr>
        <w:t>Maximum limitation deleted</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SECTION</w:t>
      </w:r>
      <w:r w:rsidRPr="00E31885">
        <w:rPr>
          <w:rFonts w:cs="Times New Roman"/>
          <w:snapToGrid w:val="0"/>
        </w:rPr>
        <w:tab/>
        <w:t>4.</w:t>
      </w:r>
      <w:r w:rsidRPr="00E31885">
        <w:rPr>
          <w:rFonts w:cs="Times New Roman"/>
          <w:snapToGrid w:val="0"/>
        </w:rPr>
        <w:tab/>
        <w:t>Section 32</w:t>
      </w:r>
      <w:r>
        <w:rPr>
          <w:rFonts w:cs="Times New Roman"/>
          <w:snapToGrid w:val="0"/>
        </w:rPr>
        <w:noBreakHyphen/>
      </w:r>
      <w:r w:rsidRPr="00E31885">
        <w:rPr>
          <w:rFonts w:cs="Times New Roman"/>
          <w:snapToGrid w:val="0"/>
        </w:rPr>
        <w:t>7</w:t>
      </w:r>
      <w:r>
        <w:rPr>
          <w:rFonts w:cs="Times New Roman"/>
          <w:snapToGrid w:val="0"/>
        </w:rPr>
        <w:noBreakHyphen/>
      </w:r>
      <w:r w:rsidRPr="00E31885">
        <w:rPr>
          <w:rFonts w:cs="Times New Roman"/>
          <w:snapToGrid w:val="0"/>
        </w:rPr>
        <w:t>60(B) of the 1976 Code, as last amended by Act 70 of 2009, is further amended to read:</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“(B)</w:t>
      </w:r>
      <w:r w:rsidRPr="00E31885">
        <w:rPr>
          <w:rFonts w:cs="Times New Roman"/>
          <w:snapToGrid w:val="0"/>
        </w:rPr>
        <w:tab/>
        <w:t>From the service charge for each preneed contract as required by Section 32</w:t>
      </w:r>
      <w:r>
        <w:rPr>
          <w:rFonts w:cs="Times New Roman"/>
          <w:snapToGrid w:val="0"/>
        </w:rPr>
        <w:noBreakHyphen/>
      </w:r>
      <w:r w:rsidRPr="00E31885">
        <w:rPr>
          <w:rFonts w:cs="Times New Roman"/>
          <w:snapToGrid w:val="0"/>
        </w:rPr>
        <w:t>7</w:t>
      </w:r>
      <w:r>
        <w:rPr>
          <w:rFonts w:cs="Times New Roman"/>
          <w:snapToGrid w:val="0"/>
        </w:rPr>
        <w:noBreakHyphen/>
      </w:r>
      <w:r w:rsidRPr="00E31885">
        <w:rPr>
          <w:rFonts w:cs="Times New Roman"/>
          <w:snapToGrid w:val="0"/>
        </w:rPr>
        <w:t>50(C), the department shall deposit into the fund that portion of the charge as established by the department.  The department may suspend or resume deposits into the fund at any time and for any period to ensure that a sufficient amount is available to meet likely disbursements and to maintain an adequate reserve.  The maximum amount of the service charge to be allocated to the Preneed Funeral Loss Reimbursement Fund as required by Section 32</w:t>
      </w:r>
      <w:r>
        <w:rPr>
          <w:rFonts w:cs="Times New Roman"/>
          <w:snapToGrid w:val="0"/>
        </w:rPr>
        <w:noBreakHyphen/>
      </w:r>
      <w:r w:rsidRPr="00E31885">
        <w:rPr>
          <w:rFonts w:cs="Times New Roman"/>
          <w:snapToGrid w:val="0"/>
        </w:rPr>
        <w:t>7</w:t>
      </w:r>
      <w:r>
        <w:rPr>
          <w:rFonts w:cs="Times New Roman"/>
          <w:snapToGrid w:val="0"/>
        </w:rPr>
        <w:noBreakHyphen/>
      </w:r>
      <w:r w:rsidRPr="00E31885">
        <w:rPr>
          <w:rFonts w:cs="Times New Roman"/>
          <w:snapToGrid w:val="0"/>
        </w:rPr>
        <w:t>50(C)(2) may not exceed the amount of five doll</w:t>
      </w:r>
      <w:r>
        <w:rPr>
          <w:rFonts w:cs="Times New Roman"/>
          <w:snapToGrid w:val="0"/>
        </w:rPr>
        <w:t>ars for each preneed contract.</w:t>
      </w:r>
      <w:r w:rsidRPr="00E31885">
        <w:rPr>
          <w:rFonts w:cs="Times New Roman"/>
          <w:snapToGrid w:val="0"/>
        </w:rPr>
        <w:t>”</w:t>
      </w: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b/>
        </w:rPr>
        <w:t>Penalties and punishments revised</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SECTION</w:t>
      </w:r>
      <w:r w:rsidRPr="00E31885">
        <w:rPr>
          <w:rFonts w:cs="Times New Roman"/>
          <w:snapToGrid w:val="0"/>
        </w:rPr>
        <w:tab/>
        <w:t>5.</w:t>
      </w:r>
      <w:r w:rsidRPr="00E31885">
        <w:rPr>
          <w:rFonts w:cs="Times New Roman"/>
          <w:snapToGrid w:val="0"/>
        </w:rPr>
        <w:tab/>
        <w:t>Section 32</w:t>
      </w:r>
      <w:r>
        <w:rPr>
          <w:rFonts w:cs="Times New Roman"/>
          <w:snapToGrid w:val="0"/>
        </w:rPr>
        <w:noBreakHyphen/>
      </w:r>
      <w:r w:rsidRPr="00E31885">
        <w:rPr>
          <w:rFonts w:cs="Times New Roman"/>
          <w:snapToGrid w:val="0"/>
        </w:rPr>
        <w:t>7</w:t>
      </w:r>
      <w:r>
        <w:rPr>
          <w:rFonts w:cs="Times New Roman"/>
          <w:snapToGrid w:val="0"/>
        </w:rPr>
        <w:noBreakHyphen/>
      </w:r>
      <w:r w:rsidRPr="00E31885">
        <w:rPr>
          <w:rFonts w:cs="Times New Roman"/>
          <w:snapToGrid w:val="0"/>
        </w:rPr>
        <w:t>100 of the 1976 Code is amended to read:</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“Section 32</w:t>
      </w:r>
      <w:r>
        <w:rPr>
          <w:rFonts w:cs="Times New Roman"/>
          <w:snapToGrid w:val="0"/>
        </w:rPr>
        <w:noBreakHyphen/>
      </w:r>
      <w:r w:rsidRPr="00E31885">
        <w:rPr>
          <w:rFonts w:cs="Times New Roman"/>
          <w:snapToGrid w:val="0"/>
        </w:rPr>
        <w:t>7</w:t>
      </w:r>
      <w:r>
        <w:rPr>
          <w:rFonts w:cs="Times New Roman"/>
          <w:snapToGrid w:val="0"/>
        </w:rPr>
        <w:noBreakHyphen/>
        <w:t>100.</w:t>
      </w:r>
      <w:r>
        <w:rPr>
          <w:rFonts w:cs="Times New Roman"/>
          <w:snapToGrid w:val="0"/>
        </w:rPr>
        <w:tab/>
      </w:r>
      <w:r w:rsidRPr="00E31885">
        <w:rPr>
          <w:rFonts w:cs="Times New Roman"/>
          <w:snapToGrid w:val="0"/>
        </w:rPr>
        <w:t>(A)</w:t>
      </w:r>
      <w:r w:rsidRPr="00E31885">
        <w:rPr>
          <w:rFonts w:cs="Times New Roman"/>
          <w:snapToGrid w:val="0"/>
        </w:rPr>
        <w:tab/>
        <w:t>A person wilfully violating the provisions of this chapter is guilty of a:</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(1)</w:t>
      </w:r>
      <w:r w:rsidRPr="00E31885">
        <w:rPr>
          <w:rFonts w:cs="Times New Roman"/>
          <w:snapToGrid w:val="0"/>
        </w:rPr>
        <w:tab/>
        <w:t>misdemeanor, if the value of money obtained or sought to be obtained is two thousand dollars or less and, upon conviction, the person must be fined not</w:t>
      </w:r>
      <w:r>
        <w:rPr>
          <w:rFonts w:cs="Times New Roman"/>
          <w:snapToGrid w:val="0"/>
        </w:rPr>
        <w:t xml:space="preserve"> less than one thousand dollars</w:t>
      </w:r>
      <w:r w:rsidRPr="00E31885">
        <w:rPr>
          <w:rFonts w:cs="Times New Roman"/>
          <w:snapToGrid w:val="0"/>
        </w:rPr>
        <w:t xml:space="preserve">, or imprisoned for not more than thirty days, or both; </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(2)</w:t>
      </w:r>
      <w:r w:rsidRPr="00E31885">
        <w:rPr>
          <w:rFonts w:cs="Times New Roman"/>
          <w:snapToGrid w:val="0"/>
        </w:rPr>
        <w:tab/>
        <w:t>felony, if the value of money obtained or sought to be obtained is more than two thousand dollars but less than ten thousand dollars, and, upon conviction, the person must be fined in the discretion of the court, or imprisoned for not more than five years, or both;</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(3)</w:t>
      </w:r>
      <w:r w:rsidRPr="00E31885">
        <w:rPr>
          <w:rFonts w:cs="Times New Roman"/>
          <w:snapToGrid w:val="0"/>
        </w:rPr>
        <w:tab/>
        <w:t>felony, if the value of money obtained or sought to be obtained is ten thousand dollars or more, and, upon conviction, the person must be fined in the discretion of the court, or imprisoned for n</w:t>
      </w:r>
      <w:r>
        <w:rPr>
          <w:rFonts w:cs="Times New Roman"/>
          <w:snapToGrid w:val="0"/>
        </w:rPr>
        <w:t>ot more than ten years, or both;</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r>
      <w:r w:rsidRPr="00E31885">
        <w:rPr>
          <w:rFonts w:cs="Times New Roman"/>
          <w:snapToGrid w:val="0"/>
        </w:rPr>
        <w:tab/>
        <w:t>(4)</w:t>
      </w:r>
      <w:r w:rsidRPr="00E31885">
        <w:rPr>
          <w:rFonts w:cs="Times New Roman"/>
          <w:snapToGrid w:val="0"/>
        </w:rPr>
        <w:tab/>
        <w:t>in addition, a person convicted of a misdemeanor or a felony pursuant to this section may be prohibited from entering into further preneed funeral contracts, if the department, in its discretion, finds that the offense is sufficiently grievous.</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(B)</w:t>
      </w:r>
      <w:r w:rsidRPr="00E31885">
        <w:rPr>
          <w:rFonts w:cs="Times New Roman"/>
          <w:snapToGrid w:val="0"/>
        </w:rPr>
        <w:tab/>
        <w:t>The determination of the degree of an offense under subsection (A) must be measured by the total value of all money obtained or sought to be obtained by the unlawful conduct.</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(C)(1)</w:t>
      </w:r>
      <w:r w:rsidRPr="00E31885">
        <w:rPr>
          <w:rFonts w:cs="Times New Roman"/>
          <w:snapToGrid w:val="0"/>
        </w:rPr>
        <w:tab/>
        <w:t>Before the suspension, revocation, or other action by the department involving a license to sell preneed funeral contracts becomes final, a licensee is entitled to request a contested case hearing before the Administrative Law Court, in accordance with the Administrative Procedures Act.</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ab/>
        <w:t>(2)</w:t>
      </w:r>
      <w:r w:rsidRPr="00E31885">
        <w:rPr>
          <w:rFonts w:cs="Times New Roman"/>
          <w:snapToGrid w:val="0"/>
        </w:rPr>
        <w:tab/>
        <w:t>Other action by the department may include a warning notice of deficiency, additional education requirements concerning the provisions of this chapter, a fine, or a cease and desist order for violation of a provision in this chapter.”</w:t>
      </w: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b/>
        </w:rPr>
        <w:t>Savings clause</w:t>
      </w: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Pr="00E31885"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31885">
        <w:rPr>
          <w:rFonts w:cs="Times New Roman"/>
          <w:snapToGrid w:val="0"/>
        </w:rPr>
        <w:t>SECTION</w:t>
      </w:r>
      <w:r w:rsidRPr="00E31885">
        <w:rPr>
          <w:rFonts w:cs="Times New Roman"/>
          <w:snapToGrid w:val="0"/>
        </w:rPr>
        <w:tab/>
        <w:t>6.</w:t>
      </w:r>
      <w:r w:rsidRPr="00E31885">
        <w:rPr>
          <w:rFonts w:cs="Times New Roman"/>
          <w:snapToGrid w:val="0"/>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B43EB"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3EB" w:rsidRPr="00826B5D"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FB43EB" w:rsidRPr="00826B5D" w:rsidRDefault="00FB43EB"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FB43EB" w:rsidRPr="00E31885" w:rsidRDefault="00FB43EB" w:rsidP="00FB43EB">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E31885">
        <w:rPr>
          <w:snapToGrid w:val="0"/>
        </w:rPr>
        <w:t>SECTION</w:t>
      </w:r>
      <w:r w:rsidRPr="00E31885">
        <w:rPr>
          <w:snapToGrid w:val="0"/>
        </w:rPr>
        <w:tab/>
        <w:t>7.</w:t>
      </w:r>
      <w:r w:rsidRPr="00E31885">
        <w:rPr>
          <w:snapToGrid w:val="0"/>
        </w:rPr>
        <w:tab/>
      </w:r>
      <w:r w:rsidRPr="00E31885">
        <w:rPr>
          <w:snapToGrid w:val="0"/>
        </w:rPr>
        <w:tab/>
        <w:t>This act takes effect upon approval by the Governor.</w:t>
      </w:r>
    </w:p>
    <w:p w:rsidR="00FB43EB" w:rsidRDefault="00FB43EB" w:rsidP="00FB43EB">
      <w:pPr>
        <w:tabs>
          <w:tab w:val="left" w:pos="1440"/>
          <w:tab w:val="left" w:pos="1800"/>
          <w:tab w:val="left" w:pos="2880"/>
        </w:tabs>
        <w:rPr>
          <w:color w:val="000000" w:themeColor="text1"/>
        </w:rPr>
      </w:pPr>
    </w:p>
    <w:p w:rsidR="00FB43EB" w:rsidRDefault="00FB43EB" w:rsidP="00FB43EB">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FB43EB" w:rsidRDefault="00FB43EB" w:rsidP="00FB43EB">
      <w:pPr>
        <w:tabs>
          <w:tab w:val="left" w:pos="1440"/>
          <w:tab w:val="left" w:pos="1800"/>
          <w:tab w:val="left" w:pos="2880"/>
        </w:tabs>
        <w:rPr>
          <w:color w:val="000000" w:themeColor="text1"/>
        </w:rPr>
      </w:pPr>
    </w:p>
    <w:p w:rsidR="00FB43EB" w:rsidRDefault="00FB43EB" w:rsidP="00FB43EB">
      <w:pPr>
        <w:tabs>
          <w:tab w:val="left" w:pos="1440"/>
          <w:tab w:val="left" w:pos="1800"/>
          <w:tab w:val="left" w:pos="2880"/>
        </w:tabs>
        <w:rPr>
          <w:color w:val="000000" w:themeColor="text1"/>
        </w:rPr>
      </w:pPr>
      <w:r>
        <w:rPr>
          <w:color w:val="000000" w:themeColor="text1"/>
        </w:rPr>
        <w:t>Approved the 18</w:t>
      </w:r>
      <w:r w:rsidRPr="004C3A25">
        <w:rPr>
          <w:color w:val="000000" w:themeColor="text1"/>
          <w:vertAlign w:val="superscript"/>
        </w:rPr>
        <w:t>th</w:t>
      </w:r>
      <w:r>
        <w:rPr>
          <w:color w:val="000000" w:themeColor="text1"/>
        </w:rPr>
        <w:t xml:space="preserve"> day of June, 2012. </w:t>
      </w:r>
    </w:p>
    <w:p w:rsidR="00FB43EB" w:rsidRDefault="00FB43EB" w:rsidP="00FB43EB">
      <w:pPr>
        <w:tabs>
          <w:tab w:val="left" w:pos="1440"/>
          <w:tab w:val="left" w:pos="1800"/>
          <w:tab w:val="left" w:pos="2880"/>
        </w:tabs>
        <w:jc w:val="center"/>
        <w:rPr>
          <w:color w:val="000000" w:themeColor="text1"/>
        </w:rPr>
      </w:pPr>
    </w:p>
    <w:p w:rsidR="00FB43EB" w:rsidRDefault="00FB43EB" w:rsidP="00FB43EB">
      <w:pPr>
        <w:tabs>
          <w:tab w:val="left" w:pos="1440"/>
          <w:tab w:val="left" w:pos="1800"/>
          <w:tab w:val="left" w:pos="2880"/>
        </w:tabs>
        <w:jc w:val="center"/>
        <w:rPr>
          <w:color w:val="000000" w:themeColor="text1"/>
        </w:rPr>
      </w:pPr>
      <w:r>
        <w:rPr>
          <w:color w:val="000000" w:themeColor="text1"/>
        </w:rPr>
        <w:t>__________</w:t>
      </w:r>
    </w:p>
    <w:p w:rsidR="008836A5" w:rsidRPr="008A5733" w:rsidRDefault="008836A5" w:rsidP="00FB43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A5733" w:rsidSect="00280346">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A10" w:rsidRDefault="002C4A10" w:rsidP="007D5FAC">
      <w:r>
        <w:separator/>
      </w:r>
    </w:p>
  </w:endnote>
  <w:endnote w:type="continuationSeparator" w:id="0">
    <w:p w:rsidR="002C4A10" w:rsidRDefault="002C4A1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46" w:rsidRPr="00280346" w:rsidRDefault="00280346" w:rsidP="00280346">
    <w:pPr>
      <w:pStyle w:val="Footer"/>
      <w:tabs>
        <w:tab w:val="clear" w:pos="4680"/>
        <w:tab w:val="clear" w:pos="9360"/>
        <w:tab w:val="center" w:pos="3168"/>
      </w:tabs>
      <w:spacing w:before="120"/>
    </w:pPr>
    <w:r>
      <w:tab/>
    </w:r>
    <w:r w:rsidR="00007C0A">
      <w:fldChar w:fldCharType="begin"/>
    </w:r>
    <w:r w:rsidR="00A23D58">
      <w:instrText xml:space="preserve"> PAGE  \* MERGEFORMAT </w:instrText>
    </w:r>
    <w:r w:rsidR="00007C0A">
      <w:fldChar w:fldCharType="separate"/>
    </w:r>
    <w:r w:rsidR="00FB43EB">
      <w:rPr>
        <w:noProof/>
      </w:rPr>
      <w:t>6</w:t>
    </w:r>
    <w:r w:rsidR="00007C0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46" w:rsidRDefault="002803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A10" w:rsidRDefault="002C4A10" w:rsidP="007D5FAC">
      <w:r>
        <w:separator/>
      </w:r>
    </w:p>
  </w:footnote>
  <w:footnote w:type="continuationSeparator" w:id="0">
    <w:p w:rsidR="002C4A10" w:rsidRDefault="002C4A1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763"/>
    <w:docVar w:name="ActSecretary" w:val="Pair"/>
    <w:docVar w:name="ActSIdno" w:val="(1092)  4763SD12"/>
    <w:docVar w:name="clipname" w:val="4763SD12"/>
    <w:docVar w:name="dvBillNumber" w:val="4763"/>
    <w:docVar w:name="dvBillNumberPrefix" w:val="H"/>
    <w:docVar w:name="dvOriginalBody" w:val="House"/>
    <w:docVar w:name="HOUSEACTFULLPATH" w:val="L:\COUNCIL\ACTS\4763SD12.DOCX"/>
    <w:docVar w:name="OrigHOUSEBillNo" w:val="4763"/>
    <w:docVar w:name="WhatActtype" w:val="AN ACT"/>
  </w:docVars>
  <w:rsids>
    <w:rsidRoot w:val="000901CC"/>
    <w:rsid w:val="00002DE0"/>
    <w:rsid w:val="00007C0A"/>
    <w:rsid w:val="00020349"/>
    <w:rsid w:val="00020977"/>
    <w:rsid w:val="00021B0B"/>
    <w:rsid w:val="00040C05"/>
    <w:rsid w:val="00041E06"/>
    <w:rsid w:val="0004579B"/>
    <w:rsid w:val="00051B4F"/>
    <w:rsid w:val="00060E60"/>
    <w:rsid w:val="000673E4"/>
    <w:rsid w:val="0007088D"/>
    <w:rsid w:val="00071713"/>
    <w:rsid w:val="000731E9"/>
    <w:rsid w:val="00074565"/>
    <w:rsid w:val="00076A1A"/>
    <w:rsid w:val="00077DA3"/>
    <w:rsid w:val="00081300"/>
    <w:rsid w:val="00085C37"/>
    <w:rsid w:val="000901CC"/>
    <w:rsid w:val="00092EE6"/>
    <w:rsid w:val="00096A9B"/>
    <w:rsid w:val="00096BDA"/>
    <w:rsid w:val="000977D5"/>
    <w:rsid w:val="000A6151"/>
    <w:rsid w:val="000B316D"/>
    <w:rsid w:val="000B56CB"/>
    <w:rsid w:val="000C7D4E"/>
    <w:rsid w:val="000D6F51"/>
    <w:rsid w:val="000F48A7"/>
    <w:rsid w:val="001030FE"/>
    <w:rsid w:val="001031AE"/>
    <w:rsid w:val="00103295"/>
    <w:rsid w:val="00103D2E"/>
    <w:rsid w:val="00104519"/>
    <w:rsid w:val="00106968"/>
    <w:rsid w:val="001137CE"/>
    <w:rsid w:val="00114917"/>
    <w:rsid w:val="00116BCE"/>
    <w:rsid w:val="001237B9"/>
    <w:rsid w:val="00131CE5"/>
    <w:rsid w:val="00135DDF"/>
    <w:rsid w:val="00136AA0"/>
    <w:rsid w:val="00141278"/>
    <w:rsid w:val="0014525A"/>
    <w:rsid w:val="001626DB"/>
    <w:rsid w:val="00170F30"/>
    <w:rsid w:val="00172771"/>
    <w:rsid w:val="001747A9"/>
    <w:rsid w:val="001750EA"/>
    <w:rsid w:val="001754BB"/>
    <w:rsid w:val="0018353C"/>
    <w:rsid w:val="001935E1"/>
    <w:rsid w:val="00195F4E"/>
    <w:rsid w:val="001A416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2714"/>
    <w:rsid w:val="00234401"/>
    <w:rsid w:val="00234E70"/>
    <w:rsid w:val="002367D4"/>
    <w:rsid w:val="00241B81"/>
    <w:rsid w:val="00241C04"/>
    <w:rsid w:val="002423EA"/>
    <w:rsid w:val="0024259B"/>
    <w:rsid w:val="00242F15"/>
    <w:rsid w:val="00254411"/>
    <w:rsid w:val="00254FFA"/>
    <w:rsid w:val="00257ACD"/>
    <w:rsid w:val="002710C8"/>
    <w:rsid w:val="00273EA7"/>
    <w:rsid w:val="00274843"/>
    <w:rsid w:val="00276491"/>
    <w:rsid w:val="00276CCF"/>
    <w:rsid w:val="00277C27"/>
    <w:rsid w:val="00280346"/>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A10"/>
    <w:rsid w:val="002C4C93"/>
    <w:rsid w:val="002C7D37"/>
    <w:rsid w:val="002D3267"/>
    <w:rsid w:val="002D7489"/>
    <w:rsid w:val="002D7F22"/>
    <w:rsid w:val="002E0E09"/>
    <w:rsid w:val="002E2659"/>
    <w:rsid w:val="002E42ED"/>
    <w:rsid w:val="002F1141"/>
    <w:rsid w:val="00304605"/>
    <w:rsid w:val="003049A0"/>
    <w:rsid w:val="00305689"/>
    <w:rsid w:val="00310812"/>
    <w:rsid w:val="00315C15"/>
    <w:rsid w:val="0031739F"/>
    <w:rsid w:val="003219FC"/>
    <w:rsid w:val="0032380E"/>
    <w:rsid w:val="00325D1F"/>
    <w:rsid w:val="003348FE"/>
    <w:rsid w:val="00334EAC"/>
    <w:rsid w:val="0034356D"/>
    <w:rsid w:val="00360108"/>
    <w:rsid w:val="003605A3"/>
    <w:rsid w:val="00360D70"/>
    <w:rsid w:val="00364D3F"/>
    <w:rsid w:val="00366494"/>
    <w:rsid w:val="00370DA1"/>
    <w:rsid w:val="00372564"/>
    <w:rsid w:val="00372FF8"/>
    <w:rsid w:val="0038005A"/>
    <w:rsid w:val="00391338"/>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16D"/>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515"/>
    <w:rsid w:val="005672F0"/>
    <w:rsid w:val="00573BBA"/>
    <w:rsid w:val="005741F9"/>
    <w:rsid w:val="005839FC"/>
    <w:rsid w:val="00583CB3"/>
    <w:rsid w:val="005859EE"/>
    <w:rsid w:val="00591D7C"/>
    <w:rsid w:val="00594D39"/>
    <w:rsid w:val="005A06C1"/>
    <w:rsid w:val="005A1FF2"/>
    <w:rsid w:val="005A7151"/>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29ED"/>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37AD"/>
    <w:rsid w:val="006B3A30"/>
    <w:rsid w:val="006B4FA6"/>
    <w:rsid w:val="006C2574"/>
    <w:rsid w:val="006C7535"/>
    <w:rsid w:val="006C7D00"/>
    <w:rsid w:val="006E038F"/>
    <w:rsid w:val="006F22C0"/>
    <w:rsid w:val="006F290C"/>
    <w:rsid w:val="007009F2"/>
    <w:rsid w:val="00703D30"/>
    <w:rsid w:val="00704FF9"/>
    <w:rsid w:val="007052EC"/>
    <w:rsid w:val="00706B65"/>
    <w:rsid w:val="00716141"/>
    <w:rsid w:val="007261EE"/>
    <w:rsid w:val="00733A16"/>
    <w:rsid w:val="00733C4C"/>
    <w:rsid w:val="00737039"/>
    <w:rsid w:val="007373C7"/>
    <w:rsid w:val="00740BEB"/>
    <w:rsid w:val="007469F9"/>
    <w:rsid w:val="0074783A"/>
    <w:rsid w:val="007514EF"/>
    <w:rsid w:val="007612E1"/>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3857"/>
    <w:rsid w:val="007D5FAC"/>
    <w:rsid w:val="007E007C"/>
    <w:rsid w:val="007E19E6"/>
    <w:rsid w:val="007E386B"/>
    <w:rsid w:val="007E3A81"/>
    <w:rsid w:val="007E3FD3"/>
    <w:rsid w:val="007F3749"/>
    <w:rsid w:val="007F6631"/>
    <w:rsid w:val="007F6D46"/>
    <w:rsid w:val="007F7184"/>
    <w:rsid w:val="00800AD0"/>
    <w:rsid w:val="00805054"/>
    <w:rsid w:val="008066FB"/>
    <w:rsid w:val="0081729E"/>
    <w:rsid w:val="00826B5D"/>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5733"/>
    <w:rsid w:val="008B2051"/>
    <w:rsid w:val="008B347C"/>
    <w:rsid w:val="008B48BD"/>
    <w:rsid w:val="008C325E"/>
    <w:rsid w:val="008E03BA"/>
    <w:rsid w:val="008F392C"/>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4170"/>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3D58"/>
    <w:rsid w:val="00A25E64"/>
    <w:rsid w:val="00A26387"/>
    <w:rsid w:val="00A3022E"/>
    <w:rsid w:val="00A32D49"/>
    <w:rsid w:val="00A377BB"/>
    <w:rsid w:val="00A46627"/>
    <w:rsid w:val="00A475E8"/>
    <w:rsid w:val="00A61397"/>
    <w:rsid w:val="00A62F8F"/>
    <w:rsid w:val="00A64E80"/>
    <w:rsid w:val="00A73974"/>
    <w:rsid w:val="00A74007"/>
    <w:rsid w:val="00A850A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3338"/>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1624"/>
    <w:rsid w:val="00BE36EB"/>
    <w:rsid w:val="00BE41F8"/>
    <w:rsid w:val="00BF1B60"/>
    <w:rsid w:val="00BF2034"/>
    <w:rsid w:val="00BF33CD"/>
    <w:rsid w:val="00BF352D"/>
    <w:rsid w:val="00BF5AB7"/>
    <w:rsid w:val="00C0158B"/>
    <w:rsid w:val="00C02F6F"/>
    <w:rsid w:val="00C03629"/>
    <w:rsid w:val="00C06FF3"/>
    <w:rsid w:val="00C1173A"/>
    <w:rsid w:val="00C15148"/>
    <w:rsid w:val="00C208A5"/>
    <w:rsid w:val="00C216F6"/>
    <w:rsid w:val="00C230AF"/>
    <w:rsid w:val="00C254E4"/>
    <w:rsid w:val="00C34674"/>
    <w:rsid w:val="00C3483A"/>
    <w:rsid w:val="00C45263"/>
    <w:rsid w:val="00C46AB4"/>
    <w:rsid w:val="00C47CD8"/>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C5B"/>
    <w:rsid w:val="00D56467"/>
    <w:rsid w:val="00D63C04"/>
    <w:rsid w:val="00D650D0"/>
    <w:rsid w:val="00D75E1A"/>
    <w:rsid w:val="00D76225"/>
    <w:rsid w:val="00D7706E"/>
    <w:rsid w:val="00D80303"/>
    <w:rsid w:val="00D9130B"/>
    <w:rsid w:val="00D92268"/>
    <w:rsid w:val="00D94602"/>
    <w:rsid w:val="00D958BB"/>
    <w:rsid w:val="00D95A3F"/>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0BEB"/>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5DE0"/>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43EB"/>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9165D184-8419-4B42-AA84-9AA9DEAE8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803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0901CC"/>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5A715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8034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913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09-12.docx" TargetMode="External"/><Relationship Id="rId13" Type="http://schemas.openxmlformats.org/officeDocument/2006/relationships/hyperlink" Target="file:///h:\hj%20archive\2012\03-21-12.docx" TargetMode="External"/><Relationship Id="rId18" Type="http://schemas.openxmlformats.org/officeDocument/2006/relationships/hyperlink" Target="file:///h:\sj%20archive\2012\05-16-12.docx" TargetMode="External"/><Relationship Id="rId26" Type="http://schemas.openxmlformats.org/officeDocument/2006/relationships/hyperlink" Target="file:///h:\hj%20archive\2012\05-30-12.docx" TargetMode="External"/><Relationship Id="rId39" Type="http://schemas.openxmlformats.org/officeDocument/2006/relationships/hyperlink" Target="file:///p:\pprever\2011-12\4763_20120606.docx" TargetMode="External"/><Relationship Id="rId3" Type="http://schemas.openxmlformats.org/officeDocument/2006/relationships/settings" Target="settings.xml"/><Relationship Id="rId21" Type="http://schemas.openxmlformats.org/officeDocument/2006/relationships/hyperlink" Target="file:///h:\sj%20archive\2012\05-22-12.docx" TargetMode="External"/><Relationship Id="rId34" Type="http://schemas.openxmlformats.org/officeDocument/2006/relationships/hyperlink" Target="file:///p:\pprever\2011-12\4763_20120321.docx" TargetMode="External"/><Relationship Id="rId42" Type="http://schemas.openxmlformats.org/officeDocument/2006/relationships/fontTable" Target="fontTable.xml"/><Relationship Id="rId7" Type="http://schemas.openxmlformats.org/officeDocument/2006/relationships/hyperlink" Target="file:///h:\hj%20archive\2012\02-09-12.docx" TargetMode="External"/><Relationship Id="rId12" Type="http://schemas.openxmlformats.org/officeDocument/2006/relationships/hyperlink" Target="file:///h:\hj%20archive\2012\03-21-12.docx" TargetMode="External"/><Relationship Id="rId17" Type="http://schemas.openxmlformats.org/officeDocument/2006/relationships/hyperlink" Target="file:///h:\sj%20archive\2012\05-09-12.docx" TargetMode="External"/><Relationship Id="rId25" Type="http://schemas.openxmlformats.org/officeDocument/2006/relationships/hyperlink" Target="file:///h:\sj%20archive\2012\05-30-12.docx" TargetMode="External"/><Relationship Id="rId33" Type="http://schemas.openxmlformats.org/officeDocument/2006/relationships/hyperlink" Target="file:///p:\pprever\2011-12\4763_20120308.docx" TargetMode="External"/><Relationship Id="rId38" Type="http://schemas.openxmlformats.org/officeDocument/2006/relationships/hyperlink" Target="file:///p:\pprever\2011-12\4763_20120517.docx" TargetMode="External"/><Relationship Id="rId2" Type="http://schemas.openxmlformats.org/officeDocument/2006/relationships/styles" Target="styles.xml"/><Relationship Id="rId16" Type="http://schemas.openxmlformats.org/officeDocument/2006/relationships/hyperlink" Target="file:///h:\sj%20archive\2012\03-27-12.docx" TargetMode="External"/><Relationship Id="rId20" Type="http://schemas.openxmlformats.org/officeDocument/2006/relationships/hyperlink" Target="file:///h:\sj%20archive\2012\05-22-12.docx" TargetMode="External"/><Relationship Id="rId29" Type="http://schemas.openxmlformats.org/officeDocument/2006/relationships/hyperlink" Target="file:///h:\sj%20archive\2012\06-06-12.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1-12.docx" TargetMode="External"/><Relationship Id="rId24" Type="http://schemas.openxmlformats.org/officeDocument/2006/relationships/hyperlink" Target="file:///h:\hj%20archive\2012\05-29-12.docx" TargetMode="External"/><Relationship Id="rId32" Type="http://schemas.openxmlformats.org/officeDocument/2006/relationships/hyperlink" Target="file:///p:\pprever\2011-12\4763_20120209.docx" TargetMode="External"/><Relationship Id="rId37" Type="http://schemas.openxmlformats.org/officeDocument/2006/relationships/hyperlink" Target="file:///p:\pprever\2011-12\4763_20120516.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2\03-27-12.docx" TargetMode="External"/><Relationship Id="rId23" Type="http://schemas.openxmlformats.org/officeDocument/2006/relationships/hyperlink" Target="file:///h:\hj%20archive\2012\05-29-12.docx" TargetMode="External"/><Relationship Id="rId28" Type="http://schemas.openxmlformats.org/officeDocument/2006/relationships/hyperlink" Target="file:///h:\hj%20archive\2012\06-06-12.docx" TargetMode="External"/><Relationship Id="rId36" Type="http://schemas.openxmlformats.org/officeDocument/2006/relationships/hyperlink" Target="file:///p:\pprever\2011-12\4763_20120511.docx" TargetMode="External"/><Relationship Id="rId10" Type="http://schemas.openxmlformats.org/officeDocument/2006/relationships/hyperlink" Target="file:///h:\hj%20archive\2012\03-20-12.docx" TargetMode="External"/><Relationship Id="rId19" Type="http://schemas.openxmlformats.org/officeDocument/2006/relationships/hyperlink" Target="file:///h:\sj%20archive\2012\05-16-12.docx" TargetMode="External"/><Relationship Id="rId31" Type="http://schemas.openxmlformats.org/officeDocument/2006/relationships/hyperlink" Target="file:///h:\hj%20archive\2012\06-06-12.docx" TargetMode="External"/><Relationship Id="rId4" Type="http://schemas.openxmlformats.org/officeDocument/2006/relationships/webSettings" Target="webSettings.xml"/><Relationship Id="rId9" Type="http://schemas.openxmlformats.org/officeDocument/2006/relationships/hyperlink" Target="file:///h:\hj%20archive\2012\03-08-12.docx" TargetMode="External"/><Relationship Id="rId14" Type="http://schemas.openxmlformats.org/officeDocument/2006/relationships/hyperlink" Target="file:///h:\hj%20archive\2012\03-22-12.docx" TargetMode="External"/><Relationship Id="rId22" Type="http://schemas.openxmlformats.org/officeDocument/2006/relationships/hyperlink" Target="file:///h:\sj%20archive\2012\05-23-12.docx" TargetMode="External"/><Relationship Id="rId27" Type="http://schemas.openxmlformats.org/officeDocument/2006/relationships/hyperlink" Target="file:///h:\hj%20archive\2012\06-06-12.docx" TargetMode="External"/><Relationship Id="rId30" Type="http://schemas.openxmlformats.org/officeDocument/2006/relationships/hyperlink" Target="file:///h:\sj%20archive\2012\06-06-12.docx" TargetMode="External"/><Relationship Id="rId35" Type="http://schemas.openxmlformats.org/officeDocument/2006/relationships/hyperlink" Target="file:///p:\pprever\2011-12\4763_20120509.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28040-7A95-4ED0-8AD8-CF4C2F90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2517</Words>
  <Characters>13411</Characters>
  <Application>Microsoft Office Word</Application>
  <DocSecurity>0</DocSecurity>
  <Lines>322</Lines>
  <Paragraphs>114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4763: Preneed funeral contract licenses - South Carolina Legislature Online</dc:title>
  <dc:subject/>
  <dc:creator>sharonpair</dc:creator>
  <cp:keywords/>
  <dc:description/>
  <cp:lastModifiedBy>N Cumfer</cp:lastModifiedBy>
  <cp:revision>2</cp:revision>
  <cp:lastPrinted>2012-06-07T13:54:00Z</cp:lastPrinted>
  <dcterms:created xsi:type="dcterms:W3CDTF">2014-11-24T14:45:00Z</dcterms:created>
  <dcterms:modified xsi:type="dcterms:W3CDTF">2014-11-24T14:45:00Z</dcterms:modified>
</cp:coreProperties>
</file>