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93B" w:rsidRDefault="0007193B" w:rsidP="0007193B">
      <w:pPr>
        <w:widowControl w:val="0"/>
        <w:jc w:val="center"/>
      </w:pPr>
      <w:bookmarkStart w:id="0" w:name="_GoBack"/>
      <w:bookmarkEnd w:id="0"/>
      <w:r w:rsidRPr="0007193B">
        <w:rPr>
          <w:b/>
        </w:rPr>
        <w:t>South Carolina General Assembly</w:t>
      </w:r>
    </w:p>
    <w:p w:rsidR="0007193B" w:rsidRDefault="0007193B" w:rsidP="0007193B">
      <w:pPr>
        <w:widowControl w:val="0"/>
        <w:jc w:val="center"/>
      </w:pPr>
      <w:r>
        <w:t>119th Session, 2011-2012</w:t>
      </w:r>
    </w:p>
    <w:p w:rsidR="0007193B" w:rsidRDefault="0007193B" w:rsidP="0007193B">
      <w:pPr>
        <w:widowControl w:val="0"/>
        <w:jc w:val="left"/>
      </w:pPr>
    </w:p>
    <w:p w:rsidR="0007193B" w:rsidRDefault="0007193B" w:rsidP="0007193B">
      <w:pPr>
        <w:widowControl w:val="0"/>
        <w:jc w:val="left"/>
        <w:rPr>
          <w:b/>
        </w:rPr>
      </w:pPr>
      <w:r w:rsidRPr="0007193B">
        <w:rPr>
          <w:b/>
        </w:rPr>
        <w:t>H. 4817</w:t>
      </w:r>
    </w:p>
    <w:p w:rsidR="0007193B" w:rsidRDefault="0007193B" w:rsidP="0007193B">
      <w:pPr>
        <w:widowControl w:val="0"/>
        <w:jc w:val="left"/>
        <w:rPr>
          <w:b/>
        </w:rPr>
      </w:pPr>
    </w:p>
    <w:p w:rsidR="0007193B" w:rsidRDefault="0007193B" w:rsidP="0007193B">
      <w:pPr>
        <w:widowControl w:val="0"/>
        <w:jc w:val="left"/>
      </w:pPr>
      <w:r w:rsidRPr="0007193B">
        <w:rPr>
          <w:b/>
        </w:rPr>
        <w:t>STATUS INFORMATION</w:t>
      </w:r>
    </w:p>
    <w:p w:rsidR="0007193B" w:rsidRDefault="0007193B" w:rsidP="0007193B">
      <w:pPr>
        <w:widowControl w:val="0"/>
        <w:jc w:val="left"/>
      </w:pPr>
    </w:p>
    <w:p w:rsidR="0007193B" w:rsidRDefault="0007193B" w:rsidP="0007193B">
      <w:pPr>
        <w:widowControl w:val="0"/>
        <w:jc w:val="left"/>
      </w:pPr>
      <w:r>
        <w:t>General Bill</w:t>
      </w:r>
    </w:p>
    <w:p w:rsidR="0007193B" w:rsidRDefault="0007193B" w:rsidP="0007193B">
      <w:pPr>
        <w:widowControl w:val="0"/>
        <w:jc w:val="left"/>
      </w:pPr>
      <w:r>
        <w:t>Sponsors: Rep. White</w:t>
      </w:r>
    </w:p>
    <w:p w:rsidR="0007193B" w:rsidRDefault="0007193B" w:rsidP="0007193B">
      <w:pPr>
        <w:widowControl w:val="0"/>
        <w:jc w:val="left"/>
      </w:pPr>
      <w:r>
        <w:t>Document Path: l:\council\bills\bbm\10543htc12.docx</w:t>
      </w:r>
    </w:p>
    <w:p w:rsidR="0007193B" w:rsidRDefault="0007193B" w:rsidP="0007193B">
      <w:pPr>
        <w:widowControl w:val="0"/>
        <w:jc w:val="left"/>
      </w:pPr>
    </w:p>
    <w:p w:rsidR="0007193B" w:rsidRDefault="0007193B" w:rsidP="0007193B">
      <w:pPr>
        <w:widowControl w:val="0"/>
        <w:jc w:val="left"/>
      </w:pPr>
      <w:r>
        <w:t>Introduced in the House on February 22, 2012</w:t>
      </w:r>
    </w:p>
    <w:p w:rsidR="0007193B" w:rsidRDefault="0007193B" w:rsidP="0007193B">
      <w:pPr>
        <w:widowControl w:val="0"/>
        <w:jc w:val="left"/>
      </w:pPr>
      <w:r>
        <w:t xml:space="preserve">Currently residing in the House Committee on </w:t>
      </w:r>
      <w:r w:rsidRPr="0007193B">
        <w:rPr>
          <w:b/>
        </w:rPr>
        <w:t>Ways and Means</w:t>
      </w:r>
    </w:p>
    <w:p w:rsidR="0007193B" w:rsidRDefault="0007193B" w:rsidP="0007193B">
      <w:pPr>
        <w:widowControl w:val="0"/>
        <w:jc w:val="left"/>
      </w:pPr>
    </w:p>
    <w:p w:rsidR="0007193B" w:rsidRDefault="0007193B" w:rsidP="0007193B">
      <w:pPr>
        <w:widowControl w:val="0"/>
        <w:jc w:val="left"/>
      </w:pPr>
      <w:r>
        <w:t xml:space="preserve">Summary: </w:t>
      </w:r>
      <w:r w:rsidR="00F63302">
        <w:t>Alternative fuel purchases</w:t>
      </w:r>
    </w:p>
    <w:p w:rsidR="0007193B" w:rsidRDefault="0007193B" w:rsidP="0007193B">
      <w:pPr>
        <w:widowControl w:val="0"/>
        <w:jc w:val="left"/>
      </w:pPr>
    </w:p>
    <w:p w:rsidR="0007193B" w:rsidRDefault="0007193B" w:rsidP="0007193B">
      <w:pPr>
        <w:widowControl w:val="0"/>
        <w:jc w:val="left"/>
      </w:pPr>
    </w:p>
    <w:p w:rsidR="0007193B" w:rsidRDefault="0007193B" w:rsidP="0007193B">
      <w:pPr>
        <w:widowControl w:val="0"/>
        <w:tabs>
          <w:tab w:val="center" w:pos="590"/>
          <w:tab w:val="center" w:pos="1440"/>
          <w:tab w:val="left" w:pos="1872"/>
          <w:tab w:val="left" w:pos="9187"/>
        </w:tabs>
        <w:jc w:val="left"/>
      </w:pPr>
      <w:r w:rsidRPr="0007193B">
        <w:rPr>
          <w:b/>
        </w:rPr>
        <w:t>HISTORY OF LEGISLATIVE ACTIONS</w:t>
      </w:r>
    </w:p>
    <w:p w:rsidR="0007193B" w:rsidRDefault="0007193B" w:rsidP="0007193B">
      <w:pPr>
        <w:widowControl w:val="0"/>
        <w:tabs>
          <w:tab w:val="center" w:pos="590"/>
          <w:tab w:val="center" w:pos="1440"/>
          <w:tab w:val="left" w:pos="1872"/>
          <w:tab w:val="left" w:pos="9187"/>
        </w:tabs>
        <w:jc w:val="left"/>
      </w:pPr>
    </w:p>
    <w:p w:rsidR="0007193B" w:rsidRPr="0007193B" w:rsidRDefault="0007193B" w:rsidP="0007193B">
      <w:pPr>
        <w:widowControl w:val="0"/>
        <w:tabs>
          <w:tab w:val="center" w:pos="590"/>
          <w:tab w:val="center" w:pos="1440"/>
          <w:tab w:val="left" w:pos="1872"/>
          <w:tab w:val="left" w:pos="9187"/>
        </w:tabs>
        <w:jc w:val="left"/>
      </w:pPr>
      <w:r w:rsidRPr="0007193B">
        <w:rPr>
          <w:u w:val="single"/>
        </w:rPr>
        <w:tab/>
        <w:t>Date</w:t>
      </w:r>
      <w:r w:rsidRPr="0007193B">
        <w:rPr>
          <w:u w:val="single"/>
        </w:rPr>
        <w:tab/>
        <w:t>Body</w:t>
      </w:r>
      <w:r w:rsidRPr="0007193B">
        <w:rPr>
          <w:u w:val="single"/>
        </w:rPr>
        <w:tab/>
        <w:t>Action Description with journal page number</w:t>
      </w:r>
      <w:r w:rsidRPr="0007193B">
        <w:rPr>
          <w:u w:val="single"/>
        </w:rPr>
        <w:tab/>
      </w:r>
    </w:p>
    <w:p w:rsidR="008305B5" w:rsidRDefault="008305B5" w:rsidP="008305B5">
      <w:pPr>
        <w:widowControl w:val="0"/>
        <w:tabs>
          <w:tab w:val="right" w:pos="1008"/>
          <w:tab w:val="left" w:pos="1152"/>
          <w:tab w:val="left" w:pos="1872"/>
          <w:tab w:val="left" w:pos="9187"/>
        </w:tabs>
        <w:ind w:left="2088" w:hanging="2088"/>
        <w:jc w:val="left"/>
      </w:pPr>
      <w:r>
        <w:tab/>
        <w:t>2/22/2012</w:t>
      </w:r>
      <w:r>
        <w:tab/>
        <w:t>House</w:t>
      </w:r>
      <w:r>
        <w:tab/>
      </w:r>
      <w:r w:rsidRPr="003D5469">
        <w:t>Introduced and read first time (</w:t>
      </w:r>
      <w:hyperlink r:id="rId7" w:history="1">
        <w:r w:rsidRPr="003D5469">
          <w:rPr>
            <w:rStyle w:val="Hyperlink"/>
          </w:rPr>
          <w:t>House Journal</w:t>
        </w:r>
        <w:r w:rsidRPr="003D5469">
          <w:rPr>
            <w:rStyle w:val="Hyperlink"/>
          </w:rPr>
          <w:noBreakHyphen/>
          <w:t>page 136</w:t>
        </w:r>
      </w:hyperlink>
      <w:r w:rsidRPr="003D5469">
        <w:t>)</w:t>
      </w:r>
    </w:p>
    <w:p w:rsidR="008305B5" w:rsidRDefault="008305B5" w:rsidP="008305B5">
      <w:pPr>
        <w:widowControl w:val="0"/>
        <w:tabs>
          <w:tab w:val="right" w:pos="1008"/>
          <w:tab w:val="left" w:pos="1152"/>
          <w:tab w:val="left" w:pos="1872"/>
          <w:tab w:val="left" w:pos="9187"/>
        </w:tabs>
        <w:ind w:left="2088" w:hanging="2088"/>
        <w:jc w:val="left"/>
      </w:pPr>
      <w:r>
        <w:tab/>
        <w:t>2/22/2012</w:t>
      </w:r>
      <w:r>
        <w:tab/>
        <w:t>House</w:t>
      </w:r>
      <w:r>
        <w:tab/>
      </w:r>
      <w:r w:rsidRPr="003D5469">
        <w:t xml:space="preserve">Referred to Committee on </w:t>
      </w:r>
      <w:r w:rsidRPr="003D5469">
        <w:rPr>
          <w:b/>
        </w:rPr>
        <w:t>Ways and Means</w:t>
      </w:r>
      <w:r w:rsidRPr="003D5469">
        <w:t xml:space="preserve"> (</w:t>
      </w:r>
      <w:hyperlink r:id="rId8" w:history="1">
        <w:r w:rsidRPr="003D5469">
          <w:rPr>
            <w:rStyle w:val="Hyperlink"/>
          </w:rPr>
          <w:t>House Journal</w:t>
        </w:r>
        <w:r w:rsidRPr="003D5469">
          <w:rPr>
            <w:rStyle w:val="Hyperlink"/>
          </w:rPr>
          <w:noBreakHyphen/>
          <w:t>page 136</w:t>
        </w:r>
      </w:hyperlink>
      <w:r w:rsidRPr="003D5469">
        <w:t>)</w:t>
      </w:r>
    </w:p>
    <w:p w:rsidR="008305B5" w:rsidRDefault="008305B5" w:rsidP="008305B5">
      <w:pPr>
        <w:widowControl w:val="0"/>
        <w:tabs>
          <w:tab w:val="right" w:pos="1008"/>
          <w:tab w:val="left" w:pos="1152"/>
          <w:tab w:val="left" w:pos="1872"/>
          <w:tab w:val="left" w:pos="9187"/>
        </w:tabs>
        <w:ind w:left="2088" w:hanging="2088"/>
        <w:jc w:val="left"/>
      </w:pPr>
    </w:p>
    <w:p w:rsidR="0007193B" w:rsidRPr="0007193B" w:rsidRDefault="0007193B" w:rsidP="0007193B">
      <w:pPr>
        <w:widowControl w:val="0"/>
        <w:tabs>
          <w:tab w:val="right" w:pos="1008"/>
          <w:tab w:val="left" w:pos="1152"/>
          <w:tab w:val="left" w:pos="1872"/>
          <w:tab w:val="left" w:pos="9187"/>
        </w:tabs>
        <w:ind w:left="2088" w:hanging="2088"/>
        <w:jc w:val="left"/>
      </w:pPr>
    </w:p>
    <w:p w:rsidR="0007193B" w:rsidRDefault="0007193B" w:rsidP="0007193B">
      <w:pPr>
        <w:widowControl w:val="0"/>
        <w:jc w:val="left"/>
      </w:pPr>
      <w:r w:rsidRPr="0007193B">
        <w:rPr>
          <w:b/>
        </w:rPr>
        <w:t>VERSIONS OF THIS BILL</w:t>
      </w:r>
    </w:p>
    <w:p w:rsidR="0007193B" w:rsidRDefault="0007193B" w:rsidP="0007193B">
      <w:pPr>
        <w:widowControl w:val="0"/>
        <w:jc w:val="left"/>
      </w:pPr>
    </w:p>
    <w:p w:rsidR="0007193B" w:rsidRDefault="007D559D" w:rsidP="0007193B">
      <w:pPr>
        <w:widowControl w:val="0"/>
        <w:jc w:val="left"/>
      </w:pPr>
      <w:hyperlink r:id="rId9" w:history="1">
        <w:r w:rsidR="0007193B">
          <w:rPr>
            <w:rStyle w:val="Hyperlink"/>
          </w:rPr>
          <w:t>2/22/2012</w:t>
        </w:r>
      </w:hyperlink>
    </w:p>
    <w:p w:rsidR="0007193B" w:rsidRDefault="0007193B" w:rsidP="0007193B"/>
    <w:p w:rsidR="0007193B" w:rsidRDefault="0007193B" w:rsidP="0007193B">
      <w:pPr>
        <w:sectPr w:rsidR="0007193B" w:rsidSect="0007193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2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0B6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F12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FE798A">
        <w:noBreakHyphen/>
      </w:r>
      <w:r>
        <w:t>63</w:t>
      </w:r>
      <w:r w:rsidR="00FE798A">
        <w:noBreakHyphen/>
      </w:r>
      <w:r>
        <w:t xml:space="preserve">20, AS AMENDED, </w:t>
      </w:r>
      <w:r w:rsidR="003725E9">
        <w:t xml:space="preserve">CODE OF LAWS OF SOUTH CAROLINA, 1976, </w:t>
      </w:r>
      <w:r>
        <w:t xml:space="preserve">RELATING TO INCENTIVE PAYMENTS FOR ALTERNATIVE FUEL PURCHASE AND PRODUCTION OF ELECTRICITY OR ENERGY FROM BIOMASS RESOURCES, SO </w:t>
      </w:r>
      <w:r w:rsidR="0065135B">
        <w:t>A</w:t>
      </w:r>
      <w:r>
        <w:t>S TO EXTEND BY ONE YEAR THE INCENTIVE FOR ALTERNATIVE FUEL PURCHASES.</w:t>
      </w:r>
    </w:p>
    <w:p w:rsidR="00AB0B65" w:rsidRDefault="00AB0B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0B65" w:rsidRDefault="00AB0B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0B65" w:rsidRDefault="00AB0B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B65" w:rsidRDefault="00AB0B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F129E">
        <w:t>Section 12</w:t>
      </w:r>
      <w:r w:rsidR="00FE798A">
        <w:noBreakHyphen/>
      </w:r>
      <w:r w:rsidR="003F129E">
        <w:t>63</w:t>
      </w:r>
      <w:r w:rsidR="00FE798A">
        <w:noBreakHyphen/>
      </w:r>
      <w:r w:rsidR="003F129E">
        <w:t>20(A)(1) of the 1976 Code, as last amended by Act 261 of 2008, is further amended to read:</w:t>
      </w:r>
    </w:p>
    <w:p w:rsidR="003F129E" w:rsidRDefault="003F12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025" w:rsidRPr="00F22D9B" w:rsidRDefault="00134025" w:rsidP="0013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F129E">
        <w:tab/>
        <w:t>“(1)</w:t>
      </w:r>
      <w:r w:rsidR="003F129E">
        <w:tab/>
      </w:r>
      <w:r w:rsidRPr="00F22D9B">
        <w:t xml:space="preserve">An incentive payment for an alternative fuel purchase is provided beginning after June 30, 2009, and ending before July 1, </w:t>
      </w:r>
      <w:r w:rsidRPr="00134025">
        <w:rPr>
          <w:strike/>
        </w:rPr>
        <w:t>2012</w:t>
      </w:r>
      <w:r>
        <w:t xml:space="preserve"> </w:t>
      </w:r>
      <w:r>
        <w:rPr>
          <w:u w:val="single"/>
        </w:rPr>
        <w:t>2013</w:t>
      </w:r>
      <w:r w:rsidRPr="00F22D9B">
        <w:t xml:space="preserve">, and shall be provided from the general fund, excluding revenue derived from the sales and use tax as follows: </w:t>
      </w:r>
    </w:p>
    <w:p w:rsidR="00134025" w:rsidRPr="00F22D9B" w:rsidRDefault="00134025" w:rsidP="0013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F22D9B">
        <w:t>five cents to the retailer for each gallon of E70 fuel or greater sold, provided that the ethanol</w:t>
      </w:r>
      <w:r w:rsidR="00FE798A">
        <w:noBreakHyphen/>
      </w:r>
      <w:r w:rsidRPr="00F22D9B">
        <w:t xml:space="preserve">based fuel is subject to the South Carolina motor fuel user fee; </w:t>
      </w:r>
    </w:p>
    <w:p w:rsidR="00134025" w:rsidRPr="00F22D9B" w:rsidRDefault="00134025" w:rsidP="0013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22D9B">
        <w:tab/>
      </w:r>
      <w:r w:rsidRPr="00F22D9B">
        <w:tab/>
      </w:r>
      <w:r w:rsidRPr="00F22D9B">
        <w:tab/>
        <w:t>(b)</w:t>
      </w:r>
      <w:r>
        <w:tab/>
      </w:r>
      <w:r w:rsidRPr="00F22D9B">
        <w:t>twenty</w:t>
      </w:r>
      <w:r w:rsidR="00FE798A">
        <w:noBreakHyphen/>
      </w:r>
      <w:r w:rsidRPr="00F22D9B">
        <w:t xml:space="preserve">five cents to the retailer for each gallon of pure biodiesel fuel sold so that the biodiesel in the blend is at least two percent B2 or greater, provided that the qualified biodiesel content fuel is subject to the South Carolina motor fuel user fee.  Biodiesel fuel is a fuel for motor vehicle diesel engines comprised of vegetable oils or </w:t>
      </w:r>
      <w:r w:rsidRPr="00F22D9B">
        <w:lastRenderedPageBreak/>
        <w:t xml:space="preserve">animal fats and meeting the specifications of the American Society of Testing and Materials (ASTM) D6751 or (ASTM) D975 blended stock;  and </w:t>
      </w:r>
    </w:p>
    <w:p w:rsidR="003F129E" w:rsidRDefault="00134025" w:rsidP="001340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r>
      <w:r w:rsidRPr="00F22D9B">
        <w:t>twenty</w:t>
      </w:r>
      <w:r w:rsidR="00FE798A">
        <w:noBreakHyphen/>
      </w:r>
      <w:r w:rsidRPr="00F22D9B">
        <w:t xml:space="preserve">five cents to the retailer or wholesaler for each gallon of pure biodiesel fuel sold as dyed diesel fuel for </w:t>
      </w:r>
      <w:r w:rsidR="00FE798A" w:rsidRPr="00FE798A">
        <w:t>‘</w:t>
      </w:r>
      <w:r w:rsidRPr="00F22D9B">
        <w:t>off</w:t>
      </w:r>
      <w:r w:rsidR="00FE798A">
        <w:noBreakHyphen/>
      </w:r>
      <w:r w:rsidRPr="00F22D9B">
        <w:t>road</w:t>
      </w:r>
      <w:r w:rsidR="00FE798A" w:rsidRPr="00FE798A">
        <w:t>’</w:t>
      </w:r>
      <w:r w:rsidRPr="00F22D9B">
        <w:t xml:space="preserve"> uses, so that the biodiesel in the blend is at least two percent B2 or greater.</w:t>
      </w:r>
      <w:r>
        <w:t>”</w:t>
      </w:r>
    </w:p>
    <w:p w:rsidR="00AB0B65" w:rsidRDefault="00AB0B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0B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34025">
        <w:t>2</w:t>
      </w:r>
      <w:r>
        <w:t>.</w:t>
      </w:r>
      <w:r>
        <w:tab/>
        <w:t>This act takes effect upon approval by the Governor.</w:t>
      </w:r>
    </w:p>
    <w:p w:rsidR="008E2191" w:rsidRDefault="00FE798A" w:rsidP="00E02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2191" w:rsidRDefault="008E2191" w:rsidP="0007193B">
      <w:pPr>
        <w:suppressAutoHyphens/>
      </w:pPr>
    </w:p>
    <w:sectPr w:rsidR="008E2191" w:rsidSect="0007193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0B65" w:rsidRDefault="00AB0B65" w:rsidP="009F0C77">
      <w:r>
        <w:separator/>
      </w:r>
    </w:p>
  </w:endnote>
  <w:endnote w:type="continuationSeparator" w:id="0">
    <w:p w:rsidR="00AB0B65" w:rsidRDefault="00AB0B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82D9DF-CE55-4B8A-B18C-7B1EBDC478CB}"/>
    <w:embedBold r:id="rId2" w:fontKey="{D89B377F-A9C8-4D0C-9A1F-D627336289E7}"/>
  </w:font>
  <w:font w:name="Calibri">
    <w:panose1 w:val="020F0502020204030204"/>
    <w:charset w:val="00"/>
    <w:family w:val="swiss"/>
    <w:pitch w:val="variable"/>
    <w:sig w:usb0="E10002FF" w:usb1="4000ACFF" w:usb2="00000009" w:usb3="00000000" w:csb0="0000019F" w:csb1="00000000"/>
    <w:embedRegular r:id="rId3" w:fontKey="{1EA09392-F39F-4348-84A2-ED0DC4F719B6}"/>
  </w:font>
  <w:font w:name="Cambria">
    <w:panose1 w:val="02040503050406030204"/>
    <w:charset w:val="00"/>
    <w:family w:val="roman"/>
    <w:pitch w:val="variable"/>
    <w:sig w:usb0="E00002FF" w:usb1="400004FF" w:usb2="00000000" w:usb3="00000000" w:csb0="0000019F" w:csb1="00000000"/>
    <w:embedRegular r:id="rId4" w:fontKey="{FAC53716-6BC9-4064-AAA1-2B215F1AC5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93B" w:rsidRPr="008E2191" w:rsidRDefault="0007193B" w:rsidP="008E2191">
    <w:pPr>
      <w:pStyle w:val="Footer"/>
      <w:tabs>
        <w:tab w:val="clear" w:pos="4680"/>
        <w:tab w:val="clear" w:pos="9360"/>
        <w:tab w:val="center" w:pos="2995"/>
      </w:tabs>
      <w:spacing w:before="120"/>
    </w:pPr>
    <w:r>
      <w:t>[4817]</w:t>
    </w:r>
    <w:r>
      <w:tab/>
    </w:r>
    <w:r w:rsidR="007D559D">
      <w:fldChar w:fldCharType="begin"/>
    </w:r>
    <w:r w:rsidR="007D559D">
      <w:instrText xml:space="preserve"> PAGE  \* MERGEFORMAT </w:instrText>
    </w:r>
    <w:r w:rsidR="007D559D">
      <w:fldChar w:fldCharType="separate"/>
    </w:r>
    <w:r w:rsidR="007D559D">
      <w:rPr>
        <w:noProof/>
      </w:rPr>
      <w:t>1</w:t>
    </w:r>
    <w:r w:rsidR="007D559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0B65" w:rsidRDefault="00AB0B65" w:rsidP="009F0C77">
      <w:r>
        <w:separator/>
      </w:r>
    </w:p>
  </w:footnote>
  <w:footnote w:type="continuationSeparator" w:id="0">
    <w:p w:rsidR="00AB0B65" w:rsidRDefault="00AB0B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543HTC12"/>
    <w:docVar w:name="CoverBillType" w:val="b"/>
    <w:docVar w:name="docpath" w:val="L:\Council\bills\BBM\10543HTC12.DOCX"/>
    <w:docVar w:name="dvBillNumber" w:val="4817"/>
    <w:docVar w:name="dvBillNumberPrefix" w:val="H. "/>
    <w:docVar w:name="dvOriginalBody" w:val="House"/>
    <w:docVar w:name="dvSteno" w:val="BBM"/>
    <w:docVar w:name="NameofBody" w:val="h"/>
    <w:docVar w:name="vgroup2" w:val="Council"/>
  </w:docVars>
  <w:rsids>
    <w:rsidRoot w:val="00670933"/>
    <w:rsid w:val="00011869"/>
    <w:rsid w:val="0007193B"/>
    <w:rsid w:val="000E1785"/>
    <w:rsid w:val="000F40FA"/>
    <w:rsid w:val="0010776B"/>
    <w:rsid w:val="00133C98"/>
    <w:rsid w:val="00133E66"/>
    <w:rsid w:val="00134025"/>
    <w:rsid w:val="00135435"/>
    <w:rsid w:val="001435A3"/>
    <w:rsid w:val="001D08F2"/>
    <w:rsid w:val="001D525B"/>
    <w:rsid w:val="001D7F4F"/>
    <w:rsid w:val="00205342"/>
    <w:rsid w:val="002321B6"/>
    <w:rsid w:val="00250967"/>
    <w:rsid w:val="002543C8"/>
    <w:rsid w:val="00284AAE"/>
    <w:rsid w:val="002E5912"/>
    <w:rsid w:val="00325348"/>
    <w:rsid w:val="0032732C"/>
    <w:rsid w:val="00336AD0"/>
    <w:rsid w:val="0037079A"/>
    <w:rsid w:val="003725E9"/>
    <w:rsid w:val="00391C86"/>
    <w:rsid w:val="003D01E8"/>
    <w:rsid w:val="003E5288"/>
    <w:rsid w:val="003F129E"/>
    <w:rsid w:val="003F6D79"/>
    <w:rsid w:val="0041760A"/>
    <w:rsid w:val="00417C01"/>
    <w:rsid w:val="004809EE"/>
    <w:rsid w:val="004E7D54"/>
    <w:rsid w:val="00502593"/>
    <w:rsid w:val="005273C6"/>
    <w:rsid w:val="00530A69"/>
    <w:rsid w:val="00545593"/>
    <w:rsid w:val="00577C6C"/>
    <w:rsid w:val="005A47BD"/>
    <w:rsid w:val="005C2FE2"/>
    <w:rsid w:val="005E2BC9"/>
    <w:rsid w:val="00605102"/>
    <w:rsid w:val="006215AA"/>
    <w:rsid w:val="00622D79"/>
    <w:rsid w:val="006469A5"/>
    <w:rsid w:val="0065135B"/>
    <w:rsid w:val="00670933"/>
    <w:rsid w:val="006913C9"/>
    <w:rsid w:val="0069470D"/>
    <w:rsid w:val="006C1681"/>
    <w:rsid w:val="00734F00"/>
    <w:rsid w:val="00791723"/>
    <w:rsid w:val="007A70AE"/>
    <w:rsid w:val="007D559D"/>
    <w:rsid w:val="00802DBA"/>
    <w:rsid w:val="008305B5"/>
    <w:rsid w:val="008362E8"/>
    <w:rsid w:val="008A1768"/>
    <w:rsid w:val="008E2191"/>
    <w:rsid w:val="008F4429"/>
    <w:rsid w:val="0094021A"/>
    <w:rsid w:val="009C6A0B"/>
    <w:rsid w:val="009F0C77"/>
    <w:rsid w:val="009F4DD1"/>
    <w:rsid w:val="00A41684"/>
    <w:rsid w:val="00A64E80"/>
    <w:rsid w:val="00A72BCD"/>
    <w:rsid w:val="00A741D9"/>
    <w:rsid w:val="00A833AB"/>
    <w:rsid w:val="00A9741D"/>
    <w:rsid w:val="00AB0B65"/>
    <w:rsid w:val="00AD4B17"/>
    <w:rsid w:val="00B412D4"/>
    <w:rsid w:val="00BE3C22"/>
    <w:rsid w:val="00C0345E"/>
    <w:rsid w:val="00C3483A"/>
    <w:rsid w:val="00C6763E"/>
    <w:rsid w:val="00C74E9D"/>
    <w:rsid w:val="00C82FD3"/>
    <w:rsid w:val="00C92819"/>
    <w:rsid w:val="00CC6467"/>
    <w:rsid w:val="00CC6B7B"/>
    <w:rsid w:val="00CD2089"/>
    <w:rsid w:val="00D73A67"/>
    <w:rsid w:val="00D970A9"/>
    <w:rsid w:val="00DB2A29"/>
    <w:rsid w:val="00DF3845"/>
    <w:rsid w:val="00E02BCE"/>
    <w:rsid w:val="00E41911"/>
    <w:rsid w:val="00E92EEF"/>
    <w:rsid w:val="00EF009B"/>
    <w:rsid w:val="00F11CE8"/>
    <w:rsid w:val="00F24442"/>
    <w:rsid w:val="00F50AE3"/>
    <w:rsid w:val="00F63302"/>
    <w:rsid w:val="00F6536A"/>
    <w:rsid w:val="00F67CF1"/>
    <w:rsid w:val="00F840F0"/>
    <w:rsid w:val="00FB0D0D"/>
    <w:rsid w:val="00FB43B4"/>
    <w:rsid w:val="00FE7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4EE9F16-1294-4D0B-B247-3198D89D3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719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22-12.docx" TargetMode="External"/><Relationship Id="rId3" Type="http://schemas.openxmlformats.org/officeDocument/2006/relationships/settings" Target="settings.xml"/><Relationship Id="rId7" Type="http://schemas.openxmlformats.org/officeDocument/2006/relationships/hyperlink" Target="file:///h:\hj%20archive\2012\02-22-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817_201202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BFBE4-3C55-469E-A914-10415DFA7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365</Words>
  <Characters>1878</Characters>
  <Application>Microsoft Office Word</Application>
  <DocSecurity>4</DocSecurity>
  <Lines>75</Lines>
  <Paragraphs>26</Paragraphs>
  <ScaleCrop>false</ScaleCrop>
  <Company> </Company>
  <LinksUpToDate>false</LinksUpToDate>
  <CharactersWithSpaces>2235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4817: Alternative fuel purchases - South Carolina Legislature Online</dc:title>
  <dc:subject/>
  <dc:creator>BrendaMelton</dc:creator>
  <cp:keywords/>
  <dc:description/>
  <cp:lastModifiedBy>N Cumfer</cp:lastModifiedBy>
  <cp:revision>2</cp:revision>
  <cp:lastPrinted>2012-02-14T15:22:00Z</cp:lastPrinted>
  <dcterms:created xsi:type="dcterms:W3CDTF">2014-11-24T14:47:00Z</dcterms:created>
  <dcterms:modified xsi:type="dcterms:W3CDTF">2014-11-24T14:47:00Z</dcterms:modified>
</cp:coreProperties>
</file>