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01493">
        <w:rPr>
          <w:rFonts w:eastAsia="Times New Roman" w:cs="Times New Roman"/>
          <w:b/>
          <w:szCs w:val="20"/>
        </w:rPr>
        <w:t>South Carolina General Assembly</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1493">
        <w:rPr>
          <w:rFonts w:eastAsia="Times New Roman" w:cs="Times New Roman"/>
          <w:szCs w:val="20"/>
        </w:rPr>
        <w:t>119th Session, 2011-2012</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493" w:rsidRPr="00101493" w:rsidRDefault="00222E8F"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A150, R170, H4983</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493">
        <w:rPr>
          <w:rFonts w:eastAsia="Times New Roman" w:cs="Times New Roman"/>
          <w:b/>
          <w:szCs w:val="20"/>
        </w:rPr>
        <w:t>STATUS INFORMATION</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493">
        <w:rPr>
          <w:rFonts w:eastAsia="Times New Roman" w:cs="Times New Roman"/>
          <w:szCs w:val="20"/>
        </w:rPr>
        <w:t>General Bill</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493">
        <w:rPr>
          <w:rFonts w:eastAsia="Times New Roman" w:cs="Times New Roman"/>
          <w:szCs w:val="20"/>
        </w:rPr>
        <w:t>Sponsors: Reps. Pope, King, Norman, Simrill, Delleney, Long and D.C. Moss</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493">
        <w:rPr>
          <w:rFonts w:eastAsia="Times New Roman" w:cs="Times New Roman"/>
          <w:szCs w:val="20"/>
        </w:rPr>
        <w:t>Document Path: l:\council\bills\swb\5168cm12.docx</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22E8F" w:rsidRDefault="00222E8F"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8, 2012</w:t>
      </w:r>
    </w:p>
    <w:p w:rsidR="00222E8F" w:rsidRDefault="00222E8F"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222E8F" w:rsidRDefault="00222E8F"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11, 2012</w:t>
      </w:r>
    </w:p>
    <w:p w:rsidR="00222E8F" w:rsidRDefault="00222E8F"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2012, Signed</w:t>
      </w:r>
    </w:p>
    <w:p w:rsidR="00222E8F" w:rsidRDefault="00222E8F"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1493">
        <w:rPr>
          <w:rFonts w:eastAsia="Times New Roman" w:cs="Times New Roman"/>
          <w:szCs w:val="20"/>
        </w:rPr>
        <w:t>Summary: Bird sanctuaries in York County</w:t>
      </w: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493" w:rsidRPr="00101493" w:rsidRDefault="00101493" w:rsidP="0010149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1493" w:rsidRPr="00101493" w:rsidRDefault="00101493" w:rsidP="00101493">
      <w:pPr>
        <w:widowControl w:val="0"/>
        <w:tabs>
          <w:tab w:val="center" w:pos="590"/>
          <w:tab w:val="center" w:pos="1440"/>
          <w:tab w:val="left" w:pos="1872"/>
          <w:tab w:val="left" w:pos="9187"/>
        </w:tabs>
        <w:rPr>
          <w:rFonts w:eastAsia="Times New Roman" w:cs="Times New Roman"/>
          <w:szCs w:val="20"/>
        </w:rPr>
      </w:pPr>
      <w:r w:rsidRPr="00101493">
        <w:rPr>
          <w:rFonts w:eastAsia="Times New Roman" w:cs="Times New Roman"/>
          <w:b/>
          <w:szCs w:val="20"/>
        </w:rPr>
        <w:t>HISTORY OF LEGISLATIVE ACTIONS</w:t>
      </w:r>
    </w:p>
    <w:p w:rsidR="00101493" w:rsidRPr="00101493" w:rsidRDefault="00101493" w:rsidP="00101493">
      <w:pPr>
        <w:widowControl w:val="0"/>
        <w:tabs>
          <w:tab w:val="center" w:pos="590"/>
          <w:tab w:val="center" w:pos="1440"/>
          <w:tab w:val="left" w:pos="1872"/>
          <w:tab w:val="left" w:pos="9187"/>
        </w:tabs>
        <w:rPr>
          <w:rFonts w:eastAsia="Times New Roman" w:cs="Times New Roman"/>
          <w:szCs w:val="20"/>
        </w:rPr>
      </w:pPr>
    </w:p>
    <w:p w:rsidR="00101493" w:rsidRPr="00101493" w:rsidRDefault="00101493" w:rsidP="00101493">
      <w:pPr>
        <w:widowControl w:val="0"/>
        <w:tabs>
          <w:tab w:val="center" w:pos="590"/>
          <w:tab w:val="center" w:pos="1440"/>
          <w:tab w:val="left" w:pos="1872"/>
          <w:tab w:val="left" w:pos="9187"/>
        </w:tabs>
        <w:rPr>
          <w:rFonts w:eastAsia="Times New Roman" w:cs="Times New Roman"/>
          <w:szCs w:val="20"/>
        </w:rPr>
      </w:pPr>
      <w:r w:rsidRPr="00101493">
        <w:rPr>
          <w:rFonts w:eastAsia="Times New Roman" w:cs="Times New Roman"/>
          <w:szCs w:val="20"/>
          <w:u w:val="single"/>
        </w:rPr>
        <w:tab/>
        <w:t>Date</w:t>
      </w:r>
      <w:r w:rsidRPr="00101493">
        <w:rPr>
          <w:rFonts w:eastAsia="Times New Roman" w:cs="Times New Roman"/>
          <w:szCs w:val="20"/>
          <w:u w:val="single"/>
        </w:rPr>
        <w:tab/>
        <w:t>Body</w:t>
      </w:r>
      <w:r w:rsidRPr="00101493">
        <w:rPr>
          <w:rFonts w:eastAsia="Times New Roman" w:cs="Times New Roman"/>
          <w:szCs w:val="20"/>
          <w:u w:val="single"/>
        </w:rPr>
        <w:tab/>
        <w:t>Action Description with journal page number</w:t>
      </w:r>
      <w:r w:rsidRPr="00101493">
        <w:rPr>
          <w:rFonts w:eastAsia="Times New Roman" w:cs="Times New Roman"/>
          <w:szCs w:val="20"/>
          <w:u w:val="single"/>
        </w:rPr>
        <w:tab/>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3/8/2012</w:t>
      </w:r>
      <w:r>
        <w:rPr>
          <w:rFonts w:cs="Times New Roman"/>
        </w:rPr>
        <w:tab/>
        <w:t>House</w:t>
      </w:r>
      <w:r>
        <w:rPr>
          <w:rFonts w:cs="Times New Roman"/>
        </w:rPr>
        <w:tab/>
      </w:r>
      <w:r w:rsidRPr="00AC3EBE">
        <w:rPr>
          <w:rFonts w:cs="Times New Roman"/>
        </w:rPr>
        <w:t>Introduced, read</w:t>
      </w:r>
      <w:r>
        <w:rPr>
          <w:rFonts w:cs="Times New Roman"/>
        </w:rPr>
        <w:t xml:space="preserve"> first time, placed on calendar </w:t>
      </w:r>
      <w:r w:rsidRPr="00AC3EBE">
        <w:rPr>
          <w:rFonts w:cs="Times New Roman"/>
        </w:rPr>
        <w:t>without reference (</w:t>
      </w:r>
      <w:hyperlink r:id="rId7" w:history="1">
        <w:r w:rsidRPr="00AC3EBE">
          <w:rPr>
            <w:rStyle w:val="Hyperlink"/>
            <w:rFonts w:cs="Times New Roman"/>
          </w:rPr>
          <w:t>House Journal</w:t>
        </w:r>
        <w:r w:rsidRPr="00AC3EBE">
          <w:rPr>
            <w:rStyle w:val="Hyperlink"/>
            <w:rFonts w:cs="Times New Roman"/>
          </w:rPr>
          <w:noBreakHyphen/>
          <w:t>page 21</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3/9/2012</w:t>
      </w:r>
      <w:r>
        <w:rPr>
          <w:rFonts w:cs="Times New Roman"/>
        </w:rPr>
        <w:tab/>
      </w:r>
      <w:r>
        <w:rPr>
          <w:rFonts w:cs="Times New Roman"/>
        </w:rPr>
        <w:tab/>
      </w:r>
      <w:r w:rsidRPr="00AC3EBE">
        <w:rPr>
          <w:rFonts w:cs="Times New Roman"/>
        </w:rPr>
        <w:t>Scrivener's error corrected</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AC3EBE">
        <w:rPr>
          <w:rFonts w:cs="Times New Roman"/>
        </w:rPr>
        <w:t>Read second time (</w:t>
      </w:r>
      <w:hyperlink r:id="rId8" w:history="1">
        <w:r w:rsidRPr="00AC3EBE">
          <w:rPr>
            <w:rStyle w:val="Hyperlink"/>
            <w:rFonts w:cs="Times New Roman"/>
          </w:rPr>
          <w:t>House Journal</w:t>
        </w:r>
        <w:r w:rsidRPr="00AC3EBE">
          <w:rPr>
            <w:rStyle w:val="Hyperlink"/>
            <w:rFonts w:cs="Times New Roman"/>
          </w:rPr>
          <w:noBreakHyphen/>
          <w:t>page 78</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AC3EBE">
        <w:rPr>
          <w:rFonts w:cs="Times New Roman"/>
        </w:rPr>
        <w:t>Roll call Yeas</w:t>
      </w:r>
      <w:r>
        <w:rPr>
          <w:rFonts w:cs="Times New Roman"/>
        </w:rPr>
        <w:noBreakHyphen/>
      </w:r>
      <w:r w:rsidRPr="00AC3EBE">
        <w:rPr>
          <w:rFonts w:cs="Times New Roman"/>
        </w:rPr>
        <w:t>95  Nays</w:t>
      </w:r>
      <w:r>
        <w:rPr>
          <w:rFonts w:cs="Times New Roman"/>
        </w:rPr>
        <w:noBreakHyphen/>
      </w:r>
      <w:r w:rsidRPr="00AC3EBE">
        <w:rPr>
          <w:rFonts w:cs="Times New Roman"/>
        </w:rPr>
        <w:t>0 (</w:t>
      </w:r>
      <w:hyperlink r:id="rId9" w:history="1">
        <w:r w:rsidRPr="00AC3EBE">
          <w:rPr>
            <w:rStyle w:val="Hyperlink"/>
            <w:rFonts w:cs="Times New Roman"/>
          </w:rPr>
          <w:t>House Journal</w:t>
        </w:r>
        <w:r w:rsidRPr="00AC3EBE">
          <w:rPr>
            <w:rStyle w:val="Hyperlink"/>
            <w:rFonts w:cs="Times New Roman"/>
          </w:rPr>
          <w:noBreakHyphen/>
          <w:t>page 79</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AC3EBE">
        <w:rPr>
          <w:rFonts w:cs="Times New Roman"/>
        </w:rPr>
        <w:t>Rea</w:t>
      </w:r>
      <w:r>
        <w:rPr>
          <w:rFonts w:cs="Times New Roman"/>
        </w:rPr>
        <w:t xml:space="preserve">d third time and sent to Senate </w:t>
      </w:r>
      <w:r w:rsidRPr="00AC3EBE">
        <w:rPr>
          <w:rFonts w:cs="Times New Roman"/>
        </w:rPr>
        <w:t>(</w:t>
      </w:r>
      <w:hyperlink r:id="rId10" w:history="1">
        <w:r w:rsidRPr="00AC3EBE">
          <w:rPr>
            <w:rStyle w:val="Hyperlink"/>
            <w:rFonts w:cs="Times New Roman"/>
          </w:rPr>
          <w:t>House Journal</w:t>
        </w:r>
        <w:r w:rsidRPr="00AC3EBE">
          <w:rPr>
            <w:rStyle w:val="Hyperlink"/>
            <w:rFonts w:cs="Times New Roman"/>
          </w:rPr>
          <w:noBreakHyphen/>
          <w:t>page 25</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AC3EBE">
        <w:rPr>
          <w:rFonts w:cs="Times New Roman"/>
        </w:rPr>
        <w:t>Introduced and read first time (</w:t>
      </w:r>
      <w:hyperlink r:id="rId11" w:history="1">
        <w:r w:rsidRPr="00AC3EBE">
          <w:rPr>
            <w:rStyle w:val="Hyperlink"/>
            <w:rFonts w:cs="Times New Roman"/>
          </w:rPr>
          <w:t>Senate Journal</w:t>
        </w:r>
        <w:r w:rsidRPr="00AC3EBE">
          <w:rPr>
            <w:rStyle w:val="Hyperlink"/>
            <w:rFonts w:cs="Times New Roman"/>
          </w:rPr>
          <w:noBreakHyphen/>
          <w:t>page 15</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AC3EBE">
        <w:rPr>
          <w:rFonts w:cs="Times New Roman"/>
        </w:rPr>
        <w:t>Referred to Commi</w:t>
      </w:r>
      <w:r>
        <w:rPr>
          <w:rFonts w:cs="Times New Roman"/>
        </w:rPr>
        <w:t xml:space="preserve">ttee on </w:t>
      </w:r>
      <w:r w:rsidRPr="00AC3EBE">
        <w:rPr>
          <w:rFonts w:cs="Times New Roman"/>
          <w:b/>
        </w:rPr>
        <w:t>Fish, Game and Forestry</w:t>
      </w:r>
      <w:r>
        <w:rPr>
          <w:rFonts w:cs="Times New Roman"/>
        </w:rPr>
        <w:t xml:space="preserve"> </w:t>
      </w:r>
      <w:r w:rsidRPr="00AC3EBE">
        <w:rPr>
          <w:rFonts w:cs="Times New Roman"/>
        </w:rPr>
        <w:t>(</w:t>
      </w:r>
      <w:hyperlink r:id="rId12" w:history="1">
        <w:r w:rsidRPr="00AC3EBE">
          <w:rPr>
            <w:rStyle w:val="Hyperlink"/>
            <w:rFonts w:cs="Times New Roman"/>
          </w:rPr>
          <w:t>Senate Journal</w:t>
        </w:r>
        <w:r w:rsidRPr="00AC3EBE">
          <w:rPr>
            <w:rStyle w:val="Hyperlink"/>
            <w:rFonts w:cs="Times New Roman"/>
          </w:rPr>
          <w:noBreakHyphen/>
          <w:t>page 15</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AC3EBE">
        <w:rPr>
          <w:rFonts w:cs="Times New Roman"/>
        </w:rPr>
        <w:t>Recalled f</w:t>
      </w:r>
      <w:r>
        <w:rPr>
          <w:rFonts w:cs="Times New Roman"/>
        </w:rPr>
        <w:t xml:space="preserve">rom Committee on </w:t>
      </w:r>
      <w:r w:rsidRPr="00AC3EBE">
        <w:rPr>
          <w:rFonts w:cs="Times New Roman"/>
          <w:b/>
        </w:rPr>
        <w:t>Fish, Game and Forestry</w:t>
      </w:r>
      <w:r w:rsidRPr="00AC3EBE">
        <w:rPr>
          <w:rFonts w:cs="Times New Roman"/>
        </w:rPr>
        <w:t xml:space="preserve"> (</w:t>
      </w:r>
      <w:hyperlink r:id="rId13" w:history="1">
        <w:r w:rsidRPr="00AC3EBE">
          <w:rPr>
            <w:rStyle w:val="Hyperlink"/>
            <w:rFonts w:cs="Times New Roman"/>
          </w:rPr>
          <w:t>Senate Journal</w:t>
        </w:r>
        <w:r w:rsidRPr="00AC3EBE">
          <w:rPr>
            <w:rStyle w:val="Hyperlink"/>
            <w:rFonts w:cs="Times New Roman"/>
          </w:rPr>
          <w:noBreakHyphen/>
          <w:t>page 3</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AC3EBE">
        <w:rPr>
          <w:rFonts w:cs="Times New Roman"/>
        </w:rPr>
        <w:t>Read second time (</w:t>
      </w:r>
      <w:hyperlink r:id="rId14" w:history="1">
        <w:r w:rsidRPr="00AC3EBE">
          <w:rPr>
            <w:rStyle w:val="Hyperlink"/>
            <w:rFonts w:cs="Times New Roman"/>
          </w:rPr>
          <w:t>Senate Journal</w:t>
        </w:r>
        <w:r w:rsidRPr="00AC3EBE">
          <w:rPr>
            <w:rStyle w:val="Hyperlink"/>
            <w:rFonts w:cs="Times New Roman"/>
          </w:rPr>
          <w:noBreakHyphen/>
          <w:t>page 16</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AC3EBE">
        <w:rPr>
          <w:rFonts w:cs="Times New Roman"/>
        </w:rPr>
        <w:t>Roll call Ayes</w:t>
      </w:r>
      <w:r>
        <w:rPr>
          <w:rFonts w:cs="Times New Roman"/>
        </w:rPr>
        <w:noBreakHyphen/>
      </w:r>
      <w:r w:rsidRPr="00AC3EBE">
        <w:rPr>
          <w:rFonts w:cs="Times New Roman"/>
        </w:rPr>
        <w:t>37  Nays</w:t>
      </w:r>
      <w:r>
        <w:rPr>
          <w:rFonts w:cs="Times New Roman"/>
        </w:rPr>
        <w:noBreakHyphen/>
      </w:r>
      <w:r w:rsidRPr="00AC3EBE">
        <w:rPr>
          <w:rFonts w:cs="Times New Roman"/>
        </w:rPr>
        <w:t>3 (</w:t>
      </w:r>
      <w:hyperlink r:id="rId15" w:history="1">
        <w:r w:rsidRPr="00AC3EBE">
          <w:rPr>
            <w:rStyle w:val="Hyperlink"/>
            <w:rFonts w:cs="Times New Roman"/>
          </w:rPr>
          <w:t>Senate Journal</w:t>
        </w:r>
        <w:r w:rsidRPr="00AC3EBE">
          <w:rPr>
            <w:rStyle w:val="Hyperlink"/>
            <w:rFonts w:cs="Times New Roman"/>
          </w:rPr>
          <w:noBreakHyphen/>
          <w:t>page 16</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t>Senate</w:t>
      </w:r>
      <w:r>
        <w:rPr>
          <w:rFonts w:cs="Times New Roman"/>
        </w:rPr>
        <w:tab/>
      </w:r>
      <w:r w:rsidRPr="00AC3EBE">
        <w:rPr>
          <w:rFonts w:cs="Times New Roman"/>
        </w:rPr>
        <w:t>Read third time and enrolled (</w:t>
      </w:r>
      <w:hyperlink r:id="rId16" w:history="1">
        <w:r w:rsidRPr="00AC3EBE">
          <w:rPr>
            <w:rStyle w:val="Hyperlink"/>
            <w:rFonts w:cs="Times New Roman"/>
          </w:rPr>
          <w:t>Senate Journal</w:t>
        </w:r>
        <w:r w:rsidRPr="00AC3EBE">
          <w:rPr>
            <w:rStyle w:val="Hyperlink"/>
            <w:rFonts w:cs="Times New Roman"/>
          </w:rPr>
          <w:noBreakHyphen/>
          <w:t>page 25</w:t>
        </w:r>
      </w:hyperlink>
      <w:r w:rsidRPr="00AC3EBE">
        <w:rPr>
          <w:rFonts w:cs="Times New Roman"/>
        </w:rPr>
        <w:t>)</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AC3EBE">
        <w:rPr>
          <w:rFonts w:cs="Times New Roman"/>
        </w:rPr>
        <w:t>Ratified R 170</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4/23/2012</w:t>
      </w:r>
      <w:r>
        <w:rPr>
          <w:rFonts w:cs="Times New Roman"/>
        </w:rPr>
        <w:tab/>
      </w:r>
      <w:r>
        <w:rPr>
          <w:rFonts w:cs="Times New Roman"/>
        </w:rPr>
        <w:tab/>
      </w:r>
      <w:r w:rsidRPr="00AC3EBE">
        <w:rPr>
          <w:rFonts w:cs="Times New Roman"/>
        </w:rPr>
        <w:t>Signed By Governor</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AC3EBE">
        <w:rPr>
          <w:rFonts w:cs="Times New Roman"/>
        </w:rPr>
        <w:t>Effective date 04/23/12</w:t>
      </w:r>
    </w:p>
    <w:p w:rsidR="00222E8F" w:rsidRDefault="00222E8F" w:rsidP="00222E8F">
      <w:pPr>
        <w:widowControl w:val="0"/>
        <w:tabs>
          <w:tab w:val="right" w:pos="1008"/>
          <w:tab w:val="left" w:pos="1152"/>
          <w:tab w:val="left" w:pos="1872"/>
          <w:tab w:val="left" w:pos="9187"/>
        </w:tabs>
        <w:ind w:left="2088" w:hanging="2088"/>
        <w:rPr>
          <w:rFonts w:cs="Times New Roman"/>
        </w:rPr>
      </w:pPr>
      <w:r>
        <w:rPr>
          <w:rFonts w:cs="Times New Roman"/>
        </w:rPr>
        <w:tab/>
        <w:t>5/7/2012</w:t>
      </w:r>
      <w:r>
        <w:rPr>
          <w:rFonts w:cs="Times New Roman"/>
        </w:rPr>
        <w:tab/>
      </w:r>
      <w:r>
        <w:rPr>
          <w:rFonts w:cs="Times New Roman"/>
        </w:rPr>
        <w:tab/>
      </w:r>
      <w:r w:rsidRPr="00AC3EBE">
        <w:rPr>
          <w:rFonts w:cs="Times New Roman"/>
        </w:rPr>
        <w:t>Act No</w:t>
      </w:r>
      <w:r>
        <w:rPr>
          <w:rFonts w:cs="Times New Roman"/>
        </w:rPr>
        <w:t>. </w:t>
      </w:r>
      <w:r w:rsidRPr="00AC3EBE">
        <w:rPr>
          <w:rFonts w:cs="Times New Roman"/>
        </w:rPr>
        <w:t>150</w:t>
      </w:r>
    </w:p>
    <w:p w:rsidR="00222E8F" w:rsidRDefault="00222E8F" w:rsidP="00222E8F">
      <w:pPr>
        <w:widowControl w:val="0"/>
        <w:tabs>
          <w:tab w:val="right" w:pos="1008"/>
          <w:tab w:val="left" w:pos="1152"/>
          <w:tab w:val="left" w:pos="1872"/>
          <w:tab w:val="left" w:pos="9187"/>
        </w:tabs>
        <w:ind w:left="2088" w:hanging="2088"/>
        <w:rPr>
          <w:rFonts w:cs="Times New Roman"/>
        </w:rPr>
      </w:pPr>
    </w:p>
    <w:p w:rsidR="00101493" w:rsidRPr="00101493" w:rsidRDefault="00101493" w:rsidP="00101493">
      <w:pPr>
        <w:widowControl w:val="0"/>
        <w:tabs>
          <w:tab w:val="right" w:pos="1008"/>
          <w:tab w:val="left" w:pos="1152"/>
          <w:tab w:val="left" w:pos="1872"/>
          <w:tab w:val="left" w:pos="9187"/>
        </w:tabs>
        <w:ind w:left="2088" w:hanging="2088"/>
        <w:rPr>
          <w:rFonts w:eastAsia="Times New Roman" w:cs="Times New Roman"/>
          <w:szCs w:val="20"/>
        </w:rPr>
      </w:pPr>
    </w:p>
    <w:p w:rsidR="00101493" w:rsidRPr="00101493" w:rsidRDefault="0010149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01493">
        <w:rPr>
          <w:rFonts w:eastAsia="Times New Roman" w:cs="Times New Roman"/>
          <w:b/>
          <w:szCs w:val="20"/>
        </w:rPr>
        <w:t>VERSIONS OF THIS BILL</w:t>
      </w:r>
    </w:p>
    <w:p w:rsidR="00101493" w:rsidRPr="00101493" w:rsidRDefault="0010149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1493" w:rsidRPr="00101493" w:rsidRDefault="003730D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01493" w:rsidRPr="00101493">
          <w:rPr>
            <w:rFonts w:eastAsia="Times New Roman" w:cs="Times New Roman"/>
            <w:color w:val="0000FF" w:themeColor="hyperlink"/>
            <w:szCs w:val="20"/>
            <w:u w:val="single"/>
          </w:rPr>
          <w:t>3/8/2012</w:t>
        </w:r>
      </w:hyperlink>
    </w:p>
    <w:p w:rsidR="00101493" w:rsidRPr="00101493" w:rsidRDefault="003730D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01493" w:rsidRPr="00101493">
          <w:rPr>
            <w:rFonts w:eastAsia="Times New Roman" w:cs="Times New Roman"/>
            <w:color w:val="0000FF" w:themeColor="hyperlink"/>
            <w:szCs w:val="20"/>
            <w:u w:val="single"/>
          </w:rPr>
          <w:t>3/8/2012-A</w:t>
        </w:r>
      </w:hyperlink>
    </w:p>
    <w:p w:rsidR="00101493" w:rsidRPr="00101493" w:rsidRDefault="003730D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101493" w:rsidRPr="00101493">
          <w:rPr>
            <w:rFonts w:eastAsia="Times New Roman" w:cs="Times New Roman"/>
            <w:color w:val="0000FF" w:themeColor="hyperlink"/>
            <w:szCs w:val="20"/>
            <w:u w:val="single"/>
          </w:rPr>
          <w:t>3/9/2012</w:t>
        </w:r>
      </w:hyperlink>
    </w:p>
    <w:p w:rsidR="00101493" w:rsidRPr="00101493" w:rsidRDefault="003730D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101493" w:rsidRPr="00101493">
          <w:rPr>
            <w:rFonts w:eastAsia="Times New Roman" w:cs="Times New Roman"/>
            <w:color w:val="0000FF" w:themeColor="hyperlink"/>
            <w:szCs w:val="20"/>
            <w:u w:val="single"/>
          </w:rPr>
          <w:t>3/28/2012</w:t>
        </w:r>
      </w:hyperlink>
    </w:p>
    <w:p w:rsidR="00101493" w:rsidRPr="00101493" w:rsidRDefault="0010149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1493" w:rsidRDefault="00101493" w:rsidP="0010149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1493" w:rsidSect="00101493">
          <w:pgSz w:w="12240" w:h="15840" w:code="1"/>
          <w:pgMar w:top="1080" w:right="1440" w:bottom="1080" w:left="1440" w:header="720" w:footer="720" w:gutter="0"/>
          <w:pgNumType w:start="1"/>
          <w:cols w:space="720"/>
          <w:noEndnote/>
          <w:docGrid w:linePitch="360"/>
        </w:sectPr>
      </w:pPr>
    </w:p>
    <w:p w:rsidR="0054593C"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R170, H4983)</w:t>
      </w:r>
    </w:p>
    <w:p w:rsidR="0054593C" w:rsidRPr="008836A5"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4593C" w:rsidRPr="00101493"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1493">
        <w:rPr>
          <w:rFonts w:cs="Times New Roman"/>
          <w:b/>
          <w:color w:val="000000" w:themeColor="text1"/>
          <w:szCs w:val="36"/>
        </w:rPr>
        <w:t xml:space="preserve">AN ACT </w:t>
      </w:r>
      <w:r w:rsidRPr="00101493">
        <w:rPr>
          <w:rFonts w:cs="Times New Roman"/>
          <w:b/>
        </w:rPr>
        <w:t>TO AMEND SECTION 50</w:t>
      </w:r>
      <w:r w:rsidRPr="00101493">
        <w:rPr>
          <w:rFonts w:cs="Times New Roman"/>
          <w:b/>
        </w:rPr>
        <w:noBreakHyphen/>
        <w:t>11</w:t>
      </w:r>
      <w:r w:rsidRPr="00101493">
        <w:rPr>
          <w:rFonts w:cs="Times New Roman"/>
          <w:b/>
        </w:rPr>
        <w:noBreakHyphen/>
        <w:t>870, CODE OF LAWS OF SOUTH CAROLINA, 1976, RELATING TO BIRD SANCTUARIES AND THE USE OF FIREARMS WITHIN THEIR BORDERS, SO AS TO REVISE THE BOUNDARIES OF CERTAIN BIRD SANCTUARIES IN YORK COUNTY.</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Be it enacted by the General Assembly of the State of South Carolina:</w:t>
      </w:r>
    </w:p>
    <w:p w:rsidR="0054593C"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593C" w:rsidRPr="00D75E3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75E34">
        <w:rPr>
          <w:rFonts w:cs="Times New Roman"/>
          <w:b/>
        </w:rPr>
        <w:t xml:space="preserve">Bird </w:t>
      </w:r>
      <w:r>
        <w:rPr>
          <w:rFonts w:cs="Times New Roman"/>
          <w:b/>
        </w:rPr>
        <w:t>s</w:t>
      </w:r>
      <w:r w:rsidRPr="00D75E34">
        <w:rPr>
          <w:rFonts w:cs="Times New Roman"/>
          <w:b/>
        </w:rPr>
        <w:t>anctuaries</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SECTION</w:t>
      </w:r>
      <w:r w:rsidRPr="00024944">
        <w:rPr>
          <w:rFonts w:cs="Times New Roman"/>
        </w:rPr>
        <w:tab/>
        <w:t>1.</w:t>
      </w:r>
      <w:r w:rsidRPr="00024944">
        <w:rPr>
          <w:rFonts w:cs="Times New Roman"/>
        </w:rPr>
        <w:tab/>
        <w:t>Section 50</w:t>
      </w:r>
      <w:r>
        <w:rPr>
          <w:rFonts w:cs="Times New Roman"/>
        </w:rPr>
        <w:noBreakHyphen/>
      </w:r>
      <w:r w:rsidRPr="00024944">
        <w:rPr>
          <w:rFonts w:cs="Times New Roman"/>
        </w:rPr>
        <w:t>11</w:t>
      </w:r>
      <w:r>
        <w:rPr>
          <w:rFonts w:cs="Times New Roman"/>
        </w:rPr>
        <w:noBreakHyphen/>
      </w:r>
      <w:r w:rsidRPr="00024944">
        <w:rPr>
          <w:rFonts w:cs="Times New Roman"/>
        </w:rPr>
        <w:t>870 of the 1976 Code is amended to read:</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t>“Section 50</w:t>
      </w:r>
      <w:r>
        <w:rPr>
          <w:rFonts w:cs="Times New Roman"/>
        </w:rPr>
        <w:noBreakHyphen/>
      </w:r>
      <w:r w:rsidRPr="00024944">
        <w:rPr>
          <w:rFonts w:cs="Times New Roman"/>
        </w:rPr>
        <w:t>11</w:t>
      </w:r>
      <w:r>
        <w:rPr>
          <w:rFonts w:cs="Times New Roman"/>
        </w:rPr>
        <w:noBreakHyphen/>
      </w:r>
      <w:r w:rsidRPr="00024944">
        <w:rPr>
          <w:rFonts w:cs="Times New Roman"/>
        </w:rPr>
        <w:t>870.</w:t>
      </w:r>
      <w:r w:rsidRPr="00024944">
        <w:rPr>
          <w:rFonts w:cs="Times New Roman"/>
        </w:rPr>
        <w:tab/>
        <w:t xml:space="preserve">The following areas are declared to be bird sanctuaries: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w:t>
      </w:r>
      <w:r w:rsidRPr="00024944">
        <w:rPr>
          <w:rFonts w:cs="Times New Roman"/>
        </w:rPr>
        <w:tab/>
        <w:t xml:space="preserve">Port Royal Plantation on Hilton Head Island, Beaufort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w:t>
      </w:r>
      <w:r w:rsidRPr="00024944">
        <w:rPr>
          <w:rFonts w:cs="Times New Roman"/>
        </w:rPr>
        <w:tab/>
        <w:t xml:space="preserve">Highlands of Otranto Subdivision in Berkeley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(3)</w:t>
      </w:r>
      <w:r w:rsidRPr="00024944">
        <w:rPr>
          <w:rFonts w:cs="Times New Roman"/>
        </w:rPr>
        <w:tab/>
        <w:t xml:space="preserve">the Town of Bonneau in Berkeley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(4)</w:t>
      </w:r>
      <w:r w:rsidRPr="00024944">
        <w:rPr>
          <w:rFonts w:cs="Times New Roman"/>
        </w:rPr>
        <w:tab/>
        <w:t xml:space="preserve">St. James Estates, Spring Hill, Devonshire, Raintree, and Harbor Lakes Subdivisions in Berkeley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(5)</w:t>
      </w:r>
      <w:r w:rsidRPr="00024944">
        <w:rPr>
          <w:rFonts w:cs="Times New Roman"/>
        </w:rPr>
        <w:tab/>
        <w:t xml:space="preserve">The subdivision of Clear View on James Island, Charleston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(6)</w:t>
      </w:r>
      <w:r w:rsidRPr="00024944">
        <w:rPr>
          <w:rFonts w:cs="Times New Roman"/>
        </w:rPr>
        <w:tab/>
        <w:t xml:space="preserve">James Island water district in Charleston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(7)</w:t>
      </w:r>
      <w:r w:rsidRPr="00024944">
        <w:rPr>
          <w:rFonts w:cs="Times New Roman"/>
        </w:rPr>
        <w:tab/>
        <w:t>the subdivision of Lee</w:t>
      </w:r>
      <w:r>
        <w:rPr>
          <w:rFonts w:cs="Times New Roman"/>
        </w:rPr>
        <w:noBreakHyphen/>
      </w:r>
      <w:r w:rsidRPr="00024944">
        <w:rPr>
          <w:rFonts w:cs="Times New Roman"/>
        </w:rPr>
        <w:t>Jackson</w:t>
      </w:r>
      <w:r>
        <w:rPr>
          <w:rFonts w:cs="Times New Roman"/>
        </w:rPr>
        <w:noBreakHyphen/>
      </w:r>
      <w:r w:rsidRPr="00024944">
        <w:rPr>
          <w:rFonts w:cs="Times New Roman"/>
        </w:rPr>
        <w:t xml:space="preserve">McCalls Corner on James Island, Charleston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(8)</w:t>
      </w:r>
      <w:r w:rsidRPr="00024944">
        <w:rPr>
          <w:rFonts w:cs="Times New Roman"/>
        </w:rPr>
        <w:tab/>
        <w:t xml:space="preserve">St. Phillips Parish, St. Michaels Parish, and North Charleston Public Service District, Charleston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(9)</w:t>
      </w:r>
      <w:r w:rsidRPr="00024944">
        <w:rPr>
          <w:rFonts w:cs="Times New Roman"/>
        </w:rPr>
        <w:tab/>
        <w:t xml:space="preserve">Melrose, Longbranch, and Shaftesbury Subdivisions in Charleston County as bounded on the South by Highway 17, on the West by Long Branch Creek, on the North by Magwood property line, and on the East by the property line of Castlewood Subdivision;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(10)</w:t>
      </w:r>
      <w:r w:rsidRPr="00024944">
        <w:rPr>
          <w:rFonts w:cs="Times New Roman"/>
        </w:rPr>
        <w:tab/>
        <w:t xml:space="preserve">Forest Lakes Subdivision located in the City and County of Charleston;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(11)</w:t>
      </w:r>
      <w:r w:rsidRPr="00024944">
        <w:rPr>
          <w:rFonts w:cs="Times New Roman"/>
        </w:rPr>
        <w:tab/>
        <w:t>Winnsboro Mills in Fairfield County bounded on the North by the city limits of Winnsboro, on the South by the intersection of Highways 321, 34, and 215, on the West by the by</w:t>
      </w:r>
      <w:r>
        <w:rPr>
          <w:rFonts w:cs="Times New Roman"/>
        </w:rPr>
        <w:noBreakHyphen/>
      </w:r>
      <w:r w:rsidRPr="00024944">
        <w:rPr>
          <w:rFonts w:cs="Times New Roman"/>
        </w:rPr>
        <w:t xml:space="preserve">pass of Highway 321, and on the East by Golf Course Road;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(12)</w:t>
      </w:r>
      <w:r w:rsidRPr="00024944">
        <w:rPr>
          <w:rFonts w:cs="Times New Roman"/>
        </w:rPr>
        <w:tab/>
        <w:t xml:space="preserve">Avondale Forest as recorded at plat book RR page 186, and plat book BBB page 36, in the office of the Registrar of Mesne Conveyances for Greenville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lastRenderedPageBreak/>
        <w:tab/>
      </w:r>
      <w:r w:rsidRPr="00024944">
        <w:rPr>
          <w:rFonts w:cs="Times New Roman"/>
        </w:rPr>
        <w:tab/>
        <w:t>(13)</w:t>
      </w:r>
      <w:r w:rsidRPr="00024944">
        <w:rPr>
          <w:rFonts w:cs="Times New Roman"/>
        </w:rPr>
        <w:tab/>
        <w:t xml:space="preserve">Lake Forest and Lake Forest Heights in Greenville County, bounded on the North by Edwards Road, on the East by Shannon Drive, on the South by Old Spartanburg Road, and the West by Highway 291;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(14)</w:t>
      </w:r>
      <w:r w:rsidRPr="00024944">
        <w:rPr>
          <w:rFonts w:cs="Times New Roman"/>
        </w:rPr>
        <w:tab/>
        <w:t xml:space="preserve">Botony Woods, Greenville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(15)</w:t>
      </w:r>
      <w:r w:rsidRPr="00024944">
        <w:rPr>
          <w:rFonts w:cs="Times New Roman"/>
        </w:rPr>
        <w:tab/>
        <w:t xml:space="preserve">Heritage Lakes in Greenville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(16)</w:t>
      </w:r>
      <w:r w:rsidRPr="00024944">
        <w:rPr>
          <w:rFonts w:cs="Times New Roman"/>
        </w:rPr>
        <w:tab/>
        <w:t xml:space="preserve">the City of Ocean Drive Beach, Horry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(17)</w:t>
      </w:r>
      <w:r w:rsidRPr="00024944">
        <w:rPr>
          <w:rFonts w:cs="Times New Roman"/>
        </w:rPr>
        <w:tab/>
        <w:t xml:space="preserve">Windy Hill Beach, Horry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(18)</w:t>
      </w:r>
      <w:r>
        <w:rPr>
          <w:rFonts w:cs="Times New Roman"/>
        </w:rPr>
        <w:tab/>
      </w:r>
      <w:r w:rsidRPr="00024944">
        <w:rPr>
          <w:rFonts w:cs="Times New Roman"/>
        </w:rPr>
        <w:t xml:space="preserve">Briarcliff Acres in Horry County as bounded on the North by Highway 17, on the East by the Holmes property, on the South by the Atlantic Ocean, and on the West by the Patterson property;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(19)</w:t>
      </w:r>
      <w:r w:rsidRPr="00024944">
        <w:rPr>
          <w:rFonts w:cs="Times New Roman"/>
        </w:rPr>
        <w:tab/>
        <w:t xml:space="preserve">Kirkover Hills near Camden in Kershaw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(20)</w:t>
      </w:r>
      <w:r w:rsidRPr="00024944">
        <w:rPr>
          <w:rFonts w:cs="Times New Roman"/>
        </w:rPr>
        <w:tab/>
        <w:t xml:space="preserve">Sunnyhills Subdivision near Camden in Kershaw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(21)</w:t>
      </w:r>
      <w:r w:rsidRPr="00024944">
        <w:rPr>
          <w:rFonts w:cs="Times New Roman"/>
        </w:rPr>
        <w:tab/>
        <w:t xml:space="preserve">the area between the Western city limits of Camden and the Seaboard Railroad tracks, Kershaw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(22)</w:t>
      </w:r>
      <w:r w:rsidRPr="00024944">
        <w:rPr>
          <w:rFonts w:cs="Times New Roman"/>
        </w:rPr>
        <w:tab/>
        <w:t xml:space="preserve">that area bounded by the Haile Street Extension, U.S. Highway No. 1, and Lake Shore Drive near Camden, Kershaw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(23)</w:t>
      </w:r>
      <w:r w:rsidRPr="00024944">
        <w:rPr>
          <w:rFonts w:cs="Times New Roman"/>
        </w:rPr>
        <w:tab/>
        <w:t xml:space="preserve">Saluda Gardens, Saluda Terrace, Westover Acres, and Saluda Hills Subdivisions in Lexington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(24)</w:t>
      </w:r>
      <w:r w:rsidRPr="00024944">
        <w:rPr>
          <w:rFonts w:cs="Times New Roman"/>
        </w:rPr>
        <w:tab/>
        <w:t xml:space="preserve">Town of Arcadia Lakes, Richland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(25)</w:t>
      </w:r>
      <w:r w:rsidRPr="00024944">
        <w:rPr>
          <w:rFonts w:cs="Times New Roman"/>
        </w:rPr>
        <w:tab/>
        <w:t xml:space="preserve">Community of Belvedere in Richland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(26)</w:t>
      </w:r>
      <w:r w:rsidRPr="00024944">
        <w:rPr>
          <w:rFonts w:cs="Times New Roman"/>
        </w:rPr>
        <w:tab/>
        <w:t>Deerfield Plantation, Berkeley County;</w:t>
      </w:r>
      <w:r w:rsidRPr="00024944">
        <w:t xml:space="preserve">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(27)</w:t>
      </w:r>
      <w:r w:rsidRPr="00024944">
        <w:rPr>
          <w:rFonts w:cs="Times New Roman"/>
        </w:rPr>
        <w:tab/>
        <w:t xml:space="preserve">City of Tega Cay, York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(28)</w:t>
      </w:r>
      <w:r w:rsidRPr="00024944">
        <w:rPr>
          <w:rFonts w:cs="Times New Roman"/>
        </w:rPr>
        <w:tab/>
        <w:t>the area in York County,</w:t>
      </w:r>
      <w:r w:rsidRPr="00024944">
        <w:t xml:space="preserve"> </w:t>
      </w:r>
      <w:r w:rsidRPr="00024944">
        <w:rPr>
          <w:rFonts w:cs="Times New Roman"/>
        </w:rPr>
        <w:t>embracing the Country Club Estates, the Rock Hill Country Club, the Oakdale School property, a portion of the Drennan property, and being bounded on the North by the Fewell property, on the East by the Fewell and Parrish properties, on the South by the old Mount Holly Road, and on the West and North by State Highway No. 72;</w:t>
      </w:r>
      <w:r w:rsidRPr="00024944">
        <w:t xml:space="preserve">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(29)</w:t>
      </w:r>
      <w:r w:rsidRPr="00024944">
        <w:rPr>
          <w:rFonts w:cs="Times New Roman"/>
        </w:rPr>
        <w:tab/>
      </w:r>
      <w:r w:rsidRPr="00024944">
        <w:rPr>
          <w:rFonts w:cs="Times New Roman"/>
          <w:color w:val="000000" w:themeColor="text1"/>
          <w:u w:color="000000" w:themeColor="text1"/>
        </w:rPr>
        <w:t>the area in York County consisting of all waters and tributaries impounded by the Lake Wylie Dam located within the boundaries of the State of South Carolina</w:t>
      </w:r>
      <w:r w:rsidRPr="00024944">
        <w:rPr>
          <w:color w:val="000000" w:themeColor="text1"/>
          <w:u w:color="000000" w:themeColor="text1"/>
        </w:rPr>
        <w:t xml:space="preserve">.  </w:t>
      </w:r>
      <w:r w:rsidRPr="00024944">
        <w:rPr>
          <w:rFonts w:cs="Times New Roman"/>
          <w:color w:val="000000" w:themeColor="text1"/>
          <w:u w:color="000000" w:themeColor="text1"/>
        </w:rPr>
        <w:t>Notwithstanding any other provision of law, waterfowl may be hunted during any appropriate migratory waterfowl season on all waters of Lake Wylie with the following restrictions: it is unlawful to hunt migratory waterfowl on Lake Wylie within two hundred yards of a dwelling, school or business without written permission of the owner and occupant</w:t>
      </w:r>
      <w:r w:rsidRPr="00024944">
        <w:rPr>
          <w:rFonts w:cs="Times New Roman"/>
        </w:rPr>
        <w:t>;</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(30)</w:t>
      </w:r>
      <w:r w:rsidRPr="00024944">
        <w:rPr>
          <w:rFonts w:cs="Times New Roman"/>
        </w:rPr>
        <w:tab/>
        <w:t xml:space="preserve">the area known as the community of River Hills Plantation, Inc., in York County;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(31)</w:t>
      </w:r>
      <w:r w:rsidRPr="00024944">
        <w:rPr>
          <w:rFonts w:cs="Times New Roman"/>
        </w:rPr>
        <w:tab/>
        <w:t>the Town of Pawleys Island in Georgetown County;</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(32)</w:t>
      </w:r>
      <w:r w:rsidRPr="00024944">
        <w:rPr>
          <w:rFonts w:cs="Times New Roman"/>
        </w:rPr>
        <w:tab/>
        <w:t xml:space="preserve">the area in Clarendon County consisting of that portion of Tawcaw Creek, adjacent to Goat Island, lying Southeast of County Road 38, and extending into Lake Marion to the extent of the Santee National Wildlife Refuge boundaries lying East and West of that portion of Lake Marion; </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(33)</w:t>
      </w:r>
      <w:r w:rsidRPr="00024944">
        <w:rPr>
          <w:rFonts w:cs="Times New Roman"/>
        </w:rPr>
        <w:tab/>
        <w:t>Rolling Green Retirement Community in Greenville County;</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ab/>
      </w:r>
      <w:r w:rsidRPr="00024944">
        <w:rPr>
          <w:rFonts w:cs="Times New Roman"/>
        </w:rPr>
        <w:tab/>
        <w:t>(34)</w:t>
      </w:r>
      <w:r w:rsidRPr="00024944">
        <w:rPr>
          <w:rFonts w:cs="Times New Roman"/>
        </w:rPr>
        <w:tab/>
        <w:t xml:space="preserve">the grounds of the Presbyterian Home of South Carolina located on Highway 56 in the Town of Clinton in Laurens County.” </w:t>
      </w:r>
    </w:p>
    <w:p w:rsidR="0054593C"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593C" w:rsidRPr="00D75E3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75E34">
        <w:rPr>
          <w:rFonts w:cs="Times New Roman"/>
          <w:b/>
        </w:rPr>
        <w:t>Time effective</w:t>
      </w: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4593C" w:rsidRPr="00024944" w:rsidRDefault="0054593C"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24944">
        <w:rPr>
          <w:rFonts w:cs="Times New Roman"/>
        </w:rPr>
        <w:t>SECTION</w:t>
      </w:r>
      <w:r w:rsidRPr="00024944">
        <w:rPr>
          <w:rFonts w:cs="Times New Roman"/>
        </w:rPr>
        <w:tab/>
        <w:t>2.</w:t>
      </w:r>
      <w:r w:rsidRPr="00024944">
        <w:rPr>
          <w:rFonts w:cs="Times New Roman"/>
        </w:rPr>
        <w:tab/>
        <w:t>This act takes effect upon approval by the Governor.</w:t>
      </w:r>
    </w:p>
    <w:p w:rsidR="0054593C" w:rsidRDefault="0054593C" w:rsidP="0054593C">
      <w:pPr>
        <w:tabs>
          <w:tab w:val="left" w:pos="1440"/>
          <w:tab w:val="left" w:pos="1800"/>
          <w:tab w:val="left" w:pos="2880"/>
        </w:tabs>
        <w:rPr>
          <w:color w:val="000000" w:themeColor="text1"/>
        </w:rPr>
      </w:pPr>
    </w:p>
    <w:p w:rsidR="0054593C" w:rsidRDefault="0054593C" w:rsidP="0054593C">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2012.</w:t>
      </w:r>
    </w:p>
    <w:p w:rsidR="0054593C" w:rsidRDefault="0054593C" w:rsidP="0054593C">
      <w:pPr>
        <w:tabs>
          <w:tab w:val="left" w:pos="1440"/>
          <w:tab w:val="left" w:pos="1800"/>
          <w:tab w:val="left" w:pos="2880"/>
        </w:tabs>
        <w:rPr>
          <w:color w:val="000000" w:themeColor="text1"/>
        </w:rPr>
      </w:pPr>
    </w:p>
    <w:p w:rsidR="0054593C" w:rsidRDefault="0054593C" w:rsidP="0054593C">
      <w:pPr>
        <w:tabs>
          <w:tab w:val="left" w:pos="1440"/>
          <w:tab w:val="left" w:pos="1800"/>
          <w:tab w:val="left" w:pos="2880"/>
        </w:tabs>
        <w:rPr>
          <w:color w:val="000000" w:themeColor="text1"/>
        </w:rPr>
      </w:pPr>
      <w:r>
        <w:rPr>
          <w:color w:val="000000" w:themeColor="text1"/>
        </w:rPr>
        <w:t>Approved the 23</w:t>
      </w:r>
      <w:r w:rsidRPr="00BA43C2">
        <w:rPr>
          <w:color w:val="000000" w:themeColor="text1"/>
          <w:vertAlign w:val="superscript"/>
        </w:rPr>
        <w:t>rd</w:t>
      </w:r>
      <w:r>
        <w:rPr>
          <w:color w:val="000000" w:themeColor="text1"/>
        </w:rPr>
        <w:t xml:space="preserve"> day of April, 2012. </w:t>
      </w:r>
    </w:p>
    <w:p w:rsidR="0054593C" w:rsidRDefault="0054593C" w:rsidP="0054593C">
      <w:pPr>
        <w:tabs>
          <w:tab w:val="left" w:pos="1440"/>
          <w:tab w:val="left" w:pos="1800"/>
          <w:tab w:val="left" w:pos="2880"/>
        </w:tabs>
        <w:jc w:val="center"/>
        <w:rPr>
          <w:color w:val="000000" w:themeColor="text1"/>
        </w:rPr>
      </w:pPr>
    </w:p>
    <w:p w:rsidR="0054593C" w:rsidRDefault="0054593C" w:rsidP="0054593C">
      <w:pPr>
        <w:tabs>
          <w:tab w:val="left" w:pos="1440"/>
          <w:tab w:val="left" w:pos="1800"/>
          <w:tab w:val="left" w:pos="2880"/>
        </w:tabs>
        <w:jc w:val="center"/>
        <w:rPr>
          <w:color w:val="000000" w:themeColor="text1"/>
        </w:rPr>
      </w:pPr>
      <w:r>
        <w:rPr>
          <w:color w:val="000000" w:themeColor="text1"/>
        </w:rPr>
        <w:t>__________</w:t>
      </w:r>
    </w:p>
    <w:p w:rsidR="008836A5" w:rsidRPr="00844ADC" w:rsidRDefault="008836A5" w:rsidP="005459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44ADC" w:rsidSect="00101493">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15A3" w:rsidRDefault="000F15A3" w:rsidP="007D5FAC">
      <w:r>
        <w:separator/>
      </w:r>
    </w:p>
  </w:endnote>
  <w:endnote w:type="continuationSeparator" w:id="0">
    <w:p w:rsidR="000F15A3" w:rsidRDefault="000F15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93" w:rsidRPr="00101493" w:rsidRDefault="00101493" w:rsidP="00101493">
    <w:pPr>
      <w:pStyle w:val="Footer"/>
      <w:tabs>
        <w:tab w:val="clear" w:pos="4680"/>
        <w:tab w:val="clear" w:pos="9360"/>
        <w:tab w:val="center" w:pos="3168"/>
      </w:tabs>
      <w:spacing w:before="120"/>
    </w:pPr>
    <w:r>
      <w:tab/>
    </w:r>
    <w:r w:rsidR="00BA6300">
      <w:fldChar w:fldCharType="begin"/>
    </w:r>
    <w:r w:rsidR="00A561AC">
      <w:instrText xml:space="preserve"> PAGE  \* MERGEFORMAT </w:instrText>
    </w:r>
    <w:r w:rsidR="00BA6300">
      <w:fldChar w:fldCharType="separate"/>
    </w:r>
    <w:r w:rsidR="0054593C">
      <w:rPr>
        <w:noProof/>
      </w:rPr>
      <w:t>3</w:t>
    </w:r>
    <w:r w:rsidR="00BA6300">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1493" w:rsidRDefault="001014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15A3" w:rsidRDefault="000F15A3" w:rsidP="007D5FAC">
      <w:r>
        <w:separator/>
      </w:r>
    </w:p>
  </w:footnote>
  <w:footnote w:type="continuationSeparator" w:id="0">
    <w:p w:rsidR="000F15A3" w:rsidRDefault="000F15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950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983"/>
    <w:docVar w:name="ActSecretary" w:val="Barden"/>
    <w:docVar w:name="ActSIdno" w:val="(1021)  4983CM12"/>
    <w:docVar w:name="clipname" w:val="4983CM12"/>
    <w:docVar w:name="dvBillNumber" w:val="4983"/>
    <w:docVar w:name="dvBillNumberPrefix" w:val="H"/>
    <w:docVar w:name="dvOriginalBody" w:val="House"/>
    <w:docVar w:name="HOUSEACTFULLPATH" w:val="L:\COUNCIL\ACTS\4983CM12.DOCX"/>
    <w:docVar w:name="OrigHOUSEBillNo" w:val="4983"/>
    <w:docVar w:name="WhatActtype" w:val="AN ACT"/>
  </w:docVars>
  <w:rsids>
    <w:rsidRoot w:val="0027767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4379"/>
    <w:rsid w:val="00096A9B"/>
    <w:rsid w:val="00096BDA"/>
    <w:rsid w:val="000A6151"/>
    <w:rsid w:val="000B316D"/>
    <w:rsid w:val="000B56CB"/>
    <w:rsid w:val="000D0EBE"/>
    <w:rsid w:val="000D6F51"/>
    <w:rsid w:val="000F15A3"/>
    <w:rsid w:val="000F224E"/>
    <w:rsid w:val="00101493"/>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67D8"/>
    <w:rsid w:val="001A157D"/>
    <w:rsid w:val="001A646B"/>
    <w:rsid w:val="001A75A0"/>
    <w:rsid w:val="001B201B"/>
    <w:rsid w:val="001B65B6"/>
    <w:rsid w:val="001B78F9"/>
    <w:rsid w:val="001B7FF5"/>
    <w:rsid w:val="001C390F"/>
    <w:rsid w:val="001C603D"/>
    <w:rsid w:val="001C6957"/>
    <w:rsid w:val="001D0755"/>
    <w:rsid w:val="001D279C"/>
    <w:rsid w:val="001D6463"/>
    <w:rsid w:val="001E239B"/>
    <w:rsid w:val="001E47D6"/>
    <w:rsid w:val="001F1CCC"/>
    <w:rsid w:val="001F36BF"/>
    <w:rsid w:val="001F729C"/>
    <w:rsid w:val="00200C6E"/>
    <w:rsid w:val="00204492"/>
    <w:rsid w:val="002068E6"/>
    <w:rsid w:val="00206EF4"/>
    <w:rsid w:val="00206FB0"/>
    <w:rsid w:val="00212CD6"/>
    <w:rsid w:val="00215235"/>
    <w:rsid w:val="00222E8F"/>
    <w:rsid w:val="00223E0F"/>
    <w:rsid w:val="002240A6"/>
    <w:rsid w:val="00226AE7"/>
    <w:rsid w:val="00231146"/>
    <w:rsid w:val="002315D3"/>
    <w:rsid w:val="002321B6"/>
    <w:rsid w:val="00234401"/>
    <w:rsid w:val="00234E70"/>
    <w:rsid w:val="002367D4"/>
    <w:rsid w:val="00241B81"/>
    <w:rsid w:val="00241C04"/>
    <w:rsid w:val="002423EA"/>
    <w:rsid w:val="00242F15"/>
    <w:rsid w:val="0024707D"/>
    <w:rsid w:val="00254411"/>
    <w:rsid w:val="00254FFA"/>
    <w:rsid w:val="00257ACD"/>
    <w:rsid w:val="00270F5B"/>
    <w:rsid w:val="002710C8"/>
    <w:rsid w:val="00273EA7"/>
    <w:rsid w:val="00274843"/>
    <w:rsid w:val="00276491"/>
    <w:rsid w:val="00276CCF"/>
    <w:rsid w:val="0027767E"/>
    <w:rsid w:val="00277C27"/>
    <w:rsid w:val="00280582"/>
    <w:rsid w:val="002851AC"/>
    <w:rsid w:val="00290B61"/>
    <w:rsid w:val="00291330"/>
    <w:rsid w:val="00291CD5"/>
    <w:rsid w:val="00291CF3"/>
    <w:rsid w:val="00293450"/>
    <w:rsid w:val="00294396"/>
    <w:rsid w:val="00296B4D"/>
    <w:rsid w:val="002A23CF"/>
    <w:rsid w:val="002A5462"/>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0D3"/>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A27"/>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42A0"/>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440"/>
    <w:rsid w:val="0054323B"/>
    <w:rsid w:val="0054593C"/>
    <w:rsid w:val="005556A3"/>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A35"/>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F8D"/>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1595"/>
    <w:rsid w:val="007261EE"/>
    <w:rsid w:val="00733A16"/>
    <w:rsid w:val="00733C4C"/>
    <w:rsid w:val="00737039"/>
    <w:rsid w:val="007373C7"/>
    <w:rsid w:val="00740BEB"/>
    <w:rsid w:val="00743A24"/>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554"/>
    <w:rsid w:val="007F6631"/>
    <w:rsid w:val="007F672A"/>
    <w:rsid w:val="007F6D46"/>
    <w:rsid w:val="007F7184"/>
    <w:rsid w:val="00800AD0"/>
    <w:rsid w:val="00805054"/>
    <w:rsid w:val="008066FB"/>
    <w:rsid w:val="0081729E"/>
    <w:rsid w:val="00832F5E"/>
    <w:rsid w:val="00836D7F"/>
    <w:rsid w:val="00841A98"/>
    <w:rsid w:val="00841BFC"/>
    <w:rsid w:val="008449B6"/>
    <w:rsid w:val="00844ADC"/>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1A8"/>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4603"/>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61AC"/>
    <w:rsid w:val="00A61397"/>
    <w:rsid w:val="00A62F8F"/>
    <w:rsid w:val="00A64E80"/>
    <w:rsid w:val="00A73974"/>
    <w:rsid w:val="00A74007"/>
    <w:rsid w:val="00A76324"/>
    <w:rsid w:val="00A96A62"/>
    <w:rsid w:val="00A9741D"/>
    <w:rsid w:val="00A9744F"/>
    <w:rsid w:val="00A97E2C"/>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6300"/>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2AF4"/>
    <w:rsid w:val="00C837F6"/>
    <w:rsid w:val="00C92B7D"/>
    <w:rsid w:val="00C94E59"/>
    <w:rsid w:val="00C97CB8"/>
    <w:rsid w:val="00CA4CD7"/>
    <w:rsid w:val="00CA7497"/>
    <w:rsid w:val="00CB08A1"/>
    <w:rsid w:val="00CB12FE"/>
    <w:rsid w:val="00CC2825"/>
    <w:rsid w:val="00CD449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5E34"/>
    <w:rsid w:val="00D76225"/>
    <w:rsid w:val="00D7706E"/>
    <w:rsid w:val="00D80303"/>
    <w:rsid w:val="00D9130B"/>
    <w:rsid w:val="00D91758"/>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023"/>
    <w:rsid w:val="00E60357"/>
    <w:rsid w:val="00E61B4C"/>
    <w:rsid w:val="00E70AAD"/>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9505"/>
    <o:shapelayout v:ext="edit">
      <o:idmap v:ext="edit" data="1"/>
    </o:shapelayout>
  </w:shapeDefaults>
  <w:doNotEmbedSmartTags/>
  <w:decimalSymbol w:val="."/>
  <w:listSeparator w:val=","/>
  <w15:docId w15:val="{45455D59-8D6F-44C7-A390-2429A55B6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0149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75E34"/>
    <w:rPr>
      <w:rFonts w:ascii="Tahoma" w:hAnsi="Tahoma" w:cs="Tahoma"/>
      <w:sz w:val="16"/>
      <w:szCs w:val="16"/>
    </w:rPr>
  </w:style>
  <w:style w:type="character" w:customStyle="1" w:styleId="BalloonTextChar">
    <w:name w:val="Balloon Text Char"/>
    <w:basedOn w:val="DefaultParagraphFont"/>
    <w:link w:val="BalloonText"/>
    <w:uiPriority w:val="99"/>
    <w:semiHidden/>
    <w:rsid w:val="00D75E34"/>
    <w:rPr>
      <w:rFonts w:ascii="Tahoma" w:hAnsi="Tahoma" w:cs="Tahoma"/>
      <w:sz w:val="16"/>
      <w:szCs w:val="16"/>
    </w:rPr>
  </w:style>
  <w:style w:type="table" w:styleId="TableGrid">
    <w:name w:val="Table Grid"/>
    <w:basedOn w:val="TableNormal"/>
    <w:uiPriority w:val="59"/>
    <w:rsid w:val="00270F5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149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22E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1-12.docx" TargetMode="External"/><Relationship Id="rId13" Type="http://schemas.openxmlformats.org/officeDocument/2006/relationships/hyperlink" Target="file:///h:\sj%20archive\2012\03-28-12.docx" TargetMode="External"/><Relationship Id="rId18" Type="http://schemas.openxmlformats.org/officeDocument/2006/relationships/hyperlink" Target="file:///p:\pprever\2011-12\4983_20120308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archive\2012\03-08-12.docx" TargetMode="External"/><Relationship Id="rId12" Type="http://schemas.openxmlformats.org/officeDocument/2006/relationships/hyperlink" Target="file:///h:\sj%20archive\2012\03-27-12.docx" TargetMode="External"/><Relationship Id="rId17" Type="http://schemas.openxmlformats.org/officeDocument/2006/relationships/hyperlink" Target="file:///p:\pprever\2011-12\4983_20120308.docx" TargetMode="External"/><Relationship Id="rId2" Type="http://schemas.openxmlformats.org/officeDocument/2006/relationships/styles" Target="styles.xml"/><Relationship Id="rId16" Type="http://schemas.openxmlformats.org/officeDocument/2006/relationships/hyperlink" Target="file:///h:\sj%20archive\2012\04-11-12.docx" TargetMode="External"/><Relationship Id="rId20" Type="http://schemas.openxmlformats.org/officeDocument/2006/relationships/hyperlink" Target="file:///p:\pprever\2011-12\4983_201203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2\03-27-12.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4-10-12.docx" TargetMode="External"/><Relationship Id="rId23" Type="http://schemas.openxmlformats.org/officeDocument/2006/relationships/fontTable" Target="fontTable.xml"/><Relationship Id="rId10" Type="http://schemas.openxmlformats.org/officeDocument/2006/relationships/hyperlink" Target="file:///h:\hj%20archive\2012\03-22-12.docx" TargetMode="External"/><Relationship Id="rId19" Type="http://schemas.openxmlformats.org/officeDocument/2006/relationships/hyperlink" Target="file:///p:\pprever\2011-12\4983_20120309.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sj%20archive\2012\04-10-12.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13205C-BFEB-49E4-A7C3-4C7F1EB6D8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973</Words>
  <Characters>5137</Characters>
  <Application>Microsoft Office Word</Application>
  <DocSecurity>0</DocSecurity>
  <Lines>148</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6157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4983: Bird sanctuaries in York County - South Carolina Legislature Online</dc:title>
  <dc:subject/>
  <dc:creator>SandyBarden</dc:creator>
  <cp:keywords/>
  <dc:description/>
  <cp:lastModifiedBy>N Cumfer</cp:lastModifiedBy>
  <cp:revision>2</cp:revision>
  <cp:lastPrinted>2012-04-11T20:50:00Z</cp:lastPrinted>
  <dcterms:created xsi:type="dcterms:W3CDTF">2014-11-24T14:53:00Z</dcterms:created>
  <dcterms:modified xsi:type="dcterms:W3CDTF">2014-11-24T14:53:00Z</dcterms:modified>
</cp:coreProperties>
</file>