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162C8">
        <w:rPr>
          <w:rFonts w:cs="Times New Roman"/>
          <w:b/>
        </w:rPr>
        <w:t>South Carolina General Assembly</w:t>
      </w: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162C8">
        <w:rPr>
          <w:rFonts w:cs="Times New Roman"/>
        </w:rPr>
        <w:t>119th Session, 2011-2012</w:t>
      </w: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62C8" w:rsidRPr="00F162C8" w:rsidRDefault="007D73D6"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A220, R248, S788</w:t>
      </w: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62C8">
        <w:rPr>
          <w:rFonts w:cs="Times New Roman"/>
          <w:b/>
        </w:rPr>
        <w:t>STATUS INFORMATION</w:t>
      </w: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62C8">
        <w:rPr>
          <w:rFonts w:cs="Times New Roman"/>
        </w:rPr>
        <w:t>General Bill</w:t>
      </w: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62C8">
        <w:rPr>
          <w:rFonts w:cs="Times New Roman"/>
        </w:rPr>
        <w:t>Sponsors: Senator Verdin</w:t>
      </w: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62C8">
        <w:rPr>
          <w:rFonts w:cs="Times New Roman"/>
        </w:rPr>
        <w:t>Document Path: l:\s-res\dbv\019agop.kmm.dbv.docx</w:t>
      </w: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33C2" w:rsidRDefault="000133C2"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7, 2011</w:t>
      </w:r>
    </w:p>
    <w:p w:rsidR="000133C2" w:rsidRDefault="000133C2"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19, 2012</w:t>
      </w:r>
    </w:p>
    <w:p w:rsidR="000133C2" w:rsidRDefault="000133C2"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29, 2012</w:t>
      </w:r>
    </w:p>
    <w:p w:rsidR="000133C2" w:rsidRDefault="000133C2"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31, 2012</w:t>
      </w:r>
    </w:p>
    <w:p w:rsidR="000133C2" w:rsidRDefault="000133C2"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2012, Signed</w:t>
      </w:r>
    </w:p>
    <w:p w:rsidR="000133C2" w:rsidRDefault="000133C2"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62C8">
        <w:rPr>
          <w:rFonts w:cs="Times New Roman"/>
        </w:rPr>
        <w:t>Summary: Farm Animal and Research Facilities Protection Act</w:t>
      </w: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62C8" w:rsidRPr="00F162C8" w:rsidRDefault="00F162C8" w:rsidP="00F162C8">
      <w:pPr>
        <w:widowControl w:val="0"/>
        <w:tabs>
          <w:tab w:val="center" w:pos="590"/>
          <w:tab w:val="center" w:pos="1440"/>
          <w:tab w:val="left" w:pos="1872"/>
          <w:tab w:val="left" w:pos="9187"/>
        </w:tabs>
        <w:rPr>
          <w:rFonts w:cs="Times New Roman"/>
        </w:rPr>
      </w:pPr>
      <w:r w:rsidRPr="00F162C8">
        <w:rPr>
          <w:rFonts w:cs="Times New Roman"/>
          <w:b/>
        </w:rPr>
        <w:t>HISTORY OF LEGISLATIVE ACTIONS</w:t>
      </w:r>
    </w:p>
    <w:p w:rsidR="00F162C8" w:rsidRPr="00F162C8" w:rsidRDefault="00F162C8" w:rsidP="00F162C8">
      <w:pPr>
        <w:widowControl w:val="0"/>
        <w:tabs>
          <w:tab w:val="center" w:pos="590"/>
          <w:tab w:val="center" w:pos="1440"/>
          <w:tab w:val="left" w:pos="1872"/>
          <w:tab w:val="left" w:pos="9187"/>
        </w:tabs>
        <w:rPr>
          <w:rFonts w:cs="Times New Roman"/>
        </w:rPr>
      </w:pPr>
    </w:p>
    <w:p w:rsidR="00F162C8" w:rsidRPr="00F162C8" w:rsidRDefault="00F162C8" w:rsidP="00F162C8">
      <w:pPr>
        <w:widowControl w:val="0"/>
        <w:tabs>
          <w:tab w:val="center" w:pos="590"/>
          <w:tab w:val="center" w:pos="1440"/>
          <w:tab w:val="left" w:pos="1872"/>
          <w:tab w:val="left" w:pos="9187"/>
        </w:tabs>
        <w:rPr>
          <w:rFonts w:cs="Times New Roman"/>
        </w:rPr>
      </w:pPr>
      <w:r w:rsidRPr="00F162C8">
        <w:rPr>
          <w:rFonts w:cs="Times New Roman"/>
          <w:u w:val="single"/>
        </w:rPr>
        <w:tab/>
        <w:t>Date</w:t>
      </w:r>
      <w:r w:rsidRPr="00F162C8">
        <w:rPr>
          <w:rFonts w:cs="Times New Roman"/>
          <w:u w:val="single"/>
        </w:rPr>
        <w:tab/>
        <w:t>Body</w:t>
      </w:r>
      <w:r w:rsidRPr="00F162C8">
        <w:rPr>
          <w:rFonts w:cs="Times New Roman"/>
          <w:u w:val="single"/>
        </w:rPr>
        <w:tab/>
        <w:t>Action Description with journal page number</w:t>
      </w:r>
      <w:r w:rsidRPr="00F162C8">
        <w:rPr>
          <w:rFonts w:cs="Times New Roman"/>
          <w:u w:val="single"/>
        </w:rPr>
        <w:tab/>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3411E2">
        <w:rPr>
          <w:rFonts w:cs="Times New Roman"/>
        </w:rPr>
        <w:t>Introduced and read first time (</w:t>
      </w:r>
      <w:hyperlink r:id="rId6" w:history="1">
        <w:r w:rsidRPr="003411E2">
          <w:rPr>
            <w:rStyle w:val="Hyperlink"/>
            <w:rFonts w:cs="Times New Roman"/>
          </w:rPr>
          <w:t>Senate Journal</w:t>
        </w:r>
        <w:r w:rsidRPr="003411E2">
          <w:rPr>
            <w:rStyle w:val="Hyperlink"/>
            <w:rFonts w:cs="Times New Roman"/>
          </w:rPr>
          <w:noBreakHyphen/>
          <w:t>page 6</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3411E2">
        <w:rPr>
          <w:rFonts w:cs="Times New Roman"/>
        </w:rPr>
        <w:t>Referred to Commi</w:t>
      </w:r>
      <w:r>
        <w:rPr>
          <w:rFonts w:cs="Times New Roman"/>
        </w:rPr>
        <w:t xml:space="preserve">ttee on </w:t>
      </w:r>
      <w:r w:rsidRPr="003411E2">
        <w:rPr>
          <w:rFonts w:cs="Times New Roman"/>
          <w:b/>
        </w:rPr>
        <w:t>Agriculture and Natural Resources</w:t>
      </w:r>
      <w:r w:rsidRPr="003411E2">
        <w:rPr>
          <w:rFonts w:cs="Times New Roman"/>
        </w:rPr>
        <w:t xml:space="preserve"> (</w:t>
      </w:r>
      <w:hyperlink r:id="rId7" w:history="1">
        <w:r w:rsidRPr="003411E2">
          <w:rPr>
            <w:rStyle w:val="Hyperlink"/>
            <w:rFonts w:cs="Times New Roman"/>
          </w:rPr>
          <w:t>Senate Journal</w:t>
        </w:r>
        <w:r w:rsidRPr="003411E2">
          <w:rPr>
            <w:rStyle w:val="Hyperlink"/>
            <w:rFonts w:cs="Times New Roman"/>
          </w:rPr>
          <w:noBreakHyphen/>
          <w:t>page 6</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3411E2">
        <w:rPr>
          <w:rFonts w:cs="Times New Roman"/>
        </w:rPr>
        <w:t>Committee r</w:t>
      </w:r>
      <w:r>
        <w:rPr>
          <w:rFonts w:cs="Times New Roman"/>
        </w:rPr>
        <w:t xml:space="preserve">eport: Favorable with amendment </w:t>
      </w:r>
      <w:r w:rsidRPr="003411E2">
        <w:rPr>
          <w:rFonts w:cs="Times New Roman"/>
          <w:b/>
        </w:rPr>
        <w:t>Agriculture and Natural Resources</w:t>
      </w:r>
      <w:r>
        <w:rPr>
          <w:rFonts w:cs="Times New Roman"/>
        </w:rPr>
        <w:t xml:space="preserve"> </w:t>
      </w:r>
      <w:r w:rsidRPr="003411E2">
        <w:rPr>
          <w:rFonts w:cs="Times New Roman"/>
        </w:rPr>
        <w:t>(</w:t>
      </w:r>
      <w:hyperlink r:id="rId8" w:history="1">
        <w:r w:rsidRPr="003411E2">
          <w:rPr>
            <w:rStyle w:val="Hyperlink"/>
            <w:rFonts w:cs="Times New Roman"/>
          </w:rPr>
          <w:t>Senate Journal</w:t>
        </w:r>
        <w:r w:rsidRPr="003411E2">
          <w:rPr>
            <w:rStyle w:val="Hyperlink"/>
            <w:rFonts w:cs="Times New Roman"/>
          </w:rPr>
          <w:noBreakHyphen/>
          <w:t>page 17</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3411E2">
        <w:rPr>
          <w:rFonts w:cs="Times New Roman"/>
        </w:rPr>
        <w:t>Committee Amendment Adopted (</w:t>
      </w:r>
      <w:hyperlink r:id="rId9" w:history="1">
        <w:r w:rsidRPr="003411E2">
          <w:rPr>
            <w:rStyle w:val="Hyperlink"/>
            <w:rFonts w:cs="Times New Roman"/>
          </w:rPr>
          <w:t>Senate Journal</w:t>
        </w:r>
        <w:r w:rsidRPr="003411E2">
          <w:rPr>
            <w:rStyle w:val="Hyperlink"/>
            <w:rFonts w:cs="Times New Roman"/>
          </w:rPr>
          <w:noBreakHyphen/>
          <w:t>page 38</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3411E2">
        <w:rPr>
          <w:rFonts w:cs="Times New Roman"/>
        </w:rPr>
        <w:t>Read second time (</w:t>
      </w:r>
      <w:hyperlink r:id="rId10" w:history="1">
        <w:r w:rsidRPr="003411E2">
          <w:rPr>
            <w:rStyle w:val="Hyperlink"/>
            <w:rFonts w:cs="Times New Roman"/>
          </w:rPr>
          <w:t>Senate Journal</w:t>
        </w:r>
        <w:r w:rsidRPr="003411E2">
          <w:rPr>
            <w:rStyle w:val="Hyperlink"/>
            <w:rFonts w:cs="Times New Roman"/>
          </w:rPr>
          <w:noBreakHyphen/>
          <w:t>page 17</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3411E2">
        <w:rPr>
          <w:rFonts w:cs="Times New Roman"/>
        </w:rPr>
        <w:t>Roll call Ayes</w:t>
      </w:r>
      <w:r>
        <w:rPr>
          <w:rFonts w:cs="Times New Roman"/>
        </w:rPr>
        <w:noBreakHyphen/>
      </w:r>
      <w:r w:rsidRPr="003411E2">
        <w:rPr>
          <w:rFonts w:cs="Times New Roman"/>
        </w:rPr>
        <w:t>36  Nays</w:t>
      </w:r>
      <w:r>
        <w:rPr>
          <w:rFonts w:cs="Times New Roman"/>
        </w:rPr>
        <w:noBreakHyphen/>
      </w:r>
      <w:r w:rsidRPr="003411E2">
        <w:rPr>
          <w:rFonts w:cs="Times New Roman"/>
        </w:rPr>
        <w:t>0 (</w:t>
      </w:r>
      <w:hyperlink r:id="rId11" w:history="1">
        <w:r w:rsidRPr="003411E2">
          <w:rPr>
            <w:rStyle w:val="Hyperlink"/>
            <w:rFonts w:cs="Times New Roman"/>
          </w:rPr>
          <w:t>Senate Journal</w:t>
        </w:r>
        <w:r w:rsidRPr="003411E2">
          <w:rPr>
            <w:rStyle w:val="Hyperlink"/>
            <w:rFonts w:cs="Times New Roman"/>
          </w:rPr>
          <w:noBreakHyphen/>
          <w:t>page 17</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3411E2">
        <w:rPr>
          <w:rFonts w:cs="Times New Roman"/>
        </w:rPr>
        <w:t>Re</w:t>
      </w:r>
      <w:r>
        <w:rPr>
          <w:rFonts w:cs="Times New Roman"/>
        </w:rPr>
        <w:t xml:space="preserve">ad third time and sent to House </w:t>
      </w:r>
      <w:r w:rsidRPr="003411E2">
        <w:rPr>
          <w:rFonts w:cs="Times New Roman"/>
        </w:rPr>
        <w:t>(</w:t>
      </w:r>
      <w:hyperlink r:id="rId12" w:history="1">
        <w:r w:rsidRPr="003411E2">
          <w:rPr>
            <w:rStyle w:val="Hyperlink"/>
            <w:rFonts w:cs="Times New Roman"/>
          </w:rPr>
          <w:t>Senate Journal</w:t>
        </w:r>
        <w:r w:rsidRPr="003411E2">
          <w:rPr>
            <w:rStyle w:val="Hyperlink"/>
            <w:rFonts w:cs="Times New Roman"/>
          </w:rPr>
          <w:noBreakHyphen/>
          <w:t>page 20</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411E2">
        <w:rPr>
          <w:rFonts w:cs="Times New Roman"/>
        </w:rPr>
        <w:t>Introduced and read first time (</w:t>
      </w:r>
      <w:hyperlink r:id="rId13" w:history="1">
        <w:r w:rsidRPr="003411E2">
          <w:rPr>
            <w:rStyle w:val="Hyperlink"/>
            <w:rFonts w:cs="Times New Roman"/>
          </w:rPr>
          <w:t>House Journal</w:t>
        </w:r>
        <w:r w:rsidRPr="003411E2">
          <w:rPr>
            <w:rStyle w:val="Hyperlink"/>
            <w:rFonts w:cs="Times New Roman"/>
          </w:rPr>
          <w:noBreakHyphen/>
          <w:t>page 13</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411E2">
        <w:rPr>
          <w:rFonts w:cs="Times New Roman"/>
        </w:rPr>
        <w:t>Ref</w:t>
      </w:r>
      <w:r>
        <w:rPr>
          <w:rFonts w:cs="Times New Roman"/>
        </w:rPr>
        <w:t xml:space="preserve">erred to Committee on </w:t>
      </w:r>
      <w:r w:rsidRPr="003411E2">
        <w:rPr>
          <w:rFonts w:cs="Times New Roman"/>
          <w:b/>
        </w:rPr>
        <w:t>Judiciary</w:t>
      </w:r>
      <w:r>
        <w:rPr>
          <w:rFonts w:cs="Times New Roman"/>
        </w:rPr>
        <w:t xml:space="preserve"> </w:t>
      </w:r>
      <w:r w:rsidRPr="003411E2">
        <w:rPr>
          <w:rFonts w:cs="Times New Roman"/>
        </w:rPr>
        <w:t>(</w:t>
      </w:r>
      <w:hyperlink r:id="rId14" w:history="1">
        <w:r w:rsidRPr="003411E2">
          <w:rPr>
            <w:rStyle w:val="Hyperlink"/>
            <w:rFonts w:cs="Times New Roman"/>
          </w:rPr>
          <w:t>House Journal</w:t>
        </w:r>
        <w:r w:rsidRPr="003411E2">
          <w:rPr>
            <w:rStyle w:val="Hyperlink"/>
            <w:rFonts w:cs="Times New Roman"/>
          </w:rPr>
          <w:noBreakHyphen/>
          <w:t>page 13</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411E2">
        <w:rPr>
          <w:rFonts w:cs="Times New Roman"/>
        </w:rPr>
        <w:t>Recal</w:t>
      </w:r>
      <w:r>
        <w:rPr>
          <w:rFonts w:cs="Times New Roman"/>
        </w:rPr>
        <w:t xml:space="preserve">led from Committee on </w:t>
      </w:r>
      <w:r w:rsidRPr="003411E2">
        <w:rPr>
          <w:rFonts w:cs="Times New Roman"/>
          <w:b/>
        </w:rPr>
        <w:t>Judiciary</w:t>
      </w:r>
      <w:r>
        <w:rPr>
          <w:rFonts w:cs="Times New Roman"/>
        </w:rPr>
        <w:t xml:space="preserve"> </w:t>
      </w:r>
      <w:r w:rsidRPr="003411E2">
        <w:rPr>
          <w:rFonts w:cs="Times New Roman"/>
        </w:rPr>
        <w:t>(</w:t>
      </w:r>
      <w:hyperlink r:id="rId15" w:history="1">
        <w:r w:rsidRPr="003411E2">
          <w:rPr>
            <w:rStyle w:val="Hyperlink"/>
            <w:rFonts w:cs="Times New Roman"/>
          </w:rPr>
          <w:t>House Journal</w:t>
        </w:r>
        <w:r w:rsidRPr="003411E2">
          <w:rPr>
            <w:rStyle w:val="Hyperlink"/>
            <w:rFonts w:cs="Times New Roman"/>
          </w:rPr>
          <w:noBreakHyphen/>
          <w:t>page 28</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411E2">
        <w:rPr>
          <w:rFonts w:cs="Times New Roman"/>
        </w:rPr>
        <w:t>Referred to Co</w:t>
      </w:r>
      <w:r>
        <w:rPr>
          <w:rFonts w:cs="Times New Roman"/>
        </w:rPr>
        <w:t xml:space="preserve">mmittee on </w:t>
      </w:r>
      <w:r w:rsidRPr="003411E2">
        <w:rPr>
          <w:rFonts w:cs="Times New Roman"/>
          <w:b/>
        </w:rPr>
        <w:t>Agriculture, Natural Resources and Environmental Affairs</w:t>
      </w:r>
      <w:r>
        <w:rPr>
          <w:rFonts w:cs="Times New Roman"/>
        </w:rPr>
        <w:t xml:space="preserve"> </w:t>
      </w:r>
      <w:r w:rsidRPr="003411E2">
        <w:rPr>
          <w:rFonts w:cs="Times New Roman"/>
        </w:rPr>
        <w:t>(</w:t>
      </w:r>
      <w:hyperlink r:id="rId16" w:history="1">
        <w:r w:rsidRPr="003411E2">
          <w:rPr>
            <w:rStyle w:val="Hyperlink"/>
            <w:rFonts w:cs="Times New Roman"/>
          </w:rPr>
          <w:t>House Journal</w:t>
        </w:r>
        <w:r w:rsidRPr="003411E2">
          <w:rPr>
            <w:rStyle w:val="Hyperlink"/>
            <w:rFonts w:cs="Times New Roman"/>
          </w:rPr>
          <w:noBreakHyphen/>
          <w:t>page 28</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3411E2">
        <w:rPr>
          <w:rFonts w:cs="Times New Roman"/>
        </w:rPr>
        <w:t>Committee report: Favorable with amendm</w:t>
      </w:r>
      <w:r>
        <w:rPr>
          <w:rFonts w:cs="Times New Roman"/>
        </w:rPr>
        <w:t xml:space="preserve">ent </w:t>
      </w:r>
      <w:r w:rsidRPr="003411E2">
        <w:rPr>
          <w:rFonts w:cs="Times New Roman"/>
          <w:b/>
        </w:rPr>
        <w:t>Agriculture, Natural Resources and Environmental Affairs</w:t>
      </w:r>
      <w:r w:rsidRPr="003411E2">
        <w:rPr>
          <w:rFonts w:cs="Times New Roman"/>
        </w:rPr>
        <w:t xml:space="preserve"> (</w:t>
      </w:r>
      <w:hyperlink r:id="rId17" w:history="1">
        <w:r w:rsidRPr="003411E2">
          <w:rPr>
            <w:rStyle w:val="Hyperlink"/>
            <w:rFonts w:cs="Times New Roman"/>
          </w:rPr>
          <w:t>House Journal</w:t>
        </w:r>
        <w:r w:rsidRPr="003411E2">
          <w:rPr>
            <w:rStyle w:val="Hyperlink"/>
            <w:rFonts w:cs="Times New Roman"/>
          </w:rPr>
          <w:noBreakHyphen/>
          <w:t>page 7</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3411E2">
        <w:rPr>
          <w:rFonts w:cs="Times New Roman"/>
        </w:rPr>
        <w:t>Scrivener's error corrected</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3411E2">
        <w:rPr>
          <w:rFonts w:cs="Times New Roman"/>
        </w:rPr>
        <w:t>Amended (</w:t>
      </w:r>
      <w:hyperlink r:id="rId18" w:history="1">
        <w:r w:rsidRPr="003411E2">
          <w:rPr>
            <w:rStyle w:val="Hyperlink"/>
            <w:rFonts w:cs="Times New Roman"/>
          </w:rPr>
          <w:t>House Journal</w:t>
        </w:r>
        <w:r w:rsidRPr="003411E2">
          <w:rPr>
            <w:rStyle w:val="Hyperlink"/>
            <w:rFonts w:cs="Times New Roman"/>
          </w:rPr>
          <w:noBreakHyphen/>
          <w:t>page 23</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3411E2">
        <w:rPr>
          <w:rFonts w:cs="Times New Roman"/>
        </w:rPr>
        <w:t>Read second time (</w:t>
      </w:r>
      <w:hyperlink r:id="rId19" w:history="1">
        <w:r w:rsidRPr="003411E2">
          <w:rPr>
            <w:rStyle w:val="Hyperlink"/>
            <w:rFonts w:cs="Times New Roman"/>
          </w:rPr>
          <w:t>House Journal</w:t>
        </w:r>
        <w:r w:rsidRPr="003411E2">
          <w:rPr>
            <w:rStyle w:val="Hyperlink"/>
            <w:rFonts w:cs="Times New Roman"/>
          </w:rPr>
          <w:noBreakHyphen/>
          <w:t>page 23</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3411E2">
        <w:rPr>
          <w:rFonts w:cs="Times New Roman"/>
        </w:rPr>
        <w:t>Roll call Yeas</w:t>
      </w:r>
      <w:r>
        <w:rPr>
          <w:rFonts w:cs="Times New Roman"/>
        </w:rPr>
        <w:noBreakHyphen/>
      </w:r>
      <w:r w:rsidRPr="003411E2">
        <w:rPr>
          <w:rFonts w:cs="Times New Roman"/>
        </w:rPr>
        <w:t>107  Nays</w:t>
      </w:r>
      <w:r>
        <w:rPr>
          <w:rFonts w:cs="Times New Roman"/>
        </w:rPr>
        <w:noBreakHyphen/>
      </w:r>
      <w:r w:rsidRPr="003411E2">
        <w:rPr>
          <w:rFonts w:cs="Times New Roman"/>
        </w:rPr>
        <w:t>0 (</w:t>
      </w:r>
      <w:hyperlink r:id="rId20" w:history="1">
        <w:r w:rsidRPr="003411E2">
          <w:rPr>
            <w:rStyle w:val="Hyperlink"/>
            <w:rFonts w:cs="Times New Roman"/>
          </w:rPr>
          <w:t>House Journal</w:t>
        </w:r>
        <w:r w:rsidRPr="003411E2">
          <w:rPr>
            <w:rStyle w:val="Hyperlink"/>
            <w:rFonts w:cs="Times New Roman"/>
          </w:rPr>
          <w:noBreakHyphen/>
          <w:t>page 24</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3411E2">
        <w:rPr>
          <w:rFonts w:cs="Times New Roman"/>
        </w:rPr>
        <w:t>Read third t</w:t>
      </w:r>
      <w:r>
        <w:rPr>
          <w:rFonts w:cs="Times New Roman"/>
        </w:rPr>
        <w:t xml:space="preserve">ime and returned to Senate with </w:t>
      </w:r>
      <w:r w:rsidRPr="003411E2">
        <w:rPr>
          <w:rFonts w:cs="Times New Roman"/>
        </w:rPr>
        <w:t>amendments (</w:t>
      </w:r>
      <w:hyperlink r:id="rId21" w:history="1">
        <w:r w:rsidRPr="003411E2">
          <w:rPr>
            <w:rStyle w:val="Hyperlink"/>
            <w:rFonts w:cs="Times New Roman"/>
          </w:rPr>
          <w:t>House Journal</w:t>
        </w:r>
        <w:r w:rsidRPr="003411E2">
          <w:rPr>
            <w:rStyle w:val="Hyperlink"/>
            <w:rFonts w:cs="Times New Roman"/>
          </w:rPr>
          <w:noBreakHyphen/>
          <w:t>page 16</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3411E2">
        <w:rPr>
          <w:rFonts w:cs="Times New Roman"/>
        </w:rPr>
        <w:t xml:space="preserve">Concurred </w:t>
      </w:r>
      <w:r>
        <w:rPr>
          <w:rFonts w:cs="Times New Roman"/>
        </w:rPr>
        <w:t xml:space="preserve">in House amendment and enrolled </w:t>
      </w:r>
      <w:r w:rsidRPr="003411E2">
        <w:rPr>
          <w:rFonts w:cs="Times New Roman"/>
        </w:rPr>
        <w:t>(</w:t>
      </w:r>
      <w:hyperlink r:id="rId22" w:history="1">
        <w:r w:rsidRPr="003411E2">
          <w:rPr>
            <w:rStyle w:val="Hyperlink"/>
            <w:rFonts w:cs="Times New Roman"/>
          </w:rPr>
          <w:t>Senate Journal</w:t>
        </w:r>
        <w:r w:rsidRPr="003411E2">
          <w:rPr>
            <w:rStyle w:val="Hyperlink"/>
            <w:rFonts w:cs="Times New Roman"/>
          </w:rPr>
          <w:noBreakHyphen/>
          <w:t>page 94</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3411E2">
        <w:rPr>
          <w:rFonts w:cs="Times New Roman"/>
        </w:rPr>
        <w:t>Roll call Ayes</w:t>
      </w:r>
      <w:r>
        <w:rPr>
          <w:rFonts w:cs="Times New Roman"/>
        </w:rPr>
        <w:noBreakHyphen/>
      </w:r>
      <w:r w:rsidRPr="003411E2">
        <w:rPr>
          <w:rFonts w:cs="Times New Roman"/>
        </w:rPr>
        <w:t>37  Nays</w:t>
      </w:r>
      <w:r>
        <w:rPr>
          <w:rFonts w:cs="Times New Roman"/>
        </w:rPr>
        <w:noBreakHyphen/>
      </w:r>
      <w:r w:rsidRPr="003411E2">
        <w:rPr>
          <w:rFonts w:cs="Times New Roman"/>
        </w:rPr>
        <w:t>0 (</w:t>
      </w:r>
      <w:hyperlink r:id="rId23" w:history="1">
        <w:r w:rsidRPr="003411E2">
          <w:rPr>
            <w:rStyle w:val="Hyperlink"/>
            <w:rFonts w:cs="Times New Roman"/>
          </w:rPr>
          <w:t>Senate Journal</w:t>
        </w:r>
        <w:r w:rsidRPr="003411E2">
          <w:rPr>
            <w:rStyle w:val="Hyperlink"/>
            <w:rFonts w:cs="Times New Roman"/>
          </w:rPr>
          <w:noBreakHyphen/>
          <w:t>page 94</w:t>
        </w:r>
      </w:hyperlink>
      <w:r w:rsidRPr="003411E2">
        <w:rPr>
          <w:rFonts w:cs="Times New Roman"/>
        </w:rPr>
        <w:t>)</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3411E2">
        <w:rPr>
          <w:rFonts w:cs="Times New Roman"/>
        </w:rPr>
        <w:t>Ratified R 248</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3411E2">
        <w:rPr>
          <w:rFonts w:cs="Times New Roman"/>
        </w:rPr>
        <w:t>Signed By Governor</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3411E2">
        <w:rPr>
          <w:rFonts w:cs="Times New Roman"/>
        </w:rPr>
        <w:t>Effective date 06/07/12</w:t>
      </w:r>
    </w:p>
    <w:p w:rsidR="007D73D6" w:rsidRDefault="007D73D6" w:rsidP="007D73D6">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r>
      <w:r>
        <w:rPr>
          <w:rFonts w:cs="Times New Roman"/>
        </w:rPr>
        <w:tab/>
      </w:r>
      <w:r w:rsidRPr="003411E2">
        <w:rPr>
          <w:rFonts w:cs="Times New Roman"/>
        </w:rPr>
        <w:t>Act No</w:t>
      </w:r>
      <w:r>
        <w:rPr>
          <w:rFonts w:cs="Times New Roman"/>
        </w:rPr>
        <w:t>. </w:t>
      </w:r>
      <w:r w:rsidRPr="003411E2">
        <w:rPr>
          <w:rFonts w:cs="Times New Roman"/>
        </w:rPr>
        <w:t>220</w:t>
      </w:r>
    </w:p>
    <w:p w:rsidR="007D73D6" w:rsidRDefault="007D73D6" w:rsidP="007D73D6">
      <w:pPr>
        <w:widowControl w:val="0"/>
        <w:tabs>
          <w:tab w:val="right" w:pos="1008"/>
          <w:tab w:val="left" w:pos="1152"/>
          <w:tab w:val="left" w:pos="1872"/>
          <w:tab w:val="left" w:pos="9187"/>
        </w:tabs>
        <w:ind w:left="2088" w:hanging="2088"/>
        <w:rPr>
          <w:rFonts w:cs="Times New Roman"/>
        </w:rPr>
      </w:pPr>
    </w:p>
    <w:p w:rsidR="00F162C8" w:rsidRPr="00F162C8" w:rsidRDefault="00F162C8" w:rsidP="00F162C8">
      <w:pPr>
        <w:widowControl w:val="0"/>
        <w:tabs>
          <w:tab w:val="right" w:pos="1008"/>
          <w:tab w:val="left" w:pos="1152"/>
          <w:tab w:val="left" w:pos="1872"/>
          <w:tab w:val="left" w:pos="9187"/>
        </w:tabs>
        <w:ind w:left="2088" w:hanging="2088"/>
        <w:rPr>
          <w:rFonts w:cs="Times New Roman"/>
        </w:rPr>
      </w:pP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162C8">
        <w:rPr>
          <w:rFonts w:cs="Times New Roman"/>
          <w:b/>
        </w:rPr>
        <w:t>VERSIONS OF THIS BILL</w:t>
      </w:r>
    </w:p>
    <w:p w:rsidR="00F162C8" w:rsidRPr="00F162C8" w:rsidRDefault="00F162C8"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62C8" w:rsidRPr="00F162C8" w:rsidRDefault="005E6CBB" w:rsidP="00F162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F162C8" w:rsidRPr="00F162C8">
          <w:rPr>
            <w:rFonts w:cs="Times New Roman"/>
            <w:color w:val="0000FF" w:themeColor="hyperlink"/>
            <w:u w:val="single"/>
          </w:rPr>
          <w:t>4/7/2011</w:t>
        </w:r>
      </w:hyperlink>
    </w:p>
    <w:p w:rsidR="00F162C8" w:rsidRPr="00F162C8" w:rsidRDefault="005E6CBB" w:rsidP="00F16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F162C8" w:rsidRPr="00F162C8">
          <w:rPr>
            <w:rFonts w:cs="Times New Roman"/>
            <w:color w:val="0000FF" w:themeColor="hyperlink"/>
            <w:u w:val="single"/>
          </w:rPr>
          <w:t>3/14/2012</w:t>
        </w:r>
      </w:hyperlink>
    </w:p>
    <w:p w:rsidR="00F162C8" w:rsidRPr="00F162C8" w:rsidRDefault="005E6CBB" w:rsidP="00F16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F162C8" w:rsidRPr="00F162C8">
          <w:rPr>
            <w:rFonts w:cs="Times New Roman"/>
            <w:color w:val="0000FF" w:themeColor="hyperlink"/>
            <w:u w:val="single"/>
          </w:rPr>
          <w:t>4/11/2012</w:t>
        </w:r>
      </w:hyperlink>
    </w:p>
    <w:p w:rsidR="00F162C8" w:rsidRPr="00F162C8" w:rsidRDefault="005E6CBB" w:rsidP="00F16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F162C8" w:rsidRPr="00F162C8">
          <w:rPr>
            <w:rFonts w:cs="Times New Roman"/>
            <w:color w:val="0000FF" w:themeColor="hyperlink"/>
            <w:u w:val="single"/>
          </w:rPr>
          <w:t>5/23/2012</w:t>
        </w:r>
      </w:hyperlink>
    </w:p>
    <w:p w:rsidR="00F162C8" w:rsidRPr="00F162C8" w:rsidRDefault="005E6CBB" w:rsidP="00F16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162C8" w:rsidRPr="00F162C8">
          <w:rPr>
            <w:rFonts w:cs="Times New Roman"/>
            <w:color w:val="0000FF" w:themeColor="hyperlink"/>
            <w:u w:val="single"/>
          </w:rPr>
          <w:t>5/25/2012</w:t>
        </w:r>
      </w:hyperlink>
    </w:p>
    <w:p w:rsidR="00F162C8" w:rsidRPr="00F162C8" w:rsidRDefault="005E6CBB" w:rsidP="00F16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F162C8" w:rsidRPr="00F162C8">
          <w:rPr>
            <w:rFonts w:cs="Times New Roman"/>
            <w:color w:val="0000FF" w:themeColor="hyperlink"/>
            <w:u w:val="single"/>
          </w:rPr>
          <w:t>5/29/2012</w:t>
        </w:r>
      </w:hyperlink>
    </w:p>
    <w:p w:rsidR="00F162C8" w:rsidRPr="00F162C8" w:rsidRDefault="00F162C8" w:rsidP="00F16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162C8" w:rsidRDefault="00F162C8" w:rsidP="00F162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162C8" w:rsidSect="00F162C8">
          <w:pgSz w:w="12240" w:h="15840" w:code="1"/>
          <w:pgMar w:top="1080" w:right="1440" w:bottom="1080" w:left="1440" w:header="720" w:footer="720" w:gutter="0"/>
          <w:pgNumType w:start="1"/>
          <w:cols w:space="720"/>
          <w:noEndnote/>
          <w:docGrid w:linePitch="360"/>
        </w:sectPr>
      </w:pPr>
    </w:p>
    <w:p w:rsidR="004707D4"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(A220, R248, S788)</w:t>
      </w:r>
    </w:p>
    <w:p w:rsidR="004707D4" w:rsidRPr="008836A5"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707D4" w:rsidRPr="00F162C8"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162C8">
        <w:rPr>
          <w:rFonts w:cs="Times New Roman"/>
          <w:b/>
          <w:color w:val="000000" w:themeColor="text1"/>
          <w:szCs w:val="36"/>
        </w:rPr>
        <w:t xml:space="preserve">AN ACT </w:t>
      </w:r>
      <w:r w:rsidRPr="00F162C8">
        <w:rPr>
          <w:rFonts w:eastAsia="Times New Roman" w:cs="Times New Roman"/>
          <w:b/>
        </w:rPr>
        <w:t xml:space="preserve">TO AMEND CHAPTER 21, TITLE 47, CODE OF LAWS OF SOUTH CAROLINA, 1976, RELATING TO THE FARM ANIMAL AND RESEARCH FACILITIES PROTECTION ACT, SO AS TO PROVIDE THAT THIS CHAPTER ALSO APPLIES TO “CROP OPERATIONS”, TO DEFINE THE TERM “CROP OPERATION”,  TO PROVIDE ADDITIONAL LIABILITY EXEMPTIONS TO VETERINARIANS AND PEOPLE WHO HOLD A SUPERIOR INTEREST IN CERTAIN PROPERTY, </w:t>
      </w:r>
      <w:r w:rsidRPr="00F162C8">
        <w:rPr>
          <w:rFonts w:cs="Times New Roman"/>
          <w:b/>
        </w:rPr>
        <w:t>TO PROVIDE FOR A CIVIL CAUSE OF ACTION FOR A PERSON THAT SUFFERS DAMAGES AS A RESULT OF VIOLATIONS OF THIS CHAPTER RELATING TO ANIMAL FACILITY OPERATIONS, TO PROVIDE T</w:t>
      </w:r>
      <w:r w:rsidRPr="00F162C8">
        <w:rPr>
          <w:rFonts w:eastAsia="Times New Roman" w:cs="Times New Roman"/>
          <w:b/>
        </w:rPr>
        <w:t>HAT IT IS UNLAWFUL TO TAMPER OR INTERFERE WITH CROP OPERATIONS, AND FRAUDULENTLY GAIN ACCESS TO CROP OPERATIONS, TO PROVIDE FOR A CIVIL CAUSE OF ACTION AND CRIMINAL PENALTIES FOR CERTAIN VIOLATIONS RELATED TO CROP OPERATIONS, AND TO MAKE TECHNICAL CHANGES; AND BY ADDING SECTION 47-4-170 SO AS TO PROVIDE THAT CERTAIN INFORMATION PREPARED, OWNED, USED, SUBMITTED TO, IN POSSESSION OF, OR RETAINED BY THE STATE LIVESTOCK-POULTRY HEALTH COMMISSION OR THE STATE VETERINARIAN IS EXEMPT FROM DISCLOSURE.</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bookmarkStart w:id="1" w:name="titleend"/>
      <w:bookmarkEnd w:id="1"/>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Be it enacted by the General Assembly of the State of South Carolina:</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CB7308"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B7308">
        <w:rPr>
          <w:rFonts w:cs="Times New Roman"/>
          <w:b/>
          <w:color w:val="000000" w:themeColor="text1"/>
          <w:u w:color="000000" w:themeColor="text1"/>
        </w:rPr>
        <w:t>Farm Animal, Crop Operation, and Research Facilities Protection Act</w:t>
      </w:r>
    </w:p>
    <w:p w:rsidR="004707D4"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SECTION</w:t>
      </w:r>
      <w:r w:rsidRPr="00167EED">
        <w:rPr>
          <w:rFonts w:cs="Times New Roman"/>
          <w:color w:val="000000" w:themeColor="text1"/>
          <w:u w:color="000000" w:themeColor="text1"/>
        </w:rPr>
        <w:tab/>
        <w:t>1.</w:t>
      </w:r>
      <w:r w:rsidRPr="00167EED">
        <w:rPr>
          <w:rFonts w:cs="Times New Roman"/>
          <w:color w:val="000000" w:themeColor="text1"/>
          <w:u w:color="000000" w:themeColor="text1"/>
        </w:rPr>
        <w:tab/>
        <w:t>Chapter 21, Title 47 of the 1976 Code is amended to read:</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7EED">
        <w:rPr>
          <w:rFonts w:cs="Times New Roman"/>
          <w:color w:val="000000" w:themeColor="text1"/>
          <w:u w:color="000000" w:themeColor="text1"/>
        </w:rPr>
        <w:t>“C</w:t>
      </w:r>
      <w:r>
        <w:rPr>
          <w:rFonts w:cs="Times New Roman"/>
          <w:color w:val="000000" w:themeColor="text1"/>
          <w:u w:color="000000" w:themeColor="text1"/>
        </w:rPr>
        <w:t>HAPTER</w:t>
      </w:r>
      <w:r w:rsidRPr="00167EED">
        <w:rPr>
          <w:rFonts w:cs="Times New Roman"/>
          <w:color w:val="000000" w:themeColor="text1"/>
          <w:u w:color="000000" w:themeColor="text1"/>
        </w:rPr>
        <w:t xml:space="preserve"> 21</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7EED">
        <w:rPr>
          <w:rFonts w:cs="Times New Roman"/>
          <w:color w:val="000000" w:themeColor="text1"/>
          <w:u w:color="000000" w:themeColor="text1"/>
        </w:rPr>
        <w:t>Farm Animal, Crop Operation, and</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7EED">
        <w:rPr>
          <w:rFonts w:cs="Times New Roman"/>
          <w:color w:val="000000" w:themeColor="text1"/>
          <w:u w:color="000000" w:themeColor="text1"/>
        </w:rPr>
        <w:t>Research Facilities Protection Act</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7EED">
        <w:rPr>
          <w:rFonts w:cs="Times New Roman"/>
          <w:color w:val="000000" w:themeColor="text1"/>
          <w:u w:color="000000" w:themeColor="text1"/>
        </w:rPr>
        <w:t>Article 1</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7EED">
        <w:rPr>
          <w:rFonts w:cs="Times New Roman"/>
          <w:color w:val="000000" w:themeColor="text1"/>
          <w:u w:color="000000" w:themeColor="text1"/>
        </w:rPr>
        <w:t>Citation and Definitions</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10.</w:t>
      </w:r>
      <w:r w:rsidRPr="00167EED">
        <w:rPr>
          <w:rFonts w:cs="Times New Roman"/>
          <w:color w:val="000000" w:themeColor="text1"/>
          <w:u w:color="000000" w:themeColor="text1"/>
        </w:rPr>
        <w:tab/>
        <w:t>This chapter may be cited as the ‘Farm Animal, Crop Operation, and Research Facilities Protection Act’.</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20.</w:t>
      </w:r>
      <w:r w:rsidRPr="00167EED">
        <w:rPr>
          <w:rFonts w:cs="Times New Roman"/>
          <w:color w:val="000000" w:themeColor="text1"/>
          <w:u w:color="000000" w:themeColor="text1"/>
        </w:rPr>
        <w:tab/>
        <w:t xml:space="preserve">As used in this chapter: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(1)</w:t>
      </w:r>
      <w:r w:rsidRPr="00167EED">
        <w:rPr>
          <w:rFonts w:cs="Times New Roman"/>
          <w:color w:val="000000" w:themeColor="text1"/>
          <w:u w:color="000000" w:themeColor="text1"/>
        </w:rPr>
        <w:tab/>
        <w:t xml:space="preserve">‘Actor’ means a person accused of any of the offenses defined in this chapter.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(2)</w:t>
      </w:r>
      <w:r w:rsidRPr="00167EED">
        <w:rPr>
          <w:rFonts w:cs="Times New Roman"/>
          <w:color w:val="000000" w:themeColor="text1"/>
          <w:u w:color="000000" w:themeColor="text1"/>
        </w:rPr>
        <w:tab/>
        <w:t>‘Animal’ means a warm</w:t>
      </w:r>
      <w:r>
        <w:rPr>
          <w:rFonts w:cs="Times New Roman"/>
          <w:color w:val="000000" w:themeColor="text1"/>
          <w:u w:color="000000" w:themeColor="text1"/>
        </w:rPr>
        <w:t>-</w:t>
      </w:r>
      <w:r w:rsidRPr="00167EED">
        <w:rPr>
          <w:rFonts w:cs="Times New Roman"/>
          <w:color w:val="000000" w:themeColor="text1"/>
          <w:u w:color="000000" w:themeColor="text1"/>
        </w:rPr>
        <w:t xml:space="preserve"> or cold</w:t>
      </w:r>
      <w:r w:rsidRPr="00167EED">
        <w:rPr>
          <w:rFonts w:cs="Times New Roman"/>
          <w:color w:val="000000" w:themeColor="text1"/>
          <w:u w:color="000000" w:themeColor="text1"/>
        </w:rPr>
        <w:noBreakHyphen/>
        <w:t xml:space="preserve">blooded animal used in food or fiber production, agriculture, research, testing, or education, including poultry, fish, and insects.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(3)</w:t>
      </w:r>
      <w:r w:rsidRPr="00167EED">
        <w:rPr>
          <w:rFonts w:cs="Times New Roman"/>
          <w:color w:val="000000" w:themeColor="text1"/>
          <w:u w:color="000000" w:themeColor="text1"/>
        </w:rPr>
        <w:tab/>
        <w:t xml:space="preserve">‘Animal facility’ includes a vehicle, building, structure, or premises where an animal is kept, tested, handled, housed, exhibited, bred, or offered for sale and includes a research facility where research or testing on animals is conducted.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(4)</w:t>
      </w:r>
      <w:r w:rsidRPr="00167EED">
        <w:rPr>
          <w:rFonts w:cs="Times New Roman"/>
          <w:color w:val="000000" w:themeColor="text1"/>
          <w:u w:color="000000" w:themeColor="text1"/>
        </w:rPr>
        <w:tab/>
        <w:t>‘Consent’ means assent in fact, whether express or apparent.</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(5)</w:t>
      </w:r>
      <w:r w:rsidRPr="00167EED">
        <w:rPr>
          <w:rFonts w:cs="Times New Roman"/>
          <w:color w:val="000000" w:themeColor="text1"/>
          <w:u w:color="000000" w:themeColor="text1"/>
        </w:rPr>
        <w:tab/>
        <w:t>‘Crop operation’ includes a vehicle, building, structure, or premises where a crop is raised, maintained, tested, handled, housed, exhibited, or offered for sale and includes a research facility where research on or testing of crops is conducted.</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(6)</w:t>
      </w:r>
      <w:r w:rsidRPr="00167EED">
        <w:rPr>
          <w:rFonts w:cs="Times New Roman"/>
          <w:color w:val="000000" w:themeColor="text1"/>
          <w:u w:color="000000" w:themeColor="text1"/>
        </w:rPr>
        <w:tab/>
        <w:t xml:space="preserve">‘Deprive’ means: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(a)</w:t>
      </w:r>
      <w:r w:rsidRPr="00167EED">
        <w:rPr>
          <w:rFonts w:cs="Times New Roman"/>
          <w:color w:val="000000" w:themeColor="text1"/>
          <w:u w:color="000000" w:themeColor="text1"/>
        </w:rPr>
        <w:tab/>
        <w:t xml:space="preserve">to withhold an animal or other property from the owner permanently or for such an extended time that a major portion of the value or enjoyment of the animal or property is lost to the owner;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(b)</w:t>
      </w:r>
      <w:r w:rsidRPr="00167EED">
        <w:rPr>
          <w:rFonts w:cs="Times New Roman"/>
          <w:color w:val="000000" w:themeColor="text1"/>
          <w:u w:color="000000" w:themeColor="text1"/>
        </w:rPr>
        <w:tab/>
        <w:t xml:space="preserve">to restore the animal or other property only upon payment for reward or other compensation; or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(c)</w:t>
      </w:r>
      <w:r w:rsidRPr="00167EED">
        <w:rPr>
          <w:rFonts w:cs="Times New Roman"/>
          <w:color w:val="000000" w:themeColor="text1"/>
          <w:u w:color="000000" w:themeColor="text1"/>
        </w:rPr>
        <w:tab/>
        <w:t xml:space="preserve">to dispose of an animal or other property in a manner that makes recovery of the animal or property by the owner unlikely.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(7)</w:t>
      </w:r>
      <w:r w:rsidRPr="00167EED">
        <w:rPr>
          <w:rFonts w:cs="Times New Roman"/>
          <w:color w:val="000000" w:themeColor="text1"/>
          <w:u w:color="000000" w:themeColor="text1"/>
        </w:rPr>
        <w:tab/>
        <w:t>‘Effective consent’ includes consent by a person legally authorized to act for the owner</w:t>
      </w:r>
      <w:r w:rsidRPr="00167EED">
        <w:rPr>
          <w:color w:val="000000" w:themeColor="text1"/>
          <w:u w:color="000000" w:themeColor="text1"/>
        </w:rPr>
        <w:t xml:space="preserve">.  </w:t>
      </w:r>
      <w:r w:rsidRPr="00167EED">
        <w:rPr>
          <w:rFonts w:cs="Times New Roman"/>
          <w:color w:val="000000" w:themeColor="text1"/>
          <w:u w:color="000000" w:themeColor="text1"/>
        </w:rPr>
        <w:t xml:space="preserve">Consent is not effective if: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(a)</w:t>
      </w:r>
      <w:r w:rsidRPr="00167EED">
        <w:rPr>
          <w:rFonts w:cs="Times New Roman"/>
          <w:color w:val="000000" w:themeColor="text1"/>
          <w:u w:color="000000" w:themeColor="text1"/>
        </w:rPr>
        <w:tab/>
        <w:t xml:space="preserve">induced by force, threat, false pretenses, or fraud;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(b)</w:t>
      </w:r>
      <w:r w:rsidRPr="00167EED">
        <w:rPr>
          <w:rFonts w:cs="Times New Roman"/>
          <w:color w:val="000000" w:themeColor="text1"/>
          <w:u w:color="000000" w:themeColor="text1"/>
        </w:rPr>
        <w:tab/>
        <w:t xml:space="preserve">given by a person the actor knows is not legally authorized to act for the owner;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(c)</w:t>
      </w:r>
      <w:r w:rsidRPr="00167EED">
        <w:rPr>
          <w:rFonts w:cs="Times New Roman"/>
          <w:color w:val="000000" w:themeColor="text1"/>
          <w:u w:color="000000" w:themeColor="text1"/>
        </w:rPr>
        <w:tab/>
        <w:t xml:space="preserve">given by a person who by reason of youth, mental disease or defect, or intoxication is known by the actor to be unable to make reasonable decisions; or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(d)</w:t>
      </w:r>
      <w:r w:rsidRPr="00167EED">
        <w:rPr>
          <w:rFonts w:cs="Times New Roman"/>
          <w:color w:val="000000" w:themeColor="text1"/>
          <w:u w:color="000000" w:themeColor="text1"/>
        </w:rPr>
        <w:tab/>
        <w:t xml:space="preserve">given solely to detect the commission of an offense.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(8)</w:t>
      </w:r>
      <w:r w:rsidRPr="00167EED">
        <w:rPr>
          <w:rFonts w:cs="Times New Roman"/>
          <w:color w:val="000000" w:themeColor="text1"/>
          <w:u w:color="000000" w:themeColor="text1"/>
        </w:rPr>
        <w:tab/>
        <w:t xml:space="preserve">‘Owner’ means a person who has title to the property, possession of the property, whether lawful or not, or a greater right to possession of the property than the actor.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(9)</w:t>
      </w:r>
      <w:r w:rsidRPr="00167EED">
        <w:rPr>
          <w:rFonts w:cs="Times New Roman"/>
          <w:color w:val="000000" w:themeColor="text1"/>
          <w:u w:color="000000" w:themeColor="text1"/>
        </w:rPr>
        <w:tab/>
        <w:t>‘Person’ means an individual, corporation, association, nonprofit corporation, joint</w:t>
      </w:r>
      <w:r w:rsidRPr="00167EED">
        <w:rPr>
          <w:rFonts w:cs="Times New Roman"/>
          <w:color w:val="000000" w:themeColor="text1"/>
          <w:u w:color="000000" w:themeColor="text1"/>
        </w:rPr>
        <w:noBreakHyphen/>
        <w:t xml:space="preserve">stock company, firm, trust, partnership, two or more persons having a joint or common interest, or other legal entity.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(10)</w:t>
      </w:r>
      <w:r w:rsidRPr="00167EED">
        <w:rPr>
          <w:rFonts w:cs="Times New Roman"/>
          <w:color w:val="000000" w:themeColor="text1"/>
          <w:u w:color="000000" w:themeColor="text1"/>
        </w:rPr>
        <w:tab/>
      </w:r>
      <w:r w:rsidRPr="00167EED">
        <w:rPr>
          <w:rFonts w:cs="Times New Roman"/>
          <w:color w:val="000000" w:themeColor="text1"/>
          <w:u w:color="000000" w:themeColor="text1"/>
        </w:rPr>
        <w:tab/>
        <w:t>‘Possession’ means actual care, custody, control, or management.</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7EED">
        <w:rPr>
          <w:rFonts w:cs="Times New Roman"/>
          <w:color w:val="000000" w:themeColor="text1"/>
          <w:u w:color="000000" w:themeColor="text1"/>
        </w:rPr>
        <w:t>Article 3</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7EED">
        <w:rPr>
          <w:rFonts w:cs="Times New Roman"/>
          <w:color w:val="000000" w:themeColor="text1"/>
          <w:u w:color="000000" w:themeColor="text1"/>
        </w:rPr>
        <w:t>Animal Facilities</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30.</w:t>
      </w:r>
      <w:r w:rsidRPr="00167EED">
        <w:rPr>
          <w:rFonts w:cs="Times New Roman"/>
          <w:color w:val="000000" w:themeColor="text1"/>
          <w:u w:color="000000" w:themeColor="text1"/>
        </w:rPr>
        <w:tab/>
        <w:t>Without the effective consent of the owner,</w:t>
      </w:r>
      <w:r w:rsidRPr="00167EED">
        <w:rPr>
          <w:color w:val="000000" w:themeColor="text1"/>
          <w:u w:color="000000" w:themeColor="text1"/>
        </w:rPr>
        <w:t xml:space="preserve"> </w:t>
      </w:r>
      <w:r w:rsidRPr="00167EED">
        <w:rPr>
          <w:rFonts w:cs="Times New Roman"/>
          <w:color w:val="000000" w:themeColor="text1"/>
          <w:u w:color="000000" w:themeColor="text1"/>
        </w:rPr>
        <w:t>it is unlawful for a person</w:t>
      </w:r>
      <w:r w:rsidRPr="00167EED">
        <w:rPr>
          <w:color w:val="000000" w:themeColor="text1"/>
          <w:u w:color="000000" w:themeColor="text1"/>
        </w:rPr>
        <w:t xml:space="preserve"> </w:t>
      </w:r>
      <w:r w:rsidRPr="00167EED">
        <w:rPr>
          <w:rFonts w:cs="Times New Roman"/>
          <w:color w:val="000000" w:themeColor="text1"/>
          <w:u w:color="000000" w:themeColor="text1"/>
        </w:rPr>
        <w:t>to acquire or otherwise exercise control over an animal facility, an animal from an animal facility, or other property from an animal facility with the intent to deprive the owner of the facility, animal, or property, and to disrupt or damage the enterprise conducted at the animal facility.</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40.</w:t>
      </w:r>
      <w:r w:rsidRPr="00167EED">
        <w:rPr>
          <w:rFonts w:cs="Times New Roman"/>
          <w:color w:val="000000" w:themeColor="text1"/>
          <w:u w:color="000000" w:themeColor="text1"/>
        </w:rPr>
        <w:tab/>
        <w:t>Without the effective consent of the owner,</w:t>
      </w:r>
      <w:r w:rsidRPr="00167EED">
        <w:rPr>
          <w:color w:val="000000" w:themeColor="text1"/>
          <w:u w:color="000000" w:themeColor="text1"/>
        </w:rPr>
        <w:t xml:space="preserve"> </w:t>
      </w:r>
      <w:r w:rsidRPr="00167EED">
        <w:rPr>
          <w:rFonts w:cs="Times New Roman"/>
          <w:color w:val="000000" w:themeColor="text1"/>
          <w:u w:color="000000" w:themeColor="text1"/>
        </w:rPr>
        <w:t>it is unlawful for a person</w:t>
      </w:r>
      <w:r w:rsidRPr="00167EED">
        <w:rPr>
          <w:color w:val="000000" w:themeColor="text1"/>
          <w:u w:color="000000" w:themeColor="text1"/>
        </w:rPr>
        <w:t xml:space="preserve"> </w:t>
      </w:r>
      <w:r w:rsidRPr="00167EED">
        <w:rPr>
          <w:rFonts w:cs="Times New Roman"/>
          <w:color w:val="000000" w:themeColor="text1"/>
          <w:u w:color="000000" w:themeColor="text1"/>
        </w:rPr>
        <w:t>to damage or destroy an animal facility,</w:t>
      </w:r>
      <w:r w:rsidRPr="00167EED">
        <w:rPr>
          <w:color w:val="000000" w:themeColor="text1"/>
          <w:u w:color="000000" w:themeColor="text1"/>
        </w:rPr>
        <w:t xml:space="preserve"> </w:t>
      </w:r>
      <w:r w:rsidRPr="00167EED">
        <w:rPr>
          <w:rFonts w:cs="Times New Roman"/>
          <w:color w:val="000000" w:themeColor="text1"/>
          <w:u w:color="000000" w:themeColor="text1"/>
        </w:rPr>
        <w:t>an animal, or property in or on an animal facility with the intent to disrupt or damage the enterprise conducted at the animal facility.</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50.</w:t>
      </w:r>
      <w:r w:rsidRPr="00167EED">
        <w:rPr>
          <w:rFonts w:cs="Times New Roman"/>
          <w:color w:val="000000" w:themeColor="text1"/>
          <w:u w:color="000000" w:themeColor="text1"/>
        </w:rPr>
        <w:tab/>
        <w:t>Without the effective consent of the owner, and with the intent to disrupt or damage the enterprise conducted at the animal facility,</w:t>
      </w:r>
      <w:r w:rsidRPr="00167EED">
        <w:rPr>
          <w:color w:val="000000" w:themeColor="text1"/>
          <w:u w:color="000000" w:themeColor="text1"/>
        </w:rPr>
        <w:t xml:space="preserve"> </w:t>
      </w:r>
      <w:r w:rsidRPr="00167EED">
        <w:rPr>
          <w:rFonts w:cs="Times New Roman"/>
          <w:color w:val="000000" w:themeColor="text1"/>
          <w:u w:color="000000" w:themeColor="text1"/>
        </w:rPr>
        <w:t xml:space="preserve">it is unlawful for a person to: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(1)</w:t>
      </w:r>
      <w:r w:rsidRPr="00167EED">
        <w:rPr>
          <w:rFonts w:cs="Times New Roman"/>
          <w:color w:val="000000" w:themeColor="text1"/>
          <w:u w:color="000000" w:themeColor="text1"/>
        </w:rPr>
        <w:tab/>
        <w:t xml:space="preserve"> enter an animal facility, not then open to the public, with intent to commit an act prohibited by this section;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(2)</w:t>
      </w:r>
      <w:r w:rsidRPr="00167EED">
        <w:rPr>
          <w:rFonts w:cs="Times New Roman"/>
          <w:color w:val="000000" w:themeColor="text1"/>
          <w:u w:color="000000" w:themeColor="text1"/>
        </w:rPr>
        <w:tab/>
        <w:t xml:space="preserve"> remain concealed, with intent to commit an act prohibited by this section, in an animal facility;</w:t>
      </w:r>
      <w:r w:rsidRPr="00167EED">
        <w:rPr>
          <w:color w:val="000000" w:themeColor="text1"/>
          <w:u w:color="000000" w:themeColor="text1"/>
        </w:rPr>
        <w:t xml:space="preserve"> </w:t>
      </w:r>
      <w:r w:rsidRPr="00167EED">
        <w:rPr>
          <w:rFonts w:cs="Times New Roman"/>
          <w:color w:val="000000" w:themeColor="text1"/>
          <w:u w:color="000000" w:themeColor="text1"/>
        </w:rPr>
        <w:t xml:space="preserve">or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(3)</w:t>
      </w:r>
      <w:r w:rsidRPr="00167EED">
        <w:rPr>
          <w:rFonts w:cs="Times New Roman"/>
          <w:color w:val="000000" w:themeColor="text1"/>
          <w:u w:color="000000" w:themeColor="text1"/>
        </w:rPr>
        <w:tab/>
        <w:t xml:space="preserve"> enter an animal facility and</w:t>
      </w:r>
      <w:r w:rsidRPr="00167EED">
        <w:rPr>
          <w:color w:val="000000" w:themeColor="text1"/>
          <w:u w:color="000000" w:themeColor="text1"/>
        </w:rPr>
        <w:t xml:space="preserve"> </w:t>
      </w:r>
      <w:r w:rsidRPr="00167EED">
        <w:rPr>
          <w:rFonts w:cs="Times New Roman"/>
          <w:color w:val="000000" w:themeColor="text1"/>
          <w:u w:color="000000" w:themeColor="text1"/>
        </w:rPr>
        <w:t>commit or</w:t>
      </w:r>
      <w:r w:rsidRPr="00167EED">
        <w:rPr>
          <w:color w:val="000000" w:themeColor="text1"/>
          <w:u w:color="000000" w:themeColor="text1"/>
        </w:rPr>
        <w:t xml:space="preserve"> </w:t>
      </w:r>
      <w:r w:rsidRPr="00167EED">
        <w:rPr>
          <w:rFonts w:cs="Times New Roman"/>
          <w:color w:val="000000" w:themeColor="text1"/>
          <w:u w:color="000000" w:themeColor="text1"/>
        </w:rPr>
        <w:t>attempt to commit an act prohibited by this section.</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60.</w:t>
      </w:r>
      <w:r>
        <w:rPr>
          <w:rFonts w:cs="Times New Roman"/>
          <w:color w:val="000000" w:themeColor="text1"/>
          <w:u w:color="000000" w:themeColor="text1"/>
        </w:rPr>
        <w:tab/>
        <w:t>(A)</w:t>
      </w:r>
      <w:r>
        <w:rPr>
          <w:rFonts w:cs="Times New Roman"/>
          <w:color w:val="000000" w:themeColor="text1"/>
          <w:u w:color="000000" w:themeColor="text1"/>
        </w:rPr>
        <w:tab/>
      </w:r>
      <w:r w:rsidRPr="00167EED">
        <w:rPr>
          <w:rFonts w:cs="Times New Roman"/>
          <w:color w:val="000000" w:themeColor="text1"/>
          <w:u w:color="000000" w:themeColor="text1"/>
        </w:rPr>
        <w:t>Without the effective consent of the owner,</w:t>
      </w:r>
      <w:r w:rsidRPr="00167EED">
        <w:rPr>
          <w:color w:val="000000" w:themeColor="text1"/>
          <w:u w:color="000000" w:themeColor="text1"/>
        </w:rPr>
        <w:t xml:space="preserve"> </w:t>
      </w:r>
      <w:r w:rsidRPr="00167EED">
        <w:rPr>
          <w:rFonts w:cs="Times New Roman"/>
          <w:color w:val="000000" w:themeColor="text1"/>
          <w:u w:color="000000" w:themeColor="text1"/>
        </w:rPr>
        <w:t>it is unlawful for a person</w:t>
      </w:r>
      <w:r w:rsidRPr="00167EED">
        <w:rPr>
          <w:color w:val="000000" w:themeColor="text1"/>
          <w:u w:color="000000" w:themeColor="text1"/>
        </w:rPr>
        <w:t xml:space="preserve"> </w:t>
      </w:r>
      <w:r w:rsidRPr="00167EED">
        <w:rPr>
          <w:rFonts w:cs="Times New Roman"/>
          <w:color w:val="000000" w:themeColor="text1"/>
          <w:u w:color="000000" w:themeColor="text1"/>
        </w:rPr>
        <w:t xml:space="preserve">to enter or remain in an animal facility with the intent to disrupt or damage the enterprise conducted at the animal facility, and the person: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(1)</w:t>
      </w:r>
      <w:r w:rsidRPr="00167EED">
        <w:rPr>
          <w:rFonts w:cs="Times New Roman"/>
          <w:color w:val="000000" w:themeColor="text1"/>
          <w:u w:color="000000" w:themeColor="text1"/>
        </w:rPr>
        <w:tab/>
        <w:t xml:space="preserve">had notice that the entry was forbidden; or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(2)</w:t>
      </w:r>
      <w:r w:rsidRPr="00167EED">
        <w:rPr>
          <w:rFonts w:cs="Times New Roman"/>
          <w:color w:val="000000" w:themeColor="text1"/>
          <w:u w:color="000000" w:themeColor="text1"/>
        </w:rPr>
        <w:tab/>
        <w:t xml:space="preserve">received notice to depart but failed to do so.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(B)</w:t>
      </w:r>
      <w:r w:rsidRPr="00167EED">
        <w:rPr>
          <w:rFonts w:cs="Times New Roman"/>
          <w:color w:val="000000" w:themeColor="text1"/>
          <w:u w:color="000000" w:themeColor="text1"/>
        </w:rPr>
        <w:tab/>
        <w:t xml:space="preserve">For purposes of this section, ‘notice’ means: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(1)</w:t>
      </w:r>
      <w:r w:rsidRPr="00167EED">
        <w:rPr>
          <w:rFonts w:cs="Times New Roman"/>
          <w:color w:val="000000" w:themeColor="text1"/>
          <w:u w:color="000000" w:themeColor="text1"/>
        </w:rPr>
        <w:tab/>
        <w:t xml:space="preserve">oral or written communication by the owner or someone with apparent authority to act for the owner;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(2)</w:t>
      </w:r>
      <w:r w:rsidRPr="00167EED">
        <w:rPr>
          <w:rFonts w:cs="Times New Roman"/>
          <w:color w:val="000000" w:themeColor="text1"/>
          <w:u w:color="000000" w:themeColor="text1"/>
        </w:rPr>
        <w:tab/>
        <w:t>fencing or other enclosure obviously designed to exclude intruders or to contain animals;</w:t>
      </w:r>
      <w:r w:rsidRPr="00167EED">
        <w:rPr>
          <w:color w:val="000000" w:themeColor="text1"/>
          <w:u w:color="000000" w:themeColor="text1"/>
        </w:rPr>
        <w:t xml:space="preserve"> </w:t>
      </w:r>
      <w:r w:rsidRPr="00167EED">
        <w:rPr>
          <w:rFonts w:cs="Times New Roman"/>
          <w:color w:val="000000" w:themeColor="text1"/>
          <w:u w:color="000000" w:themeColor="text1"/>
        </w:rPr>
        <w:t xml:space="preserve">or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(3)</w:t>
      </w:r>
      <w:r w:rsidRPr="00167EED">
        <w:rPr>
          <w:rFonts w:cs="Times New Roman"/>
          <w:color w:val="000000" w:themeColor="text1"/>
          <w:u w:color="000000" w:themeColor="text1"/>
        </w:rPr>
        <w:tab/>
        <w:t>a sign or signs posted on the property or at the entrance to the building, reasonably likely to come to the attention of intruders, indicating that entry is forbidden.</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70.</w:t>
      </w:r>
      <w:r w:rsidRPr="00167EED">
        <w:rPr>
          <w:rFonts w:cs="Times New Roman"/>
          <w:color w:val="000000" w:themeColor="text1"/>
          <w:u w:color="000000" w:themeColor="text1"/>
        </w:rPr>
        <w:tab/>
        <w:t>This chapter does not apply to, affect, or otherwise prohibit actions taken by:</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(1)</w:t>
      </w:r>
      <w:r w:rsidRPr="00167EED">
        <w:rPr>
          <w:rFonts w:cs="Times New Roman"/>
          <w:color w:val="000000" w:themeColor="text1"/>
          <w:u w:color="000000" w:themeColor="text1"/>
        </w:rPr>
        <w:tab/>
        <w:t>the Department of Agriculture, any other federal, state, or local department or agency, or an official or employee of these entities while in the exercise or performance of a power or duty imposed by law or regulation;</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(2)</w:t>
      </w:r>
      <w:r w:rsidRPr="00167EED">
        <w:rPr>
          <w:rFonts w:cs="Times New Roman"/>
          <w:color w:val="000000" w:themeColor="text1"/>
          <w:u w:color="000000" w:themeColor="text1"/>
        </w:rPr>
        <w:tab/>
        <w:t>a licensed veterinarian practicing veterinary medicine pursuant to Chapter 69, Title 40 and according to customary standards of care; or</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(3)</w:t>
      </w:r>
      <w:r w:rsidRPr="00167EED">
        <w:rPr>
          <w:rFonts w:cs="Times New Roman"/>
          <w:color w:val="000000" w:themeColor="text1"/>
          <w:u w:color="000000" w:themeColor="text1"/>
        </w:rPr>
        <w:tab/>
        <w:t>a person holding a legal interest in an animal facility, an animal from an animal facility, or other property in or on an animal facility who has an interest in the facility, animal, or other property superior to the interest held by the person incurring damages.</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80.</w:t>
      </w:r>
      <w:r w:rsidRPr="00167EED">
        <w:rPr>
          <w:rFonts w:cs="Times New Roman"/>
          <w:color w:val="000000" w:themeColor="text1"/>
          <w:u w:color="000000" w:themeColor="text1"/>
        </w:rPr>
        <w:tab/>
        <w:t>(A)</w:t>
      </w:r>
      <w:r w:rsidRPr="00167EED">
        <w:rPr>
          <w:rFonts w:cs="Times New Roman"/>
          <w:color w:val="000000" w:themeColor="text1"/>
          <w:u w:color="000000" w:themeColor="text1"/>
        </w:rPr>
        <w:tab/>
        <w:t>A person violating Sections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30, 47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40, and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 xml:space="preserve">50 is guilty of a misdemeanor and, upon conviction, must be fined not more than ten thousand dollars or imprisoned not more than three years, or both.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(B)</w:t>
      </w:r>
      <w:r w:rsidRPr="00167EED">
        <w:rPr>
          <w:rFonts w:cs="Times New Roman"/>
          <w:color w:val="000000" w:themeColor="text1"/>
          <w:u w:color="000000" w:themeColor="text1"/>
        </w:rPr>
        <w:tab/>
        <w:t>A person violating 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 xml:space="preserve">60 is guilty of a misdemeanor and, upon conviction, must be fined not more than five thousand dollars or imprisoned not more than one year, or both.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90.</w:t>
      </w:r>
      <w:r w:rsidRPr="00167EED">
        <w:rPr>
          <w:rFonts w:cs="Times New Roman"/>
          <w:color w:val="000000" w:themeColor="text1"/>
          <w:u w:color="000000" w:themeColor="text1"/>
        </w:rPr>
        <w:tab/>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w:t>
      </w:r>
      <w:r w:rsidRPr="00167EED">
        <w:rPr>
          <w:color w:val="000000" w:themeColor="text1"/>
          <w:u w:color="000000" w:themeColor="text1"/>
        </w:rPr>
        <w:t xml:space="preserve">.  </w:t>
      </w:r>
      <w:r w:rsidRPr="00167EED">
        <w:rPr>
          <w:rFonts w:cs="Times New Roman"/>
          <w:color w:val="000000" w:themeColor="text1"/>
          <w:u w:color="000000" w:themeColor="text1"/>
        </w:rPr>
        <w:t>Upon prevailing in the civil action, the plaintiff may recover reasonable attorney’s fees and costs.</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7EED">
        <w:rPr>
          <w:rFonts w:cs="Times New Roman"/>
          <w:color w:val="000000" w:themeColor="text1"/>
          <w:u w:color="000000" w:themeColor="text1"/>
        </w:rPr>
        <w:t>Article 5</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7EED">
        <w:rPr>
          <w:rFonts w:cs="Times New Roman"/>
          <w:color w:val="000000" w:themeColor="text1"/>
          <w:u w:color="000000" w:themeColor="text1"/>
        </w:rPr>
        <w:t>Crop Operations</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47</w:t>
      </w:r>
      <w:r>
        <w:rPr>
          <w:rFonts w:cs="Times New Roman"/>
          <w:color w:val="000000" w:themeColor="text1"/>
          <w:u w:color="000000" w:themeColor="text1"/>
        </w:rPr>
        <w:noBreakHyphen/>
        <w:t>21</w:t>
      </w:r>
      <w:r>
        <w:rPr>
          <w:rFonts w:cs="Times New Roman"/>
          <w:color w:val="000000" w:themeColor="text1"/>
          <w:u w:color="000000" w:themeColor="text1"/>
        </w:rPr>
        <w:noBreakHyphen/>
        <w:t>200.</w:t>
      </w:r>
      <w:r>
        <w:rPr>
          <w:rFonts w:cs="Times New Roman"/>
          <w:color w:val="000000" w:themeColor="text1"/>
          <w:u w:color="000000" w:themeColor="text1"/>
        </w:rPr>
        <w:tab/>
      </w:r>
      <w:r w:rsidRPr="00167EED">
        <w:rPr>
          <w:rFonts w:cs="Times New Roman"/>
          <w:color w:val="000000" w:themeColor="text1"/>
          <w:u w:color="000000" w:themeColor="text1"/>
        </w:rPr>
        <w:t>Without the effective consent of the owner, it is unlawful for a person to acquire or otherwise exercise control over a crop operation, a crop from a crop operation, or other property from a crop operation with the intent to deprive the owner of the operation, crop, or property, and to disrupt or damage the enterprise conducted at the crop operation.</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47</w:t>
      </w:r>
      <w:r>
        <w:rPr>
          <w:rFonts w:cs="Times New Roman"/>
          <w:color w:val="000000" w:themeColor="text1"/>
          <w:u w:color="000000" w:themeColor="text1"/>
        </w:rPr>
        <w:noBreakHyphen/>
        <w:t>21</w:t>
      </w:r>
      <w:r>
        <w:rPr>
          <w:rFonts w:cs="Times New Roman"/>
          <w:color w:val="000000" w:themeColor="text1"/>
          <w:u w:color="000000" w:themeColor="text1"/>
        </w:rPr>
        <w:noBreakHyphen/>
        <w:t>210.</w:t>
      </w:r>
      <w:r>
        <w:rPr>
          <w:rFonts w:cs="Times New Roman"/>
          <w:color w:val="000000" w:themeColor="text1"/>
          <w:u w:color="000000" w:themeColor="text1"/>
        </w:rPr>
        <w:tab/>
      </w:r>
      <w:r w:rsidRPr="00167EED">
        <w:rPr>
          <w:rFonts w:cs="Times New Roman"/>
          <w:color w:val="000000" w:themeColor="text1"/>
          <w:u w:color="000000" w:themeColor="text1"/>
        </w:rPr>
        <w:t>Without the effective consent of the owner, it is unlawful for a person to damage or destroy a crop operation,</w:t>
      </w:r>
      <w:r w:rsidRPr="00167EED">
        <w:rPr>
          <w:color w:val="000000" w:themeColor="text1"/>
          <w:u w:color="000000" w:themeColor="text1"/>
        </w:rPr>
        <w:t xml:space="preserve"> </w:t>
      </w:r>
      <w:r w:rsidRPr="00167EED">
        <w:rPr>
          <w:rFonts w:cs="Times New Roman"/>
          <w:color w:val="000000" w:themeColor="text1"/>
          <w:u w:color="000000" w:themeColor="text1"/>
        </w:rPr>
        <w:t>a crop, or property in or on a crop operation with the intent to disrupt or damage the enterprise conducted at the crop operation.</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47</w:t>
      </w:r>
      <w:r>
        <w:rPr>
          <w:rFonts w:cs="Times New Roman"/>
          <w:color w:val="000000" w:themeColor="text1"/>
          <w:u w:color="000000" w:themeColor="text1"/>
        </w:rPr>
        <w:noBreakHyphen/>
        <w:t>21</w:t>
      </w:r>
      <w:r>
        <w:rPr>
          <w:rFonts w:cs="Times New Roman"/>
          <w:color w:val="000000" w:themeColor="text1"/>
          <w:u w:color="000000" w:themeColor="text1"/>
        </w:rPr>
        <w:noBreakHyphen/>
        <w:t>220.</w:t>
      </w:r>
      <w:r>
        <w:rPr>
          <w:rFonts w:cs="Times New Roman"/>
          <w:color w:val="000000" w:themeColor="text1"/>
          <w:u w:color="000000" w:themeColor="text1"/>
        </w:rPr>
        <w:tab/>
      </w:r>
      <w:r w:rsidRPr="00167EED">
        <w:rPr>
          <w:rFonts w:cs="Times New Roman"/>
          <w:color w:val="000000" w:themeColor="text1"/>
          <w:u w:color="000000" w:themeColor="text1"/>
        </w:rPr>
        <w:t xml:space="preserve">Without the effective consent of the owner, and with the intent to disrupt or damage the enterprise conducted at the crop operation, it is unlawful for a person to: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(1)</w:t>
      </w:r>
      <w:r w:rsidRPr="00167EED">
        <w:rPr>
          <w:rFonts w:cs="Times New Roman"/>
          <w:color w:val="000000" w:themeColor="text1"/>
          <w:u w:color="000000" w:themeColor="text1"/>
        </w:rPr>
        <w:tab/>
        <w:t xml:space="preserve">enter a crop operation, not then open to the public, with intent to commit an act prohibited by this section;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(2)</w:t>
      </w:r>
      <w:r w:rsidRPr="00167EED">
        <w:rPr>
          <w:rFonts w:cs="Times New Roman"/>
          <w:color w:val="000000" w:themeColor="text1"/>
          <w:u w:color="000000" w:themeColor="text1"/>
        </w:rPr>
        <w:tab/>
        <w:t xml:space="preserve">remain concealed, with intent to commit an act prohibited by this section, in a crop operation; or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(3)</w:t>
      </w:r>
      <w:r w:rsidRPr="00167EED">
        <w:rPr>
          <w:rFonts w:cs="Times New Roman"/>
          <w:color w:val="000000" w:themeColor="text1"/>
          <w:u w:color="000000" w:themeColor="text1"/>
        </w:rPr>
        <w:tab/>
        <w:t>enter a crop operation and commit or attempt to commit an act prohibited by this section.</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47</w:t>
      </w:r>
      <w:r>
        <w:rPr>
          <w:rFonts w:cs="Times New Roman"/>
          <w:color w:val="000000" w:themeColor="text1"/>
          <w:u w:color="000000" w:themeColor="text1"/>
        </w:rPr>
        <w:noBreakHyphen/>
        <w:t>21</w:t>
      </w:r>
      <w:r>
        <w:rPr>
          <w:rFonts w:cs="Times New Roman"/>
          <w:color w:val="000000" w:themeColor="text1"/>
          <w:u w:color="000000" w:themeColor="text1"/>
        </w:rPr>
        <w:noBreakHyphen/>
        <w:t>230.</w:t>
      </w:r>
      <w:r>
        <w:rPr>
          <w:rFonts w:cs="Times New Roman"/>
          <w:color w:val="000000" w:themeColor="text1"/>
          <w:u w:color="000000" w:themeColor="text1"/>
        </w:rPr>
        <w:tab/>
      </w:r>
      <w:r w:rsidRPr="00167EED">
        <w:rPr>
          <w:rFonts w:cs="Times New Roman"/>
          <w:color w:val="000000" w:themeColor="text1"/>
          <w:u w:color="000000" w:themeColor="text1"/>
        </w:rPr>
        <w:t>(A)</w:t>
      </w:r>
      <w:r w:rsidRPr="00167EED">
        <w:rPr>
          <w:rFonts w:cs="Times New Roman"/>
          <w:color w:val="000000" w:themeColor="text1"/>
          <w:u w:color="000000" w:themeColor="text1"/>
        </w:rPr>
        <w:tab/>
        <w:t xml:space="preserve">Without the effective consent of the owner, it is unlawful for a person to enter or remain in a crop operation with the intent to disrupt or damage the enterprise conducted at the crop operation, and the person: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(1)</w:t>
      </w:r>
      <w:r w:rsidRPr="00167EED">
        <w:rPr>
          <w:rFonts w:cs="Times New Roman"/>
          <w:color w:val="000000" w:themeColor="text1"/>
          <w:u w:color="000000" w:themeColor="text1"/>
        </w:rPr>
        <w:tab/>
        <w:t xml:space="preserve">had notice that the entry was forbidden; or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(2)</w:t>
      </w:r>
      <w:r w:rsidRPr="00167EED">
        <w:rPr>
          <w:rFonts w:cs="Times New Roman"/>
          <w:color w:val="000000" w:themeColor="text1"/>
          <w:u w:color="000000" w:themeColor="text1"/>
        </w:rPr>
        <w:tab/>
        <w:t xml:space="preserve">received notice to depart but failed to do so.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(B)</w:t>
      </w:r>
      <w:r w:rsidRPr="00167EED">
        <w:rPr>
          <w:rFonts w:cs="Times New Roman"/>
          <w:color w:val="000000" w:themeColor="text1"/>
          <w:u w:color="000000" w:themeColor="text1"/>
        </w:rPr>
        <w:tab/>
        <w:t xml:space="preserve">For purposes of this section, ‘notice’ means: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(1)</w:t>
      </w:r>
      <w:r w:rsidRPr="00167EED">
        <w:rPr>
          <w:rFonts w:cs="Times New Roman"/>
          <w:color w:val="000000" w:themeColor="text1"/>
          <w:u w:color="000000" w:themeColor="text1"/>
        </w:rPr>
        <w:tab/>
        <w:t xml:space="preserve">oral or written communication by the owner or someone with apparent authority to act for the owner;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(2)</w:t>
      </w:r>
      <w:r w:rsidRPr="00167EED">
        <w:rPr>
          <w:rFonts w:cs="Times New Roman"/>
          <w:color w:val="000000" w:themeColor="text1"/>
          <w:u w:color="000000" w:themeColor="text1"/>
        </w:rPr>
        <w:tab/>
        <w:t xml:space="preserve">fencing or other enclosure obviously designed to exclude intruders or to contain a crop; or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r>
      <w:r w:rsidRPr="00167EED">
        <w:rPr>
          <w:rFonts w:cs="Times New Roman"/>
          <w:color w:val="000000" w:themeColor="text1"/>
          <w:u w:color="000000" w:themeColor="text1"/>
        </w:rPr>
        <w:tab/>
        <w:t>(3)</w:t>
      </w:r>
      <w:r w:rsidRPr="00167EED">
        <w:rPr>
          <w:rFonts w:cs="Times New Roman"/>
          <w:color w:val="000000" w:themeColor="text1"/>
          <w:u w:color="000000" w:themeColor="text1"/>
        </w:rPr>
        <w:tab/>
        <w:t>a sign or signs posted on the property or at the entrance to the building, reasonably likely to come to the attention of intruders, indicating that entry is forbidden.</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240</w:t>
      </w:r>
      <w:r w:rsidRPr="00167EED">
        <w:rPr>
          <w:rFonts w:cs="Times New Roman"/>
          <w:color w:val="000000" w:themeColor="text1"/>
        </w:rPr>
        <w:t>.</w:t>
      </w:r>
      <w:r w:rsidRPr="00167EED">
        <w:rPr>
          <w:rFonts w:cs="Times New Roman"/>
          <w:color w:val="000000" w:themeColor="text1"/>
        </w:rPr>
        <w:tab/>
      </w:r>
      <w:r w:rsidRPr="00167EED">
        <w:rPr>
          <w:rFonts w:cs="Times New Roman"/>
          <w:color w:val="000000" w:themeColor="text1"/>
          <w:u w:color="000000" w:themeColor="text1"/>
        </w:rPr>
        <w:t>This chapter does not apply to, affect, or otherwise prohibit actions taken by:</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(1)</w:t>
      </w:r>
      <w:r w:rsidRPr="00167EED">
        <w:rPr>
          <w:rFonts w:cs="Times New Roman"/>
          <w:color w:val="000000" w:themeColor="text1"/>
          <w:u w:color="000000" w:themeColor="text1"/>
        </w:rPr>
        <w:tab/>
        <w:t>the Department of Agriculture, any other federal, state, or local department or agency, or an official or employee of these entities while in the exercise or performance of a power or duty imposed by law or regulation; or</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(2)</w:t>
      </w:r>
      <w:r w:rsidRPr="00167EED">
        <w:rPr>
          <w:rFonts w:cs="Times New Roman"/>
          <w:color w:val="000000" w:themeColor="text1"/>
          <w:u w:color="000000" w:themeColor="text1"/>
        </w:rPr>
        <w:tab/>
        <w:t>a person holding a legal interest in a crop operation, a crop from a crop operation, or other property in or on a crop operation who has an interest in the operation, crop, or other property superior to the interest held by the person incurring damages.</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47</w:t>
      </w:r>
      <w:r>
        <w:rPr>
          <w:rFonts w:cs="Times New Roman"/>
          <w:color w:val="000000" w:themeColor="text1"/>
          <w:u w:color="000000" w:themeColor="text1"/>
        </w:rPr>
        <w:noBreakHyphen/>
        <w:t>21</w:t>
      </w:r>
      <w:r>
        <w:rPr>
          <w:rFonts w:cs="Times New Roman"/>
          <w:color w:val="000000" w:themeColor="text1"/>
          <w:u w:color="000000" w:themeColor="text1"/>
        </w:rPr>
        <w:noBreakHyphen/>
        <w:t>250.</w:t>
      </w:r>
      <w:r>
        <w:rPr>
          <w:rFonts w:cs="Times New Roman"/>
          <w:color w:val="000000" w:themeColor="text1"/>
          <w:u w:color="000000" w:themeColor="text1"/>
        </w:rPr>
        <w:tab/>
      </w:r>
      <w:r w:rsidRPr="00167EED">
        <w:rPr>
          <w:rFonts w:cs="Times New Roman"/>
          <w:color w:val="000000" w:themeColor="text1"/>
          <w:u w:color="000000" w:themeColor="text1"/>
        </w:rPr>
        <w:t>(A)</w:t>
      </w:r>
      <w:r w:rsidRPr="00167EED">
        <w:rPr>
          <w:rFonts w:cs="Times New Roman"/>
          <w:color w:val="000000" w:themeColor="text1"/>
          <w:u w:color="000000" w:themeColor="text1"/>
        </w:rPr>
        <w:tab/>
        <w:t>A person violating Sections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200, 47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210, and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 xml:space="preserve">220 is guilty of a misdemeanor and, upon conviction, must be fined not more than ten thousand dollars or imprisoned not more than three years, or both.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7EED">
        <w:rPr>
          <w:rFonts w:cs="Times New Roman"/>
          <w:color w:val="000000" w:themeColor="text1"/>
          <w:u w:color="000000" w:themeColor="text1"/>
        </w:rPr>
        <w:tab/>
        <w:t>(B)</w:t>
      </w:r>
      <w:r w:rsidRPr="00167EED">
        <w:rPr>
          <w:rFonts w:cs="Times New Roman"/>
          <w:color w:val="000000" w:themeColor="text1"/>
          <w:u w:color="000000" w:themeColor="text1"/>
        </w:rPr>
        <w:tab/>
        <w:t>A person violating Section 47</w:t>
      </w:r>
      <w:r w:rsidRPr="00167EED">
        <w:rPr>
          <w:rFonts w:cs="Times New Roman"/>
          <w:color w:val="000000" w:themeColor="text1"/>
          <w:u w:color="000000" w:themeColor="text1"/>
        </w:rPr>
        <w:noBreakHyphen/>
        <w:t>21</w:t>
      </w:r>
      <w:r w:rsidRPr="00167EED">
        <w:rPr>
          <w:rFonts w:cs="Times New Roman"/>
          <w:color w:val="000000" w:themeColor="text1"/>
          <w:u w:color="000000" w:themeColor="text1"/>
        </w:rPr>
        <w:noBreakHyphen/>
        <w:t xml:space="preserve">230 is guilty of a misdemeanor and, upon conviction, must be fined not more than five thousand dollars or imprisoned not more than one year, or both. </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47</w:t>
      </w:r>
      <w:r>
        <w:rPr>
          <w:rFonts w:cs="Times New Roman"/>
          <w:color w:val="000000" w:themeColor="text1"/>
          <w:u w:color="000000" w:themeColor="text1"/>
        </w:rPr>
        <w:noBreakHyphen/>
        <w:t>21</w:t>
      </w:r>
      <w:r>
        <w:rPr>
          <w:rFonts w:cs="Times New Roman"/>
          <w:color w:val="000000" w:themeColor="text1"/>
          <w:u w:color="000000" w:themeColor="text1"/>
        </w:rPr>
        <w:noBreakHyphen/>
        <w:t>260.</w:t>
      </w:r>
      <w:r>
        <w:rPr>
          <w:rFonts w:cs="Times New Roman"/>
          <w:color w:val="000000" w:themeColor="text1"/>
          <w:u w:color="000000" w:themeColor="text1"/>
        </w:rPr>
        <w:tab/>
      </w:r>
      <w:r w:rsidRPr="00167EED">
        <w:rPr>
          <w:rFonts w:cs="Times New Roman"/>
          <w:color w:val="000000" w:themeColor="text1"/>
          <w:u w:color="000000" w:themeColor="text1"/>
        </w:rPr>
        <w:t>A person who suffers damages resulting from the commission of an act prohibited by this article has a civil cause of action for treble the amount of his actual damages, for consequential damages, for punitive damages, an injunction, and any other appropriate relief in law or equity</w:t>
      </w:r>
      <w:r w:rsidRPr="00167EED">
        <w:rPr>
          <w:color w:val="000000" w:themeColor="text1"/>
          <w:u w:color="000000" w:themeColor="text1"/>
        </w:rPr>
        <w:t xml:space="preserve">.  </w:t>
      </w:r>
      <w:r w:rsidRPr="00167EED">
        <w:rPr>
          <w:rFonts w:cs="Times New Roman"/>
          <w:color w:val="000000" w:themeColor="text1"/>
          <w:u w:color="000000" w:themeColor="text1"/>
        </w:rPr>
        <w:t>Upon prevailing in the civil action, the plaintiff may recover reasonable attorney’s fees and costs.”</w:t>
      </w:r>
    </w:p>
    <w:p w:rsidR="004707D4"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CB7308"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B7308">
        <w:rPr>
          <w:rFonts w:cs="Times New Roman"/>
          <w:b/>
          <w:color w:val="000000" w:themeColor="text1"/>
          <w:u w:color="000000" w:themeColor="text1"/>
        </w:rPr>
        <w:t>Confidential information</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67EED">
        <w:rPr>
          <w:rFonts w:eastAsia="Times New Roman" w:cs="Times New Roman"/>
          <w:snapToGrid w:val="0"/>
          <w:szCs w:val="20"/>
        </w:rPr>
        <w:t>SECTION</w:t>
      </w:r>
      <w:r w:rsidRPr="00167EED">
        <w:rPr>
          <w:rFonts w:eastAsia="Times New Roman" w:cs="Times New Roman"/>
          <w:snapToGrid w:val="0"/>
          <w:szCs w:val="20"/>
        </w:rPr>
        <w:tab/>
        <w:t>2.</w:t>
      </w:r>
      <w:r w:rsidRPr="00167EED">
        <w:rPr>
          <w:rFonts w:eastAsia="Times New Roman" w:cs="Times New Roman"/>
          <w:snapToGrid w:val="0"/>
          <w:szCs w:val="20"/>
        </w:rPr>
        <w:tab/>
      </w:r>
      <w:r w:rsidRPr="00167EED">
        <w:rPr>
          <w:rFonts w:eastAsia="Times New Roman" w:cs="Times New Roman"/>
          <w:szCs w:val="20"/>
        </w:rPr>
        <w:t>Chapter 4, Title 47 of the 1976 Code is amended by adding:</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707D4" w:rsidRPr="00E13D2E"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67EED">
        <w:rPr>
          <w:rFonts w:cs="Times New Roman"/>
          <w:u w:color="000000" w:themeColor="text1"/>
        </w:rPr>
        <w:tab/>
        <w:t>“Section 47</w:t>
      </w:r>
      <w:r w:rsidRPr="00167EED">
        <w:rPr>
          <w:rFonts w:cs="Times New Roman"/>
          <w:u w:color="000000" w:themeColor="text1"/>
        </w:rPr>
        <w:noBreakHyphen/>
        <w:t>4</w:t>
      </w:r>
      <w:r w:rsidRPr="00167EED">
        <w:rPr>
          <w:rFonts w:cs="Times New Roman"/>
          <w:u w:color="000000" w:themeColor="text1"/>
        </w:rPr>
        <w:noBreakHyphen/>
        <w:t>170.</w:t>
      </w:r>
      <w:r w:rsidRPr="00167EED">
        <w:rPr>
          <w:rFonts w:cs="Times New Roman"/>
          <w:u w:color="000000" w:themeColor="text1"/>
        </w:rPr>
        <w:tab/>
        <w:t>Information prepared, owned, used, submitted to, in the possession of, or retained by the commission or the State Veterinarian related to the exercise of its official duties pursuant to this chapter, including, but not limited to, certificates of veterinary inspection, animal medical records, laboratory reports, or other records that may be used to identify a person or private business activities subject to regulation by the commission is confidential and exempt from disclosure pursuant to Chapter 4, Title 30 unless the State Veterinarian determines that disclosure is necessary to implement the programs contained in this chapter or the State Veterinarian determines that disclosure is necessary to prevent the spread of animal disease or to protect the public health. Information prepared, owned, used, submitted to, in the possession of, or retained by the commission or the State Veterinarian related to the exercise of its official duties pursuant to this chapter concerning the receipt and expenditure of public funds and summaries of agency activities are not subject to the exemption from Chapter 4, Title 30 provided in this section.”</w:t>
      </w:r>
    </w:p>
    <w:p w:rsidR="004707D4"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CB7308"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CB7308">
        <w:rPr>
          <w:rFonts w:cs="Times New Roman"/>
          <w:b/>
          <w:color w:val="000000" w:themeColor="text1"/>
          <w:u w:color="000000" w:themeColor="text1"/>
        </w:rPr>
        <w:t>Time effective</w:t>
      </w: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07D4" w:rsidRPr="00167EED" w:rsidRDefault="004707D4"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7EED">
        <w:rPr>
          <w:rFonts w:cs="Times New Roman"/>
          <w:color w:val="000000" w:themeColor="text1"/>
          <w:u w:color="000000" w:themeColor="text1"/>
        </w:rPr>
        <w:t>SECTION</w:t>
      </w:r>
      <w:r w:rsidRPr="00167EED">
        <w:rPr>
          <w:rFonts w:cs="Times New Roman"/>
          <w:color w:val="000000" w:themeColor="text1"/>
          <w:u w:color="000000" w:themeColor="text1"/>
        </w:rPr>
        <w:tab/>
        <w:t>3.</w:t>
      </w:r>
      <w:r w:rsidRPr="00167EED">
        <w:rPr>
          <w:rFonts w:cs="Times New Roman"/>
          <w:color w:val="000000" w:themeColor="text1"/>
          <w:u w:color="000000" w:themeColor="text1"/>
        </w:rPr>
        <w:tab/>
        <w:t>This act takes effect upon approval by the Governor.</w:t>
      </w:r>
    </w:p>
    <w:p w:rsidR="004707D4" w:rsidRDefault="004707D4" w:rsidP="004707D4">
      <w:pPr>
        <w:tabs>
          <w:tab w:val="left" w:pos="1440"/>
          <w:tab w:val="left" w:pos="1800"/>
          <w:tab w:val="left" w:pos="2880"/>
        </w:tabs>
        <w:rPr>
          <w:color w:val="000000" w:themeColor="text1"/>
        </w:rPr>
      </w:pPr>
    </w:p>
    <w:p w:rsidR="004707D4" w:rsidRDefault="004707D4" w:rsidP="004707D4">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4707D4" w:rsidRDefault="004707D4" w:rsidP="004707D4">
      <w:pPr>
        <w:tabs>
          <w:tab w:val="left" w:pos="1440"/>
          <w:tab w:val="left" w:pos="1800"/>
          <w:tab w:val="left" w:pos="2880"/>
        </w:tabs>
        <w:rPr>
          <w:color w:val="000000" w:themeColor="text1"/>
        </w:rPr>
      </w:pPr>
    </w:p>
    <w:p w:rsidR="004707D4" w:rsidRDefault="004707D4" w:rsidP="004707D4">
      <w:pPr>
        <w:tabs>
          <w:tab w:val="left" w:pos="1440"/>
          <w:tab w:val="left" w:pos="1800"/>
          <w:tab w:val="left" w:pos="2880"/>
        </w:tabs>
        <w:rPr>
          <w:color w:val="000000" w:themeColor="text1"/>
        </w:rPr>
      </w:pPr>
      <w:r>
        <w:rPr>
          <w:color w:val="000000" w:themeColor="text1"/>
        </w:rPr>
        <w:t>Approved the 7</w:t>
      </w:r>
      <w:r w:rsidRPr="008E0E03">
        <w:rPr>
          <w:color w:val="000000" w:themeColor="text1"/>
          <w:vertAlign w:val="superscript"/>
        </w:rPr>
        <w:t>th</w:t>
      </w:r>
      <w:r>
        <w:rPr>
          <w:color w:val="000000" w:themeColor="text1"/>
        </w:rPr>
        <w:t xml:space="preserve"> day of June, 2012. </w:t>
      </w:r>
    </w:p>
    <w:p w:rsidR="004707D4" w:rsidRDefault="004707D4" w:rsidP="004707D4">
      <w:pPr>
        <w:tabs>
          <w:tab w:val="left" w:pos="1440"/>
          <w:tab w:val="left" w:pos="1800"/>
          <w:tab w:val="left" w:pos="2880"/>
        </w:tabs>
        <w:jc w:val="center"/>
        <w:rPr>
          <w:color w:val="000000" w:themeColor="text1"/>
        </w:rPr>
      </w:pPr>
    </w:p>
    <w:p w:rsidR="004707D4" w:rsidRDefault="004707D4" w:rsidP="004707D4">
      <w:pPr>
        <w:tabs>
          <w:tab w:val="left" w:pos="1440"/>
          <w:tab w:val="left" w:pos="1800"/>
          <w:tab w:val="left" w:pos="2880"/>
        </w:tabs>
        <w:jc w:val="center"/>
        <w:rPr>
          <w:color w:val="000000" w:themeColor="text1"/>
        </w:rPr>
      </w:pPr>
      <w:r>
        <w:rPr>
          <w:color w:val="000000" w:themeColor="text1"/>
        </w:rPr>
        <w:t>__________</w:t>
      </w:r>
    </w:p>
    <w:p w:rsidR="008836A5" w:rsidRPr="00D4368C" w:rsidRDefault="008836A5" w:rsidP="004707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4368C" w:rsidSect="00F162C8">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5D6" w:rsidRDefault="00E965D6" w:rsidP="007D5FAC">
      <w:r>
        <w:separator/>
      </w:r>
    </w:p>
  </w:endnote>
  <w:endnote w:type="continuationSeparator" w:id="0">
    <w:p w:rsidR="00E965D6" w:rsidRDefault="00E965D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C8" w:rsidRPr="00F162C8" w:rsidRDefault="00F162C8" w:rsidP="00F162C8">
    <w:pPr>
      <w:pStyle w:val="Footer"/>
      <w:tabs>
        <w:tab w:val="clear" w:pos="4680"/>
        <w:tab w:val="clear" w:pos="9360"/>
        <w:tab w:val="center" w:pos="3168"/>
      </w:tabs>
      <w:spacing w:before="120"/>
    </w:pPr>
    <w:r>
      <w:tab/>
    </w:r>
    <w:r w:rsidR="000508C5">
      <w:fldChar w:fldCharType="begin"/>
    </w:r>
    <w:r w:rsidR="000D16BE">
      <w:instrText xml:space="preserve"> PAGE  \* MERGEFORMAT </w:instrText>
    </w:r>
    <w:r w:rsidR="000508C5">
      <w:fldChar w:fldCharType="separate"/>
    </w:r>
    <w:r w:rsidR="004707D4">
      <w:rPr>
        <w:noProof/>
      </w:rPr>
      <w:t>7</w:t>
    </w:r>
    <w:r w:rsidR="000508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2C8" w:rsidRDefault="00F16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5D6" w:rsidRDefault="00E965D6" w:rsidP="007D5FAC">
      <w:r>
        <w:separator/>
      </w:r>
    </w:p>
  </w:footnote>
  <w:footnote w:type="continuationSeparator" w:id="0">
    <w:p w:rsidR="00E965D6" w:rsidRDefault="00E965D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788"/>
    <w:docVar w:name="ActSecretary" w:val="Barden"/>
    <w:docVar w:name="ActSIdno" w:val="(570)  788CM12"/>
    <w:docVar w:name="clipname" w:val="788CM12"/>
    <w:docVar w:name="dvBillNumber" w:val="788"/>
    <w:docVar w:name="dvBillNumberPrefix" w:val="S"/>
    <w:docVar w:name="dvOriginalBody" w:val="Senate"/>
    <w:docVar w:name="OrigSENATEBillNo" w:val="788"/>
    <w:docVar w:name="SENATEACTFULLPATH" w:val="L:\COUNCIL\ACTS\788CM12.DOCX"/>
    <w:docVar w:name="WhatActtype" w:val="AN ACT"/>
  </w:docVars>
  <w:rsids>
    <w:rsidRoot w:val="000A1424"/>
    <w:rsid w:val="00002DE0"/>
    <w:rsid w:val="000133C2"/>
    <w:rsid w:val="00020349"/>
    <w:rsid w:val="00021B0B"/>
    <w:rsid w:val="00023E15"/>
    <w:rsid w:val="00030487"/>
    <w:rsid w:val="00040C05"/>
    <w:rsid w:val="0004579B"/>
    <w:rsid w:val="000508C5"/>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1424"/>
    <w:rsid w:val="000A6151"/>
    <w:rsid w:val="000A6BCA"/>
    <w:rsid w:val="000B03AD"/>
    <w:rsid w:val="000B316D"/>
    <w:rsid w:val="000B36EE"/>
    <w:rsid w:val="000B56CB"/>
    <w:rsid w:val="000D16BE"/>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389F"/>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4BA9"/>
    <w:rsid w:val="00254411"/>
    <w:rsid w:val="00257ACD"/>
    <w:rsid w:val="00261339"/>
    <w:rsid w:val="002710C8"/>
    <w:rsid w:val="00273EA7"/>
    <w:rsid w:val="00274843"/>
    <w:rsid w:val="00274BCE"/>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1E26"/>
    <w:rsid w:val="00392293"/>
    <w:rsid w:val="0039655A"/>
    <w:rsid w:val="00396C58"/>
    <w:rsid w:val="003A6D96"/>
    <w:rsid w:val="003A7517"/>
    <w:rsid w:val="003B1A01"/>
    <w:rsid w:val="003B2E6E"/>
    <w:rsid w:val="003B355D"/>
    <w:rsid w:val="003B3884"/>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07D4"/>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0FCB"/>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6025"/>
    <w:rsid w:val="005839FC"/>
    <w:rsid w:val="00583CB3"/>
    <w:rsid w:val="0058428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6CBB"/>
    <w:rsid w:val="005F1A8F"/>
    <w:rsid w:val="005F79FF"/>
    <w:rsid w:val="00602ACC"/>
    <w:rsid w:val="00603619"/>
    <w:rsid w:val="00604F4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49BF"/>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2C45"/>
    <w:rsid w:val="00784A23"/>
    <w:rsid w:val="007870C8"/>
    <w:rsid w:val="007946C3"/>
    <w:rsid w:val="007A73EA"/>
    <w:rsid w:val="007B0E40"/>
    <w:rsid w:val="007B296A"/>
    <w:rsid w:val="007B2D27"/>
    <w:rsid w:val="007C3D08"/>
    <w:rsid w:val="007C3EC8"/>
    <w:rsid w:val="007C7B7F"/>
    <w:rsid w:val="007D04D9"/>
    <w:rsid w:val="007D5FAC"/>
    <w:rsid w:val="007D60DE"/>
    <w:rsid w:val="007D73D6"/>
    <w:rsid w:val="007E2084"/>
    <w:rsid w:val="007E3A81"/>
    <w:rsid w:val="007F3574"/>
    <w:rsid w:val="007F6631"/>
    <w:rsid w:val="007F6D46"/>
    <w:rsid w:val="007F7184"/>
    <w:rsid w:val="00800AD0"/>
    <w:rsid w:val="008165D1"/>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D4BD9"/>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1C38"/>
    <w:rsid w:val="009631DC"/>
    <w:rsid w:val="00970449"/>
    <w:rsid w:val="00971351"/>
    <w:rsid w:val="0097332E"/>
    <w:rsid w:val="00974265"/>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5F9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62DBC"/>
    <w:rsid w:val="00B72ED3"/>
    <w:rsid w:val="00B73571"/>
    <w:rsid w:val="00B74177"/>
    <w:rsid w:val="00B83DA1"/>
    <w:rsid w:val="00B846E9"/>
    <w:rsid w:val="00B920E8"/>
    <w:rsid w:val="00B97064"/>
    <w:rsid w:val="00BB1593"/>
    <w:rsid w:val="00BB43F6"/>
    <w:rsid w:val="00BB7B1B"/>
    <w:rsid w:val="00BC5FF9"/>
    <w:rsid w:val="00BE1ED7"/>
    <w:rsid w:val="00BE36EB"/>
    <w:rsid w:val="00BE41F8"/>
    <w:rsid w:val="00BF1B60"/>
    <w:rsid w:val="00BF2034"/>
    <w:rsid w:val="00BF33CD"/>
    <w:rsid w:val="00BF352D"/>
    <w:rsid w:val="00BF4E61"/>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0FE9"/>
    <w:rsid w:val="00C7071A"/>
    <w:rsid w:val="00C73A60"/>
    <w:rsid w:val="00C74282"/>
    <w:rsid w:val="00C74E9D"/>
    <w:rsid w:val="00C837F6"/>
    <w:rsid w:val="00C92B7D"/>
    <w:rsid w:val="00C92E2B"/>
    <w:rsid w:val="00C94E59"/>
    <w:rsid w:val="00C97CB8"/>
    <w:rsid w:val="00CA23B8"/>
    <w:rsid w:val="00CA4CD7"/>
    <w:rsid w:val="00CB12FE"/>
    <w:rsid w:val="00CB32CA"/>
    <w:rsid w:val="00CB7308"/>
    <w:rsid w:val="00CC2825"/>
    <w:rsid w:val="00CE1407"/>
    <w:rsid w:val="00CE4C28"/>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368C"/>
    <w:rsid w:val="00D461BE"/>
    <w:rsid w:val="00D474CA"/>
    <w:rsid w:val="00D50FB9"/>
    <w:rsid w:val="00D56467"/>
    <w:rsid w:val="00D63C04"/>
    <w:rsid w:val="00D76225"/>
    <w:rsid w:val="00D7706E"/>
    <w:rsid w:val="00D80303"/>
    <w:rsid w:val="00D8576C"/>
    <w:rsid w:val="00D9130B"/>
    <w:rsid w:val="00D92268"/>
    <w:rsid w:val="00D94602"/>
    <w:rsid w:val="00D954E8"/>
    <w:rsid w:val="00D958BB"/>
    <w:rsid w:val="00DA1730"/>
    <w:rsid w:val="00DA77C1"/>
    <w:rsid w:val="00DB01BE"/>
    <w:rsid w:val="00DB1297"/>
    <w:rsid w:val="00DB5B8C"/>
    <w:rsid w:val="00DB63D3"/>
    <w:rsid w:val="00DC093F"/>
    <w:rsid w:val="00DC6CFE"/>
    <w:rsid w:val="00DD198F"/>
    <w:rsid w:val="00DD2595"/>
    <w:rsid w:val="00DD314B"/>
    <w:rsid w:val="00DD3B8D"/>
    <w:rsid w:val="00DD5167"/>
    <w:rsid w:val="00DD557D"/>
    <w:rsid w:val="00DF0E69"/>
    <w:rsid w:val="00E00FC9"/>
    <w:rsid w:val="00E02CA8"/>
    <w:rsid w:val="00E076BB"/>
    <w:rsid w:val="00E126FC"/>
    <w:rsid w:val="00E14905"/>
    <w:rsid w:val="00E3356F"/>
    <w:rsid w:val="00E33964"/>
    <w:rsid w:val="00E3462F"/>
    <w:rsid w:val="00E36231"/>
    <w:rsid w:val="00E500F1"/>
    <w:rsid w:val="00E5358E"/>
    <w:rsid w:val="00E5665F"/>
    <w:rsid w:val="00E60357"/>
    <w:rsid w:val="00E61B4C"/>
    <w:rsid w:val="00E71D4E"/>
    <w:rsid w:val="00E757F4"/>
    <w:rsid w:val="00E92864"/>
    <w:rsid w:val="00E9303D"/>
    <w:rsid w:val="00E965D6"/>
    <w:rsid w:val="00EA2A3A"/>
    <w:rsid w:val="00EA77B0"/>
    <w:rsid w:val="00EB068E"/>
    <w:rsid w:val="00EB223A"/>
    <w:rsid w:val="00EC47CE"/>
    <w:rsid w:val="00ED4871"/>
    <w:rsid w:val="00EE42B4"/>
    <w:rsid w:val="00EE663F"/>
    <w:rsid w:val="00EF0E4A"/>
    <w:rsid w:val="00EF3301"/>
    <w:rsid w:val="00EF6923"/>
    <w:rsid w:val="00F035BD"/>
    <w:rsid w:val="00F07446"/>
    <w:rsid w:val="00F10FAC"/>
    <w:rsid w:val="00F162C8"/>
    <w:rsid w:val="00F16F4D"/>
    <w:rsid w:val="00F178BC"/>
    <w:rsid w:val="00F21DD7"/>
    <w:rsid w:val="00F24361"/>
    <w:rsid w:val="00F25311"/>
    <w:rsid w:val="00F2537C"/>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001F"/>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41C41A7D-954B-46A3-B008-70474DAC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162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920E8"/>
    <w:rPr>
      <w:rFonts w:ascii="Tahoma" w:hAnsi="Tahoma" w:cs="Tahoma"/>
      <w:sz w:val="16"/>
      <w:szCs w:val="16"/>
    </w:rPr>
  </w:style>
  <w:style w:type="character" w:customStyle="1" w:styleId="BalloonTextChar">
    <w:name w:val="Balloon Text Char"/>
    <w:basedOn w:val="DefaultParagraphFont"/>
    <w:link w:val="BalloonText"/>
    <w:uiPriority w:val="99"/>
    <w:semiHidden/>
    <w:rsid w:val="00B920E8"/>
    <w:rPr>
      <w:rFonts w:ascii="Tahoma" w:hAnsi="Tahoma" w:cs="Tahoma"/>
      <w:sz w:val="16"/>
      <w:szCs w:val="16"/>
    </w:rPr>
  </w:style>
  <w:style w:type="table" w:styleId="TableGrid">
    <w:name w:val="Table Grid"/>
    <w:basedOn w:val="TableNormal"/>
    <w:uiPriority w:val="59"/>
    <w:rsid w:val="00BF4E6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62C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87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14-12.docx" TargetMode="External"/><Relationship Id="rId13" Type="http://schemas.openxmlformats.org/officeDocument/2006/relationships/hyperlink" Target="file:///h:\hj%20archive\2012\04-19-12.docx" TargetMode="External"/><Relationship Id="rId18" Type="http://schemas.openxmlformats.org/officeDocument/2006/relationships/hyperlink" Target="file:///h:\hj%20archive\2012\05-29-12.docx" TargetMode="External"/><Relationship Id="rId26" Type="http://schemas.openxmlformats.org/officeDocument/2006/relationships/hyperlink" Target="file:///p:\pprever\2011-12\788_20120411.docx" TargetMode="External"/><Relationship Id="rId3" Type="http://schemas.openxmlformats.org/officeDocument/2006/relationships/webSettings" Target="webSettings.xml"/><Relationship Id="rId21" Type="http://schemas.openxmlformats.org/officeDocument/2006/relationships/hyperlink" Target="file:///h:\hj%20archive\2012\05-30-12.docx" TargetMode="External"/><Relationship Id="rId7" Type="http://schemas.openxmlformats.org/officeDocument/2006/relationships/hyperlink" Target="file:///h:\sj%20archive\2011\04-07-11.docx" TargetMode="External"/><Relationship Id="rId12" Type="http://schemas.openxmlformats.org/officeDocument/2006/relationships/hyperlink" Target="file:///h:\sj%20archive\2012\04-18-12.docx" TargetMode="External"/><Relationship Id="rId17" Type="http://schemas.openxmlformats.org/officeDocument/2006/relationships/hyperlink" Target="file:///h:\hj%20archive\2012\05-23-12.docx" TargetMode="External"/><Relationship Id="rId25" Type="http://schemas.openxmlformats.org/officeDocument/2006/relationships/hyperlink" Target="file:///p:\pprever\2011-12\788_20120314.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2\04-19-12.docx" TargetMode="External"/><Relationship Id="rId20" Type="http://schemas.openxmlformats.org/officeDocument/2006/relationships/hyperlink" Target="file:///h:\hj%20archive\2012\05-29-12.docx" TargetMode="External"/><Relationship Id="rId29" Type="http://schemas.openxmlformats.org/officeDocument/2006/relationships/hyperlink" Target="file:///p:\pprever\2011-12\788_20120529.docx" TargetMode="External"/><Relationship Id="rId1" Type="http://schemas.openxmlformats.org/officeDocument/2006/relationships/styles" Target="styles.xml"/><Relationship Id="rId6" Type="http://schemas.openxmlformats.org/officeDocument/2006/relationships/hyperlink" Target="file:///h:\sj%20archive\2011\04-07-11.docx" TargetMode="External"/><Relationship Id="rId11" Type="http://schemas.openxmlformats.org/officeDocument/2006/relationships/hyperlink" Target="file:///h:\sj%20archive\2012\04-12-12.docx" TargetMode="External"/><Relationship Id="rId24" Type="http://schemas.openxmlformats.org/officeDocument/2006/relationships/hyperlink" Target="file:///p:\pprever\2011-12\788_20110407.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2\04-19-12.docx" TargetMode="External"/><Relationship Id="rId23" Type="http://schemas.openxmlformats.org/officeDocument/2006/relationships/hyperlink" Target="file:///h:\sj%20archive\2012\05-31-12.docx" TargetMode="External"/><Relationship Id="rId28" Type="http://schemas.openxmlformats.org/officeDocument/2006/relationships/hyperlink" Target="file:///p:\pprever\2011-12\788_20120525.docx" TargetMode="External"/><Relationship Id="rId10" Type="http://schemas.openxmlformats.org/officeDocument/2006/relationships/hyperlink" Target="file:///h:\sj%20archive\2012\04-12-12.docx" TargetMode="External"/><Relationship Id="rId19" Type="http://schemas.openxmlformats.org/officeDocument/2006/relationships/hyperlink" Target="file:///h:\hj%20archive\2012\05-29-12.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2\04-11-12.docx" TargetMode="External"/><Relationship Id="rId14" Type="http://schemas.openxmlformats.org/officeDocument/2006/relationships/hyperlink" Target="file:///h:\hj%20archive\2012\04-19-12.docx" TargetMode="External"/><Relationship Id="rId22" Type="http://schemas.openxmlformats.org/officeDocument/2006/relationships/hyperlink" Target="file:///h:\sj%20archive\2012\05-31-12.docx" TargetMode="External"/><Relationship Id="rId27" Type="http://schemas.openxmlformats.org/officeDocument/2006/relationships/hyperlink" Target="file:///p:\pprever\2011-12\788_20120523.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2276</Words>
  <Characters>11902</Characters>
  <Application>Microsoft Office Word</Application>
  <DocSecurity>0</DocSecurity>
  <Lines>318</Lines>
  <Paragraphs>125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788: Farm Animal and Research Facilities Protection Act - South Carolina Legislature Online</dc:title>
  <dc:subject/>
  <dc:creator>SandyBarden</dc:creator>
  <cp:keywords/>
  <dc:description/>
  <cp:lastModifiedBy>N Cumfer</cp:lastModifiedBy>
  <cp:revision>2</cp:revision>
  <cp:lastPrinted>2012-06-05T20:56:00Z</cp:lastPrinted>
  <dcterms:created xsi:type="dcterms:W3CDTF">2014-11-21T20:53:00Z</dcterms:created>
  <dcterms:modified xsi:type="dcterms:W3CDTF">2014-11-21T20:53:00Z</dcterms:modified>
</cp:coreProperties>
</file>