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B21A3">
        <w:rPr>
          <w:rFonts w:cs="Times New Roman"/>
          <w:b/>
        </w:rPr>
        <w:t>South Carolina General Assembly</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21A3">
        <w:rPr>
          <w:rFonts w:cs="Times New Roman"/>
        </w:rPr>
        <w:t>119th Session, 2011-2012</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1A3" w:rsidRPr="001B21A3" w:rsidRDefault="00EE3A72"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A86, R98, S913</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1A3">
        <w:rPr>
          <w:rFonts w:cs="Times New Roman"/>
          <w:b/>
        </w:rPr>
        <w:t>STATUS INFORMATION</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1A3">
        <w:rPr>
          <w:rFonts w:cs="Times New Roman"/>
        </w:rPr>
        <w:t>Joint Resolution</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1A3">
        <w:rPr>
          <w:rFonts w:cs="Times New Roman"/>
        </w:rPr>
        <w:t>Sponsors: Senator Sheheen</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1A3">
        <w:rPr>
          <w:rFonts w:cs="Times New Roman"/>
        </w:rPr>
        <w:t>Document Path: l:\s-res\vas\027kers.kmm.vas.docx</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07F9" w:rsidRDefault="001507F9"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24, 2011</w:t>
      </w:r>
    </w:p>
    <w:p w:rsidR="001507F9" w:rsidRDefault="001507F9"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June 1, 2011</w:t>
      </w:r>
    </w:p>
    <w:p w:rsidR="001507F9" w:rsidRDefault="001507F9"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14, 2011</w:t>
      </w:r>
    </w:p>
    <w:p w:rsidR="001507F9" w:rsidRDefault="001507F9"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22, 2011, Vetoed</w:t>
      </w:r>
    </w:p>
    <w:p w:rsidR="001507F9" w:rsidRDefault="001507F9"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1507F9" w:rsidRDefault="001507F9"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1A3">
        <w:rPr>
          <w:rFonts w:cs="Times New Roman"/>
        </w:rPr>
        <w:t>Summary: Establish Kershaw County Housing Authority</w:t>
      </w: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1A3" w:rsidRPr="001B21A3" w:rsidRDefault="001B21A3" w:rsidP="001B21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1A3" w:rsidRPr="001B21A3" w:rsidRDefault="001B21A3" w:rsidP="001B21A3">
      <w:pPr>
        <w:widowControl w:val="0"/>
        <w:tabs>
          <w:tab w:val="center" w:pos="590"/>
          <w:tab w:val="center" w:pos="1440"/>
          <w:tab w:val="left" w:pos="1872"/>
          <w:tab w:val="left" w:pos="9187"/>
        </w:tabs>
        <w:rPr>
          <w:rFonts w:cs="Times New Roman"/>
        </w:rPr>
      </w:pPr>
      <w:r w:rsidRPr="001B21A3">
        <w:rPr>
          <w:rFonts w:cs="Times New Roman"/>
          <w:b/>
        </w:rPr>
        <w:t>HISTORY OF LEGISLATIVE ACTIONS</w:t>
      </w:r>
    </w:p>
    <w:p w:rsidR="001B21A3" w:rsidRPr="001B21A3" w:rsidRDefault="001B21A3" w:rsidP="001B21A3">
      <w:pPr>
        <w:widowControl w:val="0"/>
        <w:tabs>
          <w:tab w:val="center" w:pos="590"/>
          <w:tab w:val="center" w:pos="1440"/>
          <w:tab w:val="left" w:pos="1872"/>
          <w:tab w:val="left" w:pos="9187"/>
        </w:tabs>
        <w:rPr>
          <w:rFonts w:cs="Times New Roman"/>
        </w:rPr>
      </w:pPr>
    </w:p>
    <w:p w:rsidR="001B21A3" w:rsidRPr="001B21A3" w:rsidRDefault="001B21A3" w:rsidP="001B21A3">
      <w:pPr>
        <w:widowControl w:val="0"/>
        <w:tabs>
          <w:tab w:val="center" w:pos="590"/>
          <w:tab w:val="center" w:pos="1440"/>
          <w:tab w:val="left" w:pos="1872"/>
          <w:tab w:val="left" w:pos="9187"/>
        </w:tabs>
        <w:rPr>
          <w:rFonts w:cs="Times New Roman"/>
        </w:rPr>
      </w:pPr>
      <w:r w:rsidRPr="001B21A3">
        <w:rPr>
          <w:rFonts w:cs="Times New Roman"/>
          <w:u w:val="single"/>
        </w:rPr>
        <w:tab/>
        <w:t>Date</w:t>
      </w:r>
      <w:r w:rsidRPr="001B21A3">
        <w:rPr>
          <w:rFonts w:cs="Times New Roman"/>
          <w:u w:val="single"/>
        </w:rPr>
        <w:tab/>
        <w:t>Body</w:t>
      </w:r>
      <w:r w:rsidRPr="001B21A3">
        <w:rPr>
          <w:rFonts w:cs="Times New Roman"/>
          <w:u w:val="single"/>
        </w:rPr>
        <w:tab/>
        <w:t>Action Description with journal page number</w:t>
      </w:r>
      <w:r w:rsidRPr="001B21A3">
        <w:rPr>
          <w:rFonts w:cs="Times New Roman"/>
          <w:u w:val="single"/>
        </w:rPr>
        <w:tab/>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3F7E77">
        <w:rPr>
          <w:rFonts w:cs="Times New Roman"/>
        </w:rPr>
        <w:t>Introduced, rea</w:t>
      </w:r>
      <w:r>
        <w:rPr>
          <w:rFonts w:cs="Times New Roman"/>
        </w:rPr>
        <w:t xml:space="preserve">d first time, placed on local &amp; </w:t>
      </w:r>
      <w:r w:rsidRPr="003F7E77">
        <w:rPr>
          <w:rFonts w:cs="Times New Roman"/>
        </w:rPr>
        <w:t>uncontested calendar (</w:t>
      </w:r>
      <w:hyperlink r:id="rId6" w:history="1">
        <w:r w:rsidRPr="003F7E77">
          <w:rPr>
            <w:rStyle w:val="Hyperlink"/>
            <w:rFonts w:cs="Times New Roman"/>
          </w:rPr>
          <w:t>Senate Journal</w:t>
        </w:r>
        <w:r w:rsidRPr="003F7E77">
          <w:rPr>
            <w:rStyle w:val="Hyperlink"/>
            <w:rFonts w:cs="Times New Roman"/>
          </w:rPr>
          <w:noBreakHyphen/>
          <w:t>page 13</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3F7E77">
        <w:rPr>
          <w:rFonts w:cs="Times New Roman"/>
        </w:rPr>
        <w:t>Read second time (</w:t>
      </w:r>
      <w:hyperlink r:id="rId7" w:history="1">
        <w:r w:rsidRPr="003F7E77">
          <w:rPr>
            <w:rStyle w:val="Hyperlink"/>
            <w:rFonts w:cs="Times New Roman"/>
          </w:rPr>
          <w:t>Senate Journal</w:t>
        </w:r>
        <w:r w:rsidRPr="003F7E77">
          <w:rPr>
            <w:rStyle w:val="Hyperlink"/>
            <w:rFonts w:cs="Times New Roman"/>
          </w:rPr>
          <w:noBreakHyphen/>
          <w:t>page 17</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3F7E77">
        <w:rPr>
          <w:rFonts w:cs="Times New Roman"/>
        </w:rPr>
        <w:t>Roll call Ayes</w:t>
      </w:r>
      <w:r>
        <w:rPr>
          <w:rFonts w:cs="Times New Roman"/>
        </w:rPr>
        <w:noBreakHyphen/>
      </w:r>
      <w:r w:rsidRPr="003F7E77">
        <w:rPr>
          <w:rFonts w:cs="Times New Roman"/>
        </w:rPr>
        <w:t>2  Nays</w:t>
      </w:r>
      <w:r>
        <w:rPr>
          <w:rFonts w:cs="Times New Roman"/>
        </w:rPr>
        <w:noBreakHyphen/>
      </w:r>
      <w:r w:rsidRPr="003F7E77">
        <w:rPr>
          <w:rFonts w:cs="Times New Roman"/>
        </w:rPr>
        <w:t>0 (</w:t>
      </w:r>
      <w:hyperlink r:id="rId8" w:history="1">
        <w:r w:rsidRPr="003F7E77">
          <w:rPr>
            <w:rStyle w:val="Hyperlink"/>
            <w:rFonts w:cs="Times New Roman"/>
          </w:rPr>
          <w:t>Senate Journal</w:t>
        </w:r>
        <w:r w:rsidRPr="003F7E77">
          <w:rPr>
            <w:rStyle w:val="Hyperlink"/>
            <w:rFonts w:cs="Times New Roman"/>
          </w:rPr>
          <w:noBreakHyphen/>
          <w:t>page 17</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3F7E77">
        <w:rPr>
          <w:rFonts w:cs="Times New Roman"/>
        </w:rPr>
        <w:t>Re</w:t>
      </w:r>
      <w:r>
        <w:rPr>
          <w:rFonts w:cs="Times New Roman"/>
        </w:rPr>
        <w:t xml:space="preserve">ad third time and sent to House </w:t>
      </w:r>
      <w:r w:rsidRPr="003F7E77">
        <w:rPr>
          <w:rFonts w:cs="Times New Roman"/>
        </w:rPr>
        <w:t>(</w:t>
      </w:r>
      <w:hyperlink r:id="rId9" w:history="1">
        <w:r w:rsidRPr="003F7E77">
          <w:rPr>
            <w:rStyle w:val="Hyperlink"/>
            <w:rFonts w:cs="Times New Roman"/>
          </w:rPr>
          <w:t>Senate Journal</w:t>
        </w:r>
        <w:r w:rsidRPr="003F7E77">
          <w:rPr>
            <w:rStyle w:val="Hyperlink"/>
            <w:rFonts w:cs="Times New Roman"/>
          </w:rPr>
          <w:noBreakHyphen/>
          <w:t>page 40</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3F7E77">
        <w:rPr>
          <w:rFonts w:cs="Times New Roman"/>
        </w:rPr>
        <w:t>Introduced, read</w:t>
      </w:r>
      <w:r>
        <w:rPr>
          <w:rFonts w:cs="Times New Roman"/>
        </w:rPr>
        <w:t xml:space="preserve"> first time, placed on calendar </w:t>
      </w:r>
      <w:r w:rsidRPr="003F7E77">
        <w:rPr>
          <w:rFonts w:cs="Times New Roman"/>
        </w:rPr>
        <w:t>without reference (</w:t>
      </w:r>
      <w:hyperlink r:id="rId10" w:history="1">
        <w:r w:rsidRPr="003F7E77">
          <w:rPr>
            <w:rStyle w:val="Hyperlink"/>
            <w:rFonts w:cs="Times New Roman"/>
          </w:rPr>
          <w:t>House Journal</w:t>
        </w:r>
        <w:r w:rsidRPr="003F7E77">
          <w:rPr>
            <w:rStyle w:val="Hyperlink"/>
            <w:rFonts w:cs="Times New Roman"/>
          </w:rPr>
          <w:noBreakHyphen/>
          <w:t>page 22</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3F7E77">
        <w:rPr>
          <w:rFonts w:cs="Times New Roman"/>
        </w:rPr>
        <w:t>Read second time (</w:t>
      </w:r>
      <w:hyperlink r:id="rId11" w:history="1">
        <w:r w:rsidRPr="003F7E77">
          <w:rPr>
            <w:rStyle w:val="Hyperlink"/>
            <w:rFonts w:cs="Times New Roman"/>
          </w:rPr>
          <w:t>House Journal</w:t>
        </w:r>
        <w:r w:rsidRPr="003F7E77">
          <w:rPr>
            <w:rStyle w:val="Hyperlink"/>
            <w:rFonts w:cs="Times New Roman"/>
          </w:rPr>
          <w:noBreakHyphen/>
          <w:t>page 15</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3F7E77">
        <w:rPr>
          <w:rFonts w:cs="Times New Roman"/>
        </w:rPr>
        <w:t>Roll call Yeas</w:t>
      </w:r>
      <w:r>
        <w:rPr>
          <w:rFonts w:cs="Times New Roman"/>
        </w:rPr>
        <w:noBreakHyphen/>
      </w:r>
      <w:r w:rsidRPr="003F7E77">
        <w:rPr>
          <w:rFonts w:cs="Times New Roman"/>
        </w:rPr>
        <w:t>3  Nays</w:t>
      </w:r>
      <w:r>
        <w:rPr>
          <w:rFonts w:cs="Times New Roman"/>
        </w:rPr>
        <w:noBreakHyphen/>
      </w:r>
      <w:r w:rsidRPr="003F7E77">
        <w:rPr>
          <w:rFonts w:cs="Times New Roman"/>
        </w:rPr>
        <w:t>1 (</w:t>
      </w:r>
      <w:hyperlink r:id="rId12" w:history="1">
        <w:r w:rsidRPr="003F7E77">
          <w:rPr>
            <w:rStyle w:val="Hyperlink"/>
            <w:rFonts w:cs="Times New Roman"/>
          </w:rPr>
          <w:t>House Journal</w:t>
        </w:r>
        <w:r w:rsidRPr="003F7E77">
          <w:rPr>
            <w:rStyle w:val="Hyperlink"/>
            <w:rFonts w:cs="Times New Roman"/>
          </w:rPr>
          <w:noBreakHyphen/>
          <w:t>page 15</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r>
      <w:r>
        <w:rPr>
          <w:rFonts w:cs="Times New Roman"/>
        </w:rPr>
        <w:tab/>
      </w:r>
      <w:r w:rsidRPr="003F7E77">
        <w:rPr>
          <w:rFonts w:cs="Times New Roman"/>
        </w:rPr>
        <w:t>Scrivener's error corrected</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3F7E77">
        <w:rPr>
          <w:rFonts w:cs="Times New Roman"/>
        </w:rPr>
        <w:t>Read third time and enrolled (</w:t>
      </w:r>
      <w:hyperlink r:id="rId13" w:history="1">
        <w:r w:rsidRPr="003F7E77">
          <w:rPr>
            <w:rStyle w:val="Hyperlink"/>
            <w:rFonts w:cs="Times New Roman"/>
          </w:rPr>
          <w:t>House Journal</w:t>
        </w:r>
        <w:r w:rsidRPr="003F7E77">
          <w:rPr>
            <w:rStyle w:val="Hyperlink"/>
            <w:rFonts w:cs="Times New Roman"/>
          </w:rPr>
          <w:noBreakHyphen/>
          <w:t>page 1161</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3F7E77">
        <w:rPr>
          <w:rFonts w:cs="Times New Roman"/>
        </w:rPr>
        <w:t>Roll call Yeas</w:t>
      </w:r>
      <w:r>
        <w:rPr>
          <w:rFonts w:cs="Times New Roman"/>
        </w:rPr>
        <w:noBreakHyphen/>
      </w:r>
      <w:r w:rsidRPr="003F7E77">
        <w:rPr>
          <w:rFonts w:cs="Times New Roman"/>
        </w:rPr>
        <w:t>15  Nays</w:t>
      </w:r>
      <w:r>
        <w:rPr>
          <w:rFonts w:cs="Times New Roman"/>
        </w:rPr>
        <w:noBreakHyphen/>
      </w:r>
      <w:r w:rsidRPr="003F7E77">
        <w:rPr>
          <w:rFonts w:cs="Times New Roman"/>
        </w:rPr>
        <w:t>0 (</w:t>
      </w:r>
      <w:hyperlink r:id="rId14" w:history="1">
        <w:r w:rsidRPr="003F7E77">
          <w:rPr>
            <w:rStyle w:val="Hyperlink"/>
            <w:rFonts w:cs="Times New Roman"/>
          </w:rPr>
          <w:t>House Journal</w:t>
        </w:r>
        <w:r w:rsidRPr="003F7E77">
          <w:rPr>
            <w:rStyle w:val="Hyperlink"/>
            <w:rFonts w:cs="Times New Roman"/>
          </w:rPr>
          <w:noBreakHyphen/>
          <w:t>page 1161</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r>
      <w:r>
        <w:rPr>
          <w:rFonts w:cs="Times New Roman"/>
        </w:rPr>
        <w:tab/>
      </w:r>
      <w:r w:rsidRPr="003F7E77">
        <w:rPr>
          <w:rFonts w:cs="Times New Roman"/>
        </w:rPr>
        <w:t>Ratified R 98</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3F7E77">
        <w:rPr>
          <w:rFonts w:cs="Times New Roman"/>
        </w:rPr>
        <w:t>Vetoed by Governor</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t>Senate</w:t>
      </w:r>
      <w:r>
        <w:rPr>
          <w:rFonts w:cs="Times New Roman"/>
        </w:rPr>
        <w:tab/>
      </w:r>
      <w:r w:rsidRPr="003F7E77">
        <w:rPr>
          <w:rFonts w:cs="Times New Roman"/>
        </w:rPr>
        <w:t>Veto overrid</w:t>
      </w:r>
      <w:r>
        <w:rPr>
          <w:rFonts w:cs="Times New Roman"/>
        </w:rPr>
        <w:t>den by originating body Ayes</w:t>
      </w:r>
      <w:r>
        <w:rPr>
          <w:rFonts w:cs="Times New Roman"/>
        </w:rPr>
        <w:noBreakHyphen/>
        <w:t xml:space="preserve">1  </w:t>
      </w:r>
      <w:r w:rsidRPr="003F7E77">
        <w:rPr>
          <w:rFonts w:cs="Times New Roman"/>
        </w:rPr>
        <w:t>Nays</w:t>
      </w:r>
      <w:r>
        <w:rPr>
          <w:rFonts w:cs="Times New Roman"/>
        </w:rPr>
        <w:noBreakHyphen/>
      </w:r>
      <w:r w:rsidRPr="003F7E77">
        <w:rPr>
          <w:rFonts w:cs="Times New Roman"/>
        </w:rPr>
        <w:t>0 (</w:t>
      </w:r>
      <w:hyperlink r:id="rId15" w:history="1">
        <w:r w:rsidRPr="003F7E77">
          <w:rPr>
            <w:rStyle w:val="Hyperlink"/>
            <w:rFonts w:cs="Times New Roman"/>
          </w:rPr>
          <w:t>Senate Journal</w:t>
        </w:r>
        <w:r w:rsidRPr="003F7E77">
          <w:rPr>
            <w:rStyle w:val="Hyperlink"/>
            <w:rFonts w:cs="Times New Roman"/>
          </w:rPr>
          <w:noBreakHyphen/>
          <w:t>page 14</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6/29/2011</w:t>
      </w:r>
      <w:r>
        <w:rPr>
          <w:rFonts w:cs="Times New Roman"/>
        </w:rPr>
        <w:tab/>
        <w:t>House</w:t>
      </w:r>
      <w:r>
        <w:rPr>
          <w:rFonts w:cs="Times New Roman"/>
        </w:rPr>
        <w:tab/>
      </w:r>
      <w:r w:rsidRPr="003F7E77">
        <w:rPr>
          <w:rFonts w:cs="Times New Roman"/>
        </w:rPr>
        <w:t>Veto overridden Yeas</w:t>
      </w:r>
      <w:r>
        <w:rPr>
          <w:rFonts w:cs="Times New Roman"/>
        </w:rPr>
        <w:noBreakHyphen/>
      </w:r>
      <w:r w:rsidRPr="003F7E77">
        <w:rPr>
          <w:rFonts w:cs="Times New Roman"/>
        </w:rPr>
        <w:t>2  Nays</w:t>
      </w:r>
      <w:r>
        <w:rPr>
          <w:rFonts w:cs="Times New Roman"/>
        </w:rPr>
        <w:noBreakHyphen/>
      </w:r>
      <w:r w:rsidRPr="003F7E77">
        <w:rPr>
          <w:rFonts w:cs="Times New Roman"/>
        </w:rPr>
        <w:t>1 (</w:t>
      </w:r>
      <w:hyperlink r:id="rId16" w:history="1">
        <w:r w:rsidRPr="003F7E77">
          <w:rPr>
            <w:rStyle w:val="Hyperlink"/>
            <w:rFonts w:cs="Times New Roman"/>
          </w:rPr>
          <w:t>House Journal</w:t>
        </w:r>
        <w:r w:rsidRPr="003F7E77">
          <w:rPr>
            <w:rStyle w:val="Hyperlink"/>
            <w:rFonts w:cs="Times New Roman"/>
          </w:rPr>
          <w:noBreakHyphen/>
          <w:t>page 27</w:t>
        </w:r>
      </w:hyperlink>
      <w:r w:rsidRPr="003F7E77">
        <w:rPr>
          <w:rFonts w:cs="Times New Roman"/>
        </w:rPr>
        <w:t>)</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7/1/2011</w:t>
      </w:r>
      <w:r>
        <w:rPr>
          <w:rFonts w:cs="Times New Roman"/>
        </w:rPr>
        <w:tab/>
      </w:r>
      <w:r>
        <w:rPr>
          <w:rFonts w:cs="Times New Roman"/>
        </w:rPr>
        <w:tab/>
      </w:r>
      <w:r w:rsidRPr="003F7E77">
        <w:rPr>
          <w:rFonts w:cs="Times New Roman"/>
        </w:rPr>
        <w:t>Effective date 06/29/11</w:t>
      </w:r>
    </w:p>
    <w:p w:rsidR="00EE3A72" w:rsidRDefault="00EE3A72" w:rsidP="00EE3A72">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3F7E77">
        <w:rPr>
          <w:rFonts w:cs="Times New Roman"/>
        </w:rPr>
        <w:t>Act No</w:t>
      </w:r>
      <w:r>
        <w:rPr>
          <w:rFonts w:cs="Times New Roman"/>
        </w:rPr>
        <w:t>. </w:t>
      </w:r>
      <w:r w:rsidRPr="003F7E77">
        <w:rPr>
          <w:rFonts w:cs="Times New Roman"/>
        </w:rPr>
        <w:t>86</w:t>
      </w:r>
    </w:p>
    <w:p w:rsidR="00EE3A72" w:rsidRDefault="00EE3A72" w:rsidP="00EE3A72">
      <w:pPr>
        <w:widowControl w:val="0"/>
        <w:tabs>
          <w:tab w:val="right" w:pos="1008"/>
          <w:tab w:val="left" w:pos="1152"/>
          <w:tab w:val="left" w:pos="1872"/>
          <w:tab w:val="left" w:pos="9187"/>
        </w:tabs>
        <w:ind w:left="2088" w:hanging="2088"/>
        <w:rPr>
          <w:rFonts w:cs="Times New Roman"/>
        </w:rPr>
      </w:pPr>
    </w:p>
    <w:p w:rsidR="001B21A3" w:rsidRPr="001B21A3" w:rsidRDefault="001B21A3" w:rsidP="001B21A3">
      <w:pPr>
        <w:widowControl w:val="0"/>
        <w:tabs>
          <w:tab w:val="right" w:pos="1008"/>
          <w:tab w:val="left" w:pos="1152"/>
          <w:tab w:val="left" w:pos="1872"/>
          <w:tab w:val="left" w:pos="9187"/>
        </w:tabs>
        <w:ind w:left="2088" w:hanging="2088"/>
        <w:rPr>
          <w:rFonts w:cs="Times New Roman"/>
        </w:rPr>
      </w:pPr>
    </w:p>
    <w:p w:rsidR="001B21A3" w:rsidRPr="001B21A3" w:rsidRDefault="001B21A3"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21A3">
        <w:rPr>
          <w:rFonts w:cs="Times New Roman"/>
          <w:b/>
        </w:rPr>
        <w:t>VERSIONS OF THIS BILL</w:t>
      </w:r>
    </w:p>
    <w:p w:rsidR="001B21A3" w:rsidRPr="001B21A3" w:rsidRDefault="001B21A3"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1A3" w:rsidRPr="001B21A3" w:rsidRDefault="00D75B01"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1B21A3" w:rsidRPr="001B21A3">
          <w:rPr>
            <w:rFonts w:cs="Times New Roman"/>
            <w:color w:val="0000FF" w:themeColor="hyperlink"/>
            <w:u w:val="single"/>
          </w:rPr>
          <w:t>5/24/2011</w:t>
        </w:r>
      </w:hyperlink>
    </w:p>
    <w:p w:rsidR="001B21A3" w:rsidRPr="001B21A3" w:rsidRDefault="00D75B01"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1B21A3" w:rsidRPr="001B21A3">
          <w:rPr>
            <w:rFonts w:cs="Times New Roman"/>
            <w:color w:val="0000FF" w:themeColor="hyperlink"/>
            <w:u w:val="single"/>
          </w:rPr>
          <w:t>5/24/2011-A</w:t>
        </w:r>
      </w:hyperlink>
    </w:p>
    <w:p w:rsidR="001B21A3" w:rsidRPr="001B21A3" w:rsidRDefault="00D75B01"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1B21A3" w:rsidRPr="001B21A3">
          <w:rPr>
            <w:rFonts w:cs="Times New Roman"/>
            <w:color w:val="0000FF" w:themeColor="hyperlink"/>
            <w:u w:val="single"/>
          </w:rPr>
          <w:t>5/25/2011</w:t>
        </w:r>
      </w:hyperlink>
    </w:p>
    <w:p w:rsidR="001B21A3" w:rsidRPr="001B21A3" w:rsidRDefault="00D75B01"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1B21A3" w:rsidRPr="001B21A3">
          <w:rPr>
            <w:rFonts w:cs="Times New Roman"/>
            <w:color w:val="0000FF" w:themeColor="hyperlink"/>
            <w:u w:val="single"/>
          </w:rPr>
          <w:t>6/1/2011</w:t>
        </w:r>
      </w:hyperlink>
    </w:p>
    <w:p w:rsidR="001B21A3" w:rsidRPr="001B21A3" w:rsidRDefault="00D75B01"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B21A3" w:rsidRPr="001B21A3">
          <w:rPr>
            <w:rFonts w:cs="Times New Roman"/>
            <w:color w:val="0000FF" w:themeColor="hyperlink"/>
            <w:u w:val="single"/>
          </w:rPr>
          <w:t>6/2/2011</w:t>
        </w:r>
      </w:hyperlink>
    </w:p>
    <w:p w:rsidR="001B21A3" w:rsidRPr="001B21A3" w:rsidRDefault="001B21A3"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21A3" w:rsidRDefault="001B21A3" w:rsidP="001B2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21A3" w:rsidSect="001B21A3">
          <w:pgSz w:w="12240" w:h="15840" w:code="1"/>
          <w:pgMar w:top="1080" w:right="1440" w:bottom="1080" w:left="1440" w:header="720" w:footer="720" w:gutter="0"/>
          <w:pgNumType w:start="1"/>
          <w:cols w:space="720"/>
          <w:noEndnote/>
          <w:docGrid w:linePitch="360"/>
        </w:sectPr>
      </w:pP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(A86, R98, S913)</w:t>
      </w:r>
    </w:p>
    <w:p w:rsidR="00FE569B" w:rsidRPr="008836A5"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E569B" w:rsidRPr="001B21A3"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21A3">
        <w:rPr>
          <w:rFonts w:cs="Times New Roman"/>
          <w:b/>
          <w:color w:val="000000" w:themeColor="text1"/>
          <w:szCs w:val="36"/>
        </w:rPr>
        <w:t xml:space="preserve">A JOINT RESOLUTION </w:t>
      </w:r>
      <w:r w:rsidRPr="001B21A3">
        <w:rPr>
          <w:rFonts w:eastAsia="Times New Roman" w:cs="Times New Roman"/>
          <w:b/>
        </w:rPr>
        <w:t xml:space="preserve">TO ESTABLISH THE KERSHAW COUNTY HOUSING AUTHORITY; TO PROVIDE THAT </w:t>
      </w:r>
      <w:r w:rsidRPr="001B21A3">
        <w:rPr>
          <w:rFonts w:cs="Times New Roman"/>
          <w:b/>
          <w:color w:val="000000" w:themeColor="text1"/>
          <w:u w:color="000000" w:themeColor="text1"/>
        </w:rPr>
        <w:t>POWERS AND DUTIES OF THE AUTHORITY ARE VESTED IN THE KERSHAW COUNTY HOUSING AUTHORITY COMMISSION AND TO ESTABLISH TERMS FOR THE COMMISSIONERS; TO PROVIDE FOR THE HOUSING AUTHORITY’S FUNCTIONS, RIGHTS, POWERS, DUTIES, AND LIABILITIES; AND TO PROVIDE THAT THE SOUTH CAROLINA STATE HOUSING FINANCE AND DEVELOPMENT AUTHORITY SHALL REMAIN THE LOCAL HOUSING AGENCY IN KERSHAW COUNTY FOR THE PURPOSE OF ADMINISTERING THE UNITED STATES DEPARTMENT OF HOUSING AND URBAN DEVELOPMENT HOUSING CHOICE VOUCHER PROGRAM.</w:t>
      </w:r>
      <w:r w:rsidRPr="001B21A3">
        <w:rPr>
          <w:rFonts w:eastAsia="Times New Roman" w:cs="Times New Roman"/>
          <w:b/>
        </w:rPr>
        <w:t xml:space="preserve"> </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Whereas, unsanitary and unsafe inhabited dwelling accommodations exist in Kershaw County; and</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Whereas, there is a shortage of safe and sanitary dwelling accommodations in Kershaw County available to low income residents at rental rates they can afford; and</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Whereas, there is a need for a housing authority in Kershaw County; and</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Whereas, the organization of a housing authority in Kershaw County would be for a corporate and public purpose; and</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Whereas, a housing authority in Kershaw County would benefit the residents of the county.  Now, therefore,</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Be it enacted by the General Assembly of the State of South Carolina:</w:t>
      </w: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133A30"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Housing authority established</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SECTION</w:t>
      </w:r>
      <w:r w:rsidRPr="002C460D">
        <w:rPr>
          <w:rFonts w:cs="Times New Roman"/>
          <w:color w:val="000000" w:themeColor="text1"/>
          <w:u w:color="000000" w:themeColor="text1"/>
        </w:rPr>
        <w:tab/>
        <w:t>1.</w:t>
      </w:r>
      <w:r w:rsidRPr="002C460D">
        <w:rPr>
          <w:rFonts w:cs="Times New Roman"/>
          <w:color w:val="000000" w:themeColor="text1"/>
          <w:u w:color="000000" w:themeColor="text1"/>
        </w:rPr>
        <w:tab/>
        <w:t>There is established in Kershaw County a public body corporate and politic to be known as the Kershaw County Housing Authority.</w:t>
      </w: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133A30" w:rsidRDefault="00FE569B" w:rsidP="00FE56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Housing Authority Commission created</w:t>
      </w:r>
    </w:p>
    <w:p w:rsidR="00FE569B" w:rsidRPr="002C460D" w:rsidRDefault="00FE569B" w:rsidP="00FE56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2C460D" w:rsidRDefault="00FE569B" w:rsidP="00FE56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SECTION</w:t>
      </w:r>
      <w:r w:rsidRPr="002C460D">
        <w:rPr>
          <w:rFonts w:cs="Times New Roman"/>
          <w:color w:val="000000" w:themeColor="text1"/>
          <w:u w:color="000000" w:themeColor="text1"/>
        </w:rPr>
        <w:tab/>
        <w:t>2.</w:t>
      </w:r>
      <w:r w:rsidRPr="002C460D">
        <w:rPr>
          <w:rFonts w:cs="Times New Roman"/>
          <w:color w:val="000000" w:themeColor="text1"/>
          <w:u w:color="000000" w:themeColor="text1"/>
        </w:rPr>
        <w:tab/>
        <w:t>(A)</w:t>
      </w:r>
      <w:r w:rsidRPr="002C460D">
        <w:rPr>
          <w:rFonts w:cs="Times New Roman"/>
          <w:color w:val="000000" w:themeColor="text1"/>
          <w:u w:color="000000" w:themeColor="text1"/>
        </w:rPr>
        <w:tab/>
        <w:t>The powers and duties of the authority are vested in the Kershaw County Housing Authority Commission.  The commission is composed of seven members appointed in the following manner:</w:t>
      </w:r>
    </w:p>
    <w:p w:rsidR="00FE569B" w:rsidRPr="002C460D" w:rsidRDefault="00FE569B" w:rsidP="00FE56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ab/>
      </w:r>
      <w:r w:rsidRPr="002C460D">
        <w:rPr>
          <w:rFonts w:cs="Times New Roman"/>
          <w:color w:val="000000" w:themeColor="text1"/>
          <w:u w:color="000000" w:themeColor="text1"/>
        </w:rPr>
        <w:tab/>
        <w:t>(1)</w:t>
      </w:r>
      <w:r w:rsidRPr="002C460D">
        <w:rPr>
          <w:rFonts w:cs="Times New Roman"/>
          <w:color w:val="000000" w:themeColor="text1"/>
          <w:u w:color="000000" w:themeColor="text1"/>
        </w:rPr>
        <w:tab/>
        <w:t>two members by the legislative delegation;</w:t>
      </w:r>
    </w:p>
    <w:p w:rsidR="00FE569B" w:rsidRPr="002C460D" w:rsidRDefault="00FE569B" w:rsidP="00FE56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ab/>
      </w:r>
      <w:r w:rsidRPr="002C460D">
        <w:rPr>
          <w:rFonts w:cs="Times New Roman"/>
          <w:color w:val="000000" w:themeColor="text1"/>
          <w:u w:color="000000" w:themeColor="text1"/>
        </w:rPr>
        <w:tab/>
        <w:t>(2)</w:t>
      </w:r>
      <w:r w:rsidRPr="002C460D">
        <w:rPr>
          <w:rFonts w:cs="Times New Roman"/>
          <w:color w:val="000000" w:themeColor="text1"/>
          <w:u w:color="000000" w:themeColor="text1"/>
        </w:rPr>
        <w:tab/>
        <w:t>two members by the county council;</w:t>
      </w:r>
    </w:p>
    <w:p w:rsidR="00FE569B" w:rsidRPr="002C460D" w:rsidRDefault="00FE569B" w:rsidP="00FE56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ab/>
      </w:r>
      <w:r w:rsidRPr="002C460D">
        <w:rPr>
          <w:rFonts w:cs="Times New Roman"/>
          <w:color w:val="000000" w:themeColor="text1"/>
          <w:u w:color="000000" w:themeColor="text1"/>
        </w:rPr>
        <w:tab/>
        <w:t>(3)</w:t>
      </w:r>
      <w:r w:rsidRPr="002C460D">
        <w:rPr>
          <w:rFonts w:cs="Times New Roman"/>
          <w:color w:val="000000" w:themeColor="text1"/>
          <w:u w:color="000000" w:themeColor="text1"/>
        </w:rPr>
        <w:tab/>
        <w:t>one member by the governing body of the City of Camden;</w:t>
      </w:r>
    </w:p>
    <w:p w:rsidR="00FE569B" w:rsidRPr="002C460D" w:rsidRDefault="00FE569B" w:rsidP="00FE569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ab/>
      </w:r>
      <w:r w:rsidRPr="002C460D">
        <w:rPr>
          <w:rFonts w:cs="Times New Roman"/>
          <w:color w:val="000000" w:themeColor="text1"/>
          <w:u w:color="000000" w:themeColor="text1"/>
        </w:rPr>
        <w:tab/>
        <w:t>(4)</w:t>
      </w:r>
      <w:r w:rsidRPr="002C460D">
        <w:rPr>
          <w:rFonts w:cs="Times New Roman"/>
          <w:color w:val="000000" w:themeColor="text1"/>
          <w:u w:color="000000" w:themeColor="text1"/>
        </w:rPr>
        <w:tab/>
        <w:t>one member by the governing body of the Town of Elgin; and</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ab/>
      </w:r>
      <w:r w:rsidRPr="002C460D">
        <w:rPr>
          <w:rFonts w:cs="Times New Roman"/>
          <w:color w:val="000000" w:themeColor="text1"/>
          <w:u w:color="000000" w:themeColor="text1"/>
        </w:rPr>
        <w:tab/>
        <w:t>(5)</w:t>
      </w:r>
      <w:r w:rsidRPr="002C460D">
        <w:rPr>
          <w:rFonts w:cs="Times New Roman"/>
          <w:color w:val="000000" w:themeColor="text1"/>
          <w:u w:color="000000" w:themeColor="text1"/>
        </w:rPr>
        <w:tab/>
        <w:t>one member by the governing body of the Town of Bethune.</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ab/>
        <w:t>(B)</w:t>
      </w:r>
      <w:r w:rsidRPr="002C460D">
        <w:rPr>
          <w:rFonts w:cs="Times New Roman"/>
          <w:color w:val="000000" w:themeColor="text1"/>
          <w:u w:color="000000" w:themeColor="text1"/>
        </w:rPr>
        <w:tab/>
        <w:t>The initial term of the members appointed by the legislative delegation shall be one and five years, respectively.  The initial term of the commissioners appointed by the county council shall be four and two years, respectively.  The initial term of the members appointed by the governing bodies of the City of Camden, the Town of Elgin, and the Town of Bethune shall each be for three years.  Thereafter, the term of each commissioner is five years.  The chairman and vice chairman of the authority shall be annually elected by the membership.</w:t>
      </w: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ab/>
        <w:t>(C)</w:t>
      </w:r>
      <w:r w:rsidRPr="002C460D">
        <w:rPr>
          <w:rFonts w:cs="Times New Roman"/>
          <w:color w:val="000000" w:themeColor="text1"/>
          <w:u w:color="000000" w:themeColor="text1"/>
        </w:rPr>
        <w:tab/>
        <w:t>Members of the commission are limited to two terms.  At the end of the second term, a commissioner must be out of office for at least one term before returning to the commission as a member.</w:t>
      </w: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133A30"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Powers and duties of housing authority</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SECTION</w:t>
      </w:r>
      <w:r w:rsidRPr="002C460D">
        <w:rPr>
          <w:rFonts w:cs="Times New Roman"/>
          <w:color w:val="000000" w:themeColor="text1"/>
          <w:u w:color="000000" w:themeColor="text1"/>
        </w:rPr>
        <w:tab/>
        <w:t>3.</w:t>
      </w:r>
      <w:r w:rsidRPr="002C460D">
        <w:rPr>
          <w:rFonts w:cs="Times New Roman"/>
          <w:color w:val="000000" w:themeColor="text1"/>
          <w:u w:color="000000" w:themeColor="text1"/>
        </w:rPr>
        <w:tab/>
        <w:t>Except as otherwise provided in this joint resolution, the authority shall have all of the functions, rights, powers, duties, and liabilities for housing authorities in cities provided in Chapter 3, Title 31 of the Code of Laws of South Carolina, 1976, and Chapter 11, Title 31 of the 1976 Code.</w:t>
      </w: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133A30"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Statutory provisions applicable to housing authority</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SECTION</w:t>
      </w:r>
      <w:r w:rsidRPr="002C460D">
        <w:rPr>
          <w:rFonts w:cs="Times New Roman"/>
          <w:color w:val="000000" w:themeColor="text1"/>
          <w:u w:color="000000" w:themeColor="text1"/>
        </w:rPr>
        <w:tab/>
        <w:t>4.</w:t>
      </w:r>
      <w:r w:rsidRPr="002C460D">
        <w:rPr>
          <w:rFonts w:cs="Times New Roman"/>
          <w:color w:val="000000" w:themeColor="text1"/>
          <w:u w:color="000000" w:themeColor="text1"/>
        </w:rPr>
        <w:tab/>
        <w:t>Except as otherwise provided in this joint resolution, the provisions contained in Chapter 3, Ti</w:t>
      </w:r>
      <w:r>
        <w:rPr>
          <w:rFonts w:cs="Times New Roman"/>
          <w:color w:val="000000" w:themeColor="text1"/>
          <w:u w:color="000000" w:themeColor="text1"/>
        </w:rPr>
        <w:t>t</w:t>
      </w:r>
      <w:r w:rsidRPr="002C460D">
        <w:rPr>
          <w:rFonts w:cs="Times New Roman"/>
          <w:color w:val="000000" w:themeColor="text1"/>
          <w:u w:color="000000" w:themeColor="text1"/>
        </w:rPr>
        <w:t>le 31 of the Code of Laws of South Carolina, 1976, and Chapter 11, Title 31 of the 1976 Code apply to the authority in the same manner and to the same extent as they apply to housing authorities created in cities.</w:t>
      </w: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133A30"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Local responsibilities of State Housing Finance and Development Authority</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460D">
        <w:rPr>
          <w:rFonts w:cs="Times New Roman"/>
          <w:color w:val="000000" w:themeColor="text1"/>
          <w:u w:color="000000" w:themeColor="text1"/>
        </w:rPr>
        <w:t>SECTION</w:t>
      </w:r>
      <w:r w:rsidRPr="002C460D">
        <w:rPr>
          <w:rFonts w:cs="Times New Roman"/>
          <w:color w:val="000000" w:themeColor="text1"/>
          <w:u w:color="000000" w:themeColor="text1"/>
        </w:rPr>
        <w:tab/>
        <w:t>5.</w:t>
      </w:r>
      <w:r w:rsidRPr="002C460D">
        <w:rPr>
          <w:rFonts w:cs="Times New Roman"/>
          <w:color w:val="000000" w:themeColor="text1"/>
          <w:u w:color="000000" w:themeColor="text1"/>
        </w:rPr>
        <w:tab/>
        <w:t>The South Carolina State Housing Finance and Development Authority shall remain the local housing agency in Kershaw County for the purpose of administering the United States Department of Housing and Urban Development Housing Choice Voucher program.</w:t>
      </w:r>
    </w:p>
    <w:p w:rsidR="00FE569B"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133A30"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E569B" w:rsidRPr="002C460D" w:rsidRDefault="00FE569B"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460D">
        <w:rPr>
          <w:rFonts w:cs="Times New Roman"/>
          <w:color w:val="000000" w:themeColor="text1"/>
          <w:u w:color="000000" w:themeColor="text1"/>
        </w:rPr>
        <w:t>SECTION</w:t>
      </w:r>
      <w:r w:rsidRPr="002C460D">
        <w:rPr>
          <w:rFonts w:cs="Times New Roman"/>
          <w:color w:val="000000" w:themeColor="text1"/>
          <w:u w:color="000000" w:themeColor="text1"/>
        </w:rPr>
        <w:tab/>
        <w:t>6.</w:t>
      </w:r>
      <w:r w:rsidRPr="002C460D">
        <w:rPr>
          <w:rFonts w:cs="Times New Roman"/>
          <w:color w:val="000000" w:themeColor="text1"/>
          <w:u w:color="000000" w:themeColor="text1"/>
        </w:rPr>
        <w:tab/>
        <w:t>This joint resolution takes effect upon approval by the Governor.</w:t>
      </w:r>
    </w:p>
    <w:p w:rsidR="00FE569B" w:rsidRDefault="00FE569B" w:rsidP="00FE569B">
      <w:pPr>
        <w:tabs>
          <w:tab w:val="left" w:pos="1440"/>
          <w:tab w:val="left" w:pos="1800"/>
          <w:tab w:val="left" w:pos="2880"/>
        </w:tabs>
        <w:rPr>
          <w:color w:val="000000" w:themeColor="text1"/>
        </w:rPr>
      </w:pPr>
    </w:p>
    <w:p w:rsidR="00FE569B" w:rsidRDefault="00FE569B" w:rsidP="00FE569B">
      <w:pPr>
        <w:tabs>
          <w:tab w:val="left" w:pos="1440"/>
          <w:tab w:val="left" w:pos="1800"/>
          <w:tab w:val="left" w:pos="2880"/>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2011.</w:t>
      </w:r>
    </w:p>
    <w:p w:rsidR="00FE569B" w:rsidRDefault="00FE569B" w:rsidP="00FE569B">
      <w:pPr>
        <w:tabs>
          <w:tab w:val="left" w:pos="1440"/>
          <w:tab w:val="left" w:pos="1800"/>
          <w:tab w:val="left" w:pos="2880"/>
        </w:tabs>
        <w:rPr>
          <w:color w:val="000000" w:themeColor="text1"/>
        </w:rPr>
      </w:pPr>
    </w:p>
    <w:p w:rsidR="00FE569B" w:rsidRDefault="00FE569B" w:rsidP="00FE569B">
      <w:pPr>
        <w:tabs>
          <w:tab w:val="left" w:pos="1440"/>
          <w:tab w:val="left" w:pos="1800"/>
          <w:tab w:val="left" w:pos="2880"/>
        </w:tabs>
        <w:rPr>
          <w:color w:val="000000" w:themeColor="text1"/>
        </w:rPr>
      </w:pPr>
      <w:r>
        <w:rPr>
          <w:color w:val="000000" w:themeColor="text1"/>
        </w:rPr>
        <w:t>Vetoed by the Governor -- 6/22/2011.</w:t>
      </w:r>
    </w:p>
    <w:p w:rsidR="00FE569B" w:rsidRDefault="00FE569B" w:rsidP="00FE569B">
      <w:pPr>
        <w:tabs>
          <w:tab w:val="left" w:pos="1440"/>
          <w:tab w:val="left" w:pos="1800"/>
          <w:tab w:val="left" w:pos="2880"/>
        </w:tabs>
        <w:rPr>
          <w:color w:val="000000" w:themeColor="text1"/>
        </w:rPr>
      </w:pPr>
      <w:r>
        <w:rPr>
          <w:color w:val="000000" w:themeColor="text1"/>
        </w:rPr>
        <w:t>Veto overridden by Senate -- 6/27/2011.</w:t>
      </w:r>
    </w:p>
    <w:p w:rsidR="00FE569B" w:rsidRDefault="00FE569B" w:rsidP="00FE569B">
      <w:pPr>
        <w:tabs>
          <w:tab w:val="left" w:pos="1440"/>
          <w:tab w:val="left" w:pos="1800"/>
          <w:tab w:val="left" w:pos="2880"/>
        </w:tabs>
        <w:rPr>
          <w:color w:val="000000" w:themeColor="text1"/>
        </w:rPr>
      </w:pPr>
      <w:r>
        <w:rPr>
          <w:color w:val="000000" w:themeColor="text1"/>
        </w:rPr>
        <w:t xml:space="preserve">Veto overridden by House -- 6/29/2011. </w:t>
      </w:r>
    </w:p>
    <w:p w:rsidR="00FE569B" w:rsidRDefault="00FE569B" w:rsidP="00FE569B">
      <w:pPr>
        <w:tabs>
          <w:tab w:val="left" w:pos="1440"/>
          <w:tab w:val="left" w:pos="1800"/>
          <w:tab w:val="left" w:pos="2880"/>
        </w:tabs>
        <w:jc w:val="center"/>
        <w:rPr>
          <w:color w:val="000000" w:themeColor="text1"/>
        </w:rPr>
      </w:pPr>
    </w:p>
    <w:p w:rsidR="00FE569B" w:rsidRDefault="00FE569B" w:rsidP="00FE569B">
      <w:pPr>
        <w:tabs>
          <w:tab w:val="left" w:pos="1440"/>
          <w:tab w:val="left" w:pos="1800"/>
          <w:tab w:val="left" w:pos="2880"/>
        </w:tabs>
        <w:jc w:val="center"/>
        <w:rPr>
          <w:color w:val="000000" w:themeColor="text1"/>
        </w:rPr>
      </w:pPr>
      <w:r>
        <w:rPr>
          <w:color w:val="000000" w:themeColor="text1"/>
        </w:rPr>
        <w:t>__________</w:t>
      </w:r>
    </w:p>
    <w:p w:rsidR="008836A5" w:rsidRPr="00594825" w:rsidRDefault="008836A5" w:rsidP="00FE56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94825" w:rsidSect="001B21A3">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036" w:rsidRDefault="00D34036" w:rsidP="007D5FAC">
      <w:r>
        <w:separator/>
      </w:r>
    </w:p>
  </w:endnote>
  <w:endnote w:type="continuationSeparator" w:id="0">
    <w:p w:rsidR="00D34036" w:rsidRDefault="00D3403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A3" w:rsidRPr="001B21A3" w:rsidRDefault="001B21A3" w:rsidP="001B21A3">
    <w:pPr>
      <w:pStyle w:val="Footer"/>
      <w:tabs>
        <w:tab w:val="clear" w:pos="4680"/>
        <w:tab w:val="clear" w:pos="9360"/>
        <w:tab w:val="center" w:pos="3168"/>
      </w:tabs>
      <w:spacing w:before="120"/>
    </w:pPr>
    <w:r>
      <w:tab/>
    </w:r>
    <w:r w:rsidR="003C3D05">
      <w:fldChar w:fldCharType="begin"/>
    </w:r>
    <w:r w:rsidR="00203A48">
      <w:instrText xml:space="preserve"> PAGE  \* MERGEFORMAT </w:instrText>
    </w:r>
    <w:r w:rsidR="003C3D05">
      <w:fldChar w:fldCharType="separate"/>
    </w:r>
    <w:r w:rsidR="00FE569B">
      <w:rPr>
        <w:noProof/>
      </w:rPr>
      <w:t>3</w:t>
    </w:r>
    <w:r w:rsidR="003C3D0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1A3" w:rsidRDefault="001B2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036" w:rsidRDefault="00D34036" w:rsidP="007D5FAC">
      <w:r>
        <w:separator/>
      </w:r>
    </w:p>
  </w:footnote>
  <w:footnote w:type="continuationSeparator" w:id="0">
    <w:p w:rsidR="00D34036" w:rsidRDefault="00D3403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913"/>
    <w:docVar w:name="ActSecretary" w:val="Downey"/>
    <w:docVar w:name="ActSIdno" w:val="(511)  913AC11"/>
    <w:docVar w:name="clipname" w:val="913AC11"/>
    <w:docVar w:name="dvBillNumber" w:val="913"/>
    <w:docVar w:name="dvBillNumberPrefix" w:val="S"/>
    <w:docVar w:name="dvOriginalBody" w:val="Senate"/>
    <w:docVar w:name="OrigSENATEBillNo" w:val="913"/>
    <w:docVar w:name="SENATEACTFULLPATH" w:val="L:\COUNCIL\ACTS\913AC11.DOCX"/>
    <w:docVar w:name="WhatActtype" w:val="A JOINT RESOLUTION"/>
  </w:docVars>
  <w:rsids>
    <w:rsidRoot w:val="00AA5D69"/>
    <w:rsid w:val="00002DE0"/>
    <w:rsid w:val="00020349"/>
    <w:rsid w:val="00021B0B"/>
    <w:rsid w:val="00030487"/>
    <w:rsid w:val="00040C05"/>
    <w:rsid w:val="00043367"/>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59A9"/>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3A30"/>
    <w:rsid w:val="00135DDF"/>
    <w:rsid w:val="00136AA0"/>
    <w:rsid w:val="00141278"/>
    <w:rsid w:val="0014525A"/>
    <w:rsid w:val="001507F9"/>
    <w:rsid w:val="001519E2"/>
    <w:rsid w:val="001626DB"/>
    <w:rsid w:val="00162839"/>
    <w:rsid w:val="00170F30"/>
    <w:rsid w:val="00172771"/>
    <w:rsid w:val="001747A9"/>
    <w:rsid w:val="001750EA"/>
    <w:rsid w:val="001754BB"/>
    <w:rsid w:val="0018353C"/>
    <w:rsid w:val="00184AD0"/>
    <w:rsid w:val="001A646B"/>
    <w:rsid w:val="001A75A0"/>
    <w:rsid w:val="001B21A3"/>
    <w:rsid w:val="001B5A28"/>
    <w:rsid w:val="001B65B6"/>
    <w:rsid w:val="001B78F9"/>
    <w:rsid w:val="001B7FF5"/>
    <w:rsid w:val="001C390F"/>
    <w:rsid w:val="001C4AE0"/>
    <w:rsid w:val="001C50A7"/>
    <w:rsid w:val="001C6957"/>
    <w:rsid w:val="001D279C"/>
    <w:rsid w:val="001D550F"/>
    <w:rsid w:val="001D5B5B"/>
    <w:rsid w:val="001E0CFB"/>
    <w:rsid w:val="001E47D6"/>
    <w:rsid w:val="001F1CCC"/>
    <w:rsid w:val="001F729C"/>
    <w:rsid w:val="00200C6E"/>
    <w:rsid w:val="00203A48"/>
    <w:rsid w:val="00204492"/>
    <w:rsid w:val="00206EF4"/>
    <w:rsid w:val="00212CD6"/>
    <w:rsid w:val="00215235"/>
    <w:rsid w:val="00223E0F"/>
    <w:rsid w:val="00231146"/>
    <w:rsid w:val="002321B6"/>
    <w:rsid w:val="0023268A"/>
    <w:rsid w:val="00234401"/>
    <w:rsid w:val="00234E70"/>
    <w:rsid w:val="00234FC3"/>
    <w:rsid w:val="002367D4"/>
    <w:rsid w:val="00241B81"/>
    <w:rsid w:val="00241C04"/>
    <w:rsid w:val="00242F15"/>
    <w:rsid w:val="00254411"/>
    <w:rsid w:val="00257ACD"/>
    <w:rsid w:val="002710C8"/>
    <w:rsid w:val="002716CE"/>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25B"/>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47C1"/>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7745"/>
    <w:rsid w:val="00392293"/>
    <w:rsid w:val="0039655A"/>
    <w:rsid w:val="00396C58"/>
    <w:rsid w:val="003A6D96"/>
    <w:rsid w:val="003A7517"/>
    <w:rsid w:val="003B1A01"/>
    <w:rsid w:val="003B2E6E"/>
    <w:rsid w:val="003B355D"/>
    <w:rsid w:val="003B6BB7"/>
    <w:rsid w:val="003B746E"/>
    <w:rsid w:val="003C030C"/>
    <w:rsid w:val="003C3D05"/>
    <w:rsid w:val="003D2A73"/>
    <w:rsid w:val="003E6277"/>
    <w:rsid w:val="003F59A6"/>
    <w:rsid w:val="00400828"/>
    <w:rsid w:val="00412B47"/>
    <w:rsid w:val="00414C2A"/>
    <w:rsid w:val="004157C4"/>
    <w:rsid w:val="0041760A"/>
    <w:rsid w:val="00417A9C"/>
    <w:rsid w:val="00423310"/>
    <w:rsid w:val="00427BCB"/>
    <w:rsid w:val="00430DA3"/>
    <w:rsid w:val="00432CB8"/>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3AF1"/>
    <w:rsid w:val="004F4494"/>
    <w:rsid w:val="004F4608"/>
    <w:rsid w:val="004F5867"/>
    <w:rsid w:val="004F6446"/>
    <w:rsid w:val="004F64C8"/>
    <w:rsid w:val="005065EC"/>
    <w:rsid w:val="005208D0"/>
    <w:rsid w:val="00522B8D"/>
    <w:rsid w:val="00530CD9"/>
    <w:rsid w:val="00530D7F"/>
    <w:rsid w:val="00531A4F"/>
    <w:rsid w:val="005325C5"/>
    <w:rsid w:val="0053326B"/>
    <w:rsid w:val="005352AA"/>
    <w:rsid w:val="0053576C"/>
    <w:rsid w:val="0054323B"/>
    <w:rsid w:val="005515CE"/>
    <w:rsid w:val="0055441D"/>
    <w:rsid w:val="00556774"/>
    <w:rsid w:val="00556D79"/>
    <w:rsid w:val="00560EBF"/>
    <w:rsid w:val="005627E7"/>
    <w:rsid w:val="00562952"/>
    <w:rsid w:val="0056336C"/>
    <w:rsid w:val="005672F0"/>
    <w:rsid w:val="005741F9"/>
    <w:rsid w:val="005839FC"/>
    <w:rsid w:val="00583CB3"/>
    <w:rsid w:val="005859EE"/>
    <w:rsid w:val="00590D1D"/>
    <w:rsid w:val="00591D7C"/>
    <w:rsid w:val="00594825"/>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528C"/>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3EB4"/>
    <w:rsid w:val="006E177C"/>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6011"/>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4E8"/>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738"/>
    <w:rsid w:val="00940A90"/>
    <w:rsid w:val="0094683B"/>
    <w:rsid w:val="00947070"/>
    <w:rsid w:val="00953BF7"/>
    <w:rsid w:val="009560AB"/>
    <w:rsid w:val="009631DC"/>
    <w:rsid w:val="00965B1B"/>
    <w:rsid w:val="00971351"/>
    <w:rsid w:val="0097332E"/>
    <w:rsid w:val="00974FD7"/>
    <w:rsid w:val="00980444"/>
    <w:rsid w:val="00982E93"/>
    <w:rsid w:val="0098373E"/>
    <w:rsid w:val="0098547C"/>
    <w:rsid w:val="00990677"/>
    <w:rsid w:val="00997D30"/>
    <w:rsid w:val="009A31B6"/>
    <w:rsid w:val="009B0FA5"/>
    <w:rsid w:val="009B6EA6"/>
    <w:rsid w:val="009C170D"/>
    <w:rsid w:val="009D0B32"/>
    <w:rsid w:val="009D75E7"/>
    <w:rsid w:val="009F42DA"/>
    <w:rsid w:val="00A03978"/>
    <w:rsid w:val="00A050C0"/>
    <w:rsid w:val="00A062DB"/>
    <w:rsid w:val="00A10817"/>
    <w:rsid w:val="00A10AF1"/>
    <w:rsid w:val="00A14F94"/>
    <w:rsid w:val="00A22884"/>
    <w:rsid w:val="00A23CED"/>
    <w:rsid w:val="00A25E64"/>
    <w:rsid w:val="00A26387"/>
    <w:rsid w:val="00A3022E"/>
    <w:rsid w:val="00A450A2"/>
    <w:rsid w:val="00A46627"/>
    <w:rsid w:val="00A475E8"/>
    <w:rsid w:val="00A61397"/>
    <w:rsid w:val="00A62F8F"/>
    <w:rsid w:val="00A64E80"/>
    <w:rsid w:val="00A73081"/>
    <w:rsid w:val="00A73974"/>
    <w:rsid w:val="00A74007"/>
    <w:rsid w:val="00A96A62"/>
    <w:rsid w:val="00A9741D"/>
    <w:rsid w:val="00A9744F"/>
    <w:rsid w:val="00AA3A5F"/>
    <w:rsid w:val="00AA3FFC"/>
    <w:rsid w:val="00AA464A"/>
    <w:rsid w:val="00AA4D72"/>
    <w:rsid w:val="00AA5D69"/>
    <w:rsid w:val="00AA64F5"/>
    <w:rsid w:val="00AA73CD"/>
    <w:rsid w:val="00AB1AB5"/>
    <w:rsid w:val="00AB2F1E"/>
    <w:rsid w:val="00AB355F"/>
    <w:rsid w:val="00AC0BD6"/>
    <w:rsid w:val="00AC14ED"/>
    <w:rsid w:val="00AD107E"/>
    <w:rsid w:val="00AD33E6"/>
    <w:rsid w:val="00AD422A"/>
    <w:rsid w:val="00AD4887"/>
    <w:rsid w:val="00AE42DA"/>
    <w:rsid w:val="00AE4DFB"/>
    <w:rsid w:val="00AF02E1"/>
    <w:rsid w:val="00AF08CD"/>
    <w:rsid w:val="00AF2080"/>
    <w:rsid w:val="00AF3196"/>
    <w:rsid w:val="00AF3FED"/>
    <w:rsid w:val="00AF7929"/>
    <w:rsid w:val="00AF7A83"/>
    <w:rsid w:val="00B010E0"/>
    <w:rsid w:val="00B11270"/>
    <w:rsid w:val="00B12572"/>
    <w:rsid w:val="00B303AC"/>
    <w:rsid w:val="00B36C91"/>
    <w:rsid w:val="00B374C4"/>
    <w:rsid w:val="00B408FD"/>
    <w:rsid w:val="00B44193"/>
    <w:rsid w:val="00B4797F"/>
    <w:rsid w:val="00B516BA"/>
    <w:rsid w:val="00B520A2"/>
    <w:rsid w:val="00B62CAB"/>
    <w:rsid w:val="00B72ED3"/>
    <w:rsid w:val="00B73571"/>
    <w:rsid w:val="00B74177"/>
    <w:rsid w:val="00B777DE"/>
    <w:rsid w:val="00B83DA1"/>
    <w:rsid w:val="00B846E9"/>
    <w:rsid w:val="00BB1593"/>
    <w:rsid w:val="00BB43F6"/>
    <w:rsid w:val="00BB7B1B"/>
    <w:rsid w:val="00BC5FF9"/>
    <w:rsid w:val="00BD769F"/>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39B7"/>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089E"/>
    <w:rsid w:val="00CB12FE"/>
    <w:rsid w:val="00CC2825"/>
    <w:rsid w:val="00CD5189"/>
    <w:rsid w:val="00CE1407"/>
    <w:rsid w:val="00CE54EA"/>
    <w:rsid w:val="00CE5B85"/>
    <w:rsid w:val="00D00681"/>
    <w:rsid w:val="00D04DCB"/>
    <w:rsid w:val="00D1180E"/>
    <w:rsid w:val="00D132DB"/>
    <w:rsid w:val="00D13C21"/>
    <w:rsid w:val="00D16DAA"/>
    <w:rsid w:val="00D17AD0"/>
    <w:rsid w:val="00D20F47"/>
    <w:rsid w:val="00D21795"/>
    <w:rsid w:val="00D24F96"/>
    <w:rsid w:val="00D25595"/>
    <w:rsid w:val="00D30850"/>
    <w:rsid w:val="00D31442"/>
    <w:rsid w:val="00D34036"/>
    <w:rsid w:val="00D3443A"/>
    <w:rsid w:val="00D366FE"/>
    <w:rsid w:val="00D36CF8"/>
    <w:rsid w:val="00D375C1"/>
    <w:rsid w:val="00D461BE"/>
    <w:rsid w:val="00D474CA"/>
    <w:rsid w:val="00D50FB9"/>
    <w:rsid w:val="00D56467"/>
    <w:rsid w:val="00D63C04"/>
    <w:rsid w:val="00D75B01"/>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6F90"/>
    <w:rsid w:val="00DD198F"/>
    <w:rsid w:val="00DD2595"/>
    <w:rsid w:val="00DD314B"/>
    <w:rsid w:val="00DD3B8D"/>
    <w:rsid w:val="00DD5167"/>
    <w:rsid w:val="00DD557D"/>
    <w:rsid w:val="00DF0E69"/>
    <w:rsid w:val="00E00FC9"/>
    <w:rsid w:val="00E02CA8"/>
    <w:rsid w:val="00E076BB"/>
    <w:rsid w:val="00E14905"/>
    <w:rsid w:val="00E321BE"/>
    <w:rsid w:val="00E3356F"/>
    <w:rsid w:val="00E33964"/>
    <w:rsid w:val="00E3462F"/>
    <w:rsid w:val="00E36231"/>
    <w:rsid w:val="00E500F1"/>
    <w:rsid w:val="00E5298D"/>
    <w:rsid w:val="00E5358E"/>
    <w:rsid w:val="00E5665F"/>
    <w:rsid w:val="00E60357"/>
    <w:rsid w:val="00E61B4C"/>
    <w:rsid w:val="00E71D4E"/>
    <w:rsid w:val="00E757F4"/>
    <w:rsid w:val="00E9303D"/>
    <w:rsid w:val="00EA2A3A"/>
    <w:rsid w:val="00EA77B0"/>
    <w:rsid w:val="00EB223A"/>
    <w:rsid w:val="00EC47CE"/>
    <w:rsid w:val="00ED4871"/>
    <w:rsid w:val="00EE3A72"/>
    <w:rsid w:val="00EE6226"/>
    <w:rsid w:val="00EE663F"/>
    <w:rsid w:val="00EF0E4A"/>
    <w:rsid w:val="00EF3301"/>
    <w:rsid w:val="00EF6923"/>
    <w:rsid w:val="00F035BD"/>
    <w:rsid w:val="00F07446"/>
    <w:rsid w:val="00F10FAC"/>
    <w:rsid w:val="00F16F4D"/>
    <w:rsid w:val="00F178BC"/>
    <w:rsid w:val="00F21DD7"/>
    <w:rsid w:val="00F24361"/>
    <w:rsid w:val="00F25311"/>
    <w:rsid w:val="00F25CE0"/>
    <w:rsid w:val="00F30AAF"/>
    <w:rsid w:val="00F310E4"/>
    <w:rsid w:val="00F348D3"/>
    <w:rsid w:val="00F34BF1"/>
    <w:rsid w:val="00F3642A"/>
    <w:rsid w:val="00F432E0"/>
    <w:rsid w:val="00F4357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5353"/>
    <w:rsid w:val="00FD6DC2"/>
    <w:rsid w:val="00FD7AFA"/>
    <w:rsid w:val="00FE15B8"/>
    <w:rsid w:val="00FE1D78"/>
    <w:rsid w:val="00FE316E"/>
    <w:rsid w:val="00FE569B"/>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FD4E9AE1-7DF6-41ED-B4D8-3CFA0FB9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B21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4419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21A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4F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5-25-11.docx" TargetMode="External"/><Relationship Id="rId13" Type="http://schemas.openxmlformats.org/officeDocument/2006/relationships/hyperlink" Target="file:///h:\hj%20archive\2011\06-14-11.docx" TargetMode="External"/><Relationship Id="rId18" Type="http://schemas.openxmlformats.org/officeDocument/2006/relationships/hyperlink" Target="file:///p:\pprever\2011-12\913_20110524A.docx" TargetMode="External"/><Relationship Id="rId3" Type="http://schemas.openxmlformats.org/officeDocument/2006/relationships/webSettings" Target="webSettings.xml"/><Relationship Id="rId21" Type="http://schemas.openxmlformats.org/officeDocument/2006/relationships/hyperlink" Target="file:///p:\pprever\2011-12\913_20110602.docx" TargetMode="External"/><Relationship Id="rId7" Type="http://schemas.openxmlformats.org/officeDocument/2006/relationships/hyperlink" Target="file:///h:\sj%20archive\2011\05-25-11.docx" TargetMode="External"/><Relationship Id="rId12" Type="http://schemas.openxmlformats.org/officeDocument/2006/relationships/hyperlink" Target="file:///h:\hj%20archive\2011\06-02-11.docx" TargetMode="External"/><Relationship Id="rId17" Type="http://schemas.openxmlformats.org/officeDocument/2006/relationships/hyperlink" Target="file:///p:\pprever\2011-12\913_2011052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1\06-29-11.docx" TargetMode="External"/><Relationship Id="rId20" Type="http://schemas.openxmlformats.org/officeDocument/2006/relationships/hyperlink" Target="file:///p:\pprever\2011-12\913_20110601.docx" TargetMode="External"/><Relationship Id="rId1" Type="http://schemas.openxmlformats.org/officeDocument/2006/relationships/styles" Target="styles.xml"/><Relationship Id="rId6" Type="http://schemas.openxmlformats.org/officeDocument/2006/relationships/hyperlink" Target="file:///h:\sj%20archive\2011\05-24-11.docx" TargetMode="External"/><Relationship Id="rId11" Type="http://schemas.openxmlformats.org/officeDocument/2006/relationships/hyperlink" Target="file:///h:\hj%20archive\2011\06-02-11.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archive\2011\06-27-11.docx" TargetMode="External"/><Relationship Id="rId23" Type="http://schemas.openxmlformats.org/officeDocument/2006/relationships/footer" Target="footer2.xml"/><Relationship Id="rId10" Type="http://schemas.openxmlformats.org/officeDocument/2006/relationships/hyperlink" Target="file:///h:\hj%20archive\2011\06-01-11.docx" TargetMode="External"/><Relationship Id="rId19" Type="http://schemas.openxmlformats.org/officeDocument/2006/relationships/hyperlink" Target="file:///p:\pprever\2011-12\913_20110525.docx" TargetMode="External"/><Relationship Id="rId4" Type="http://schemas.openxmlformats.org/officeDocument/2006/relationships/footnotes" Target="footnotes.xml"/><Relationship Id="rId9" Type="http://schemas.openxmlformats.org/officeDocument/2006/relationships/hyperlink" Target="file:///h:\sj%20archive\2011\05-26-11.docx" TargetMode="External"/><Relationship Id="rId14" Type="http://schemas.openxmlformats.org/officeDocument/2006/relationships/hyperlink" Target="file:///h:\hj%20archive\2011\06-14-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857</Words>
  <Characters>4679</Characters>
  <Application>Microsoft Office Word</Application>
  <DocSecurity>0</DocSecurity>
  <Lines>152</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913: Establish Kershaw County Housing Authority - South Carolina Legislature Online</dc:title>
  <dc:subject/>
  <dc:creator>NikiDowney</dc:creator>
  <cp:keywords/>
  <dc:description/>
  <cp:lastModifiedBy>N Cumfer</cp:lastModifiedBy>
  <cp:revision>2</cp:revision>
  <cp:lastPrinted>2011-06-15T15:39:00Z</cp:lastPrinted>
  <dcterms:created xsi:type="dcterms:W3CDTF">2014-11-21T20:58:00Z</dcterms:created>
  <dcterms:modified xsi:type="dcterms:W3CDTF">2014-11-21T20:58:00Z</dcterms:modified>
</cp:coreProperties>
</file>