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CF10C0" w:rsidRDefault="00CF10C0" w:rsidP="00CF10C0">
      <w:pPr>
        <w:tabs>
          <w:tab w:val="right" w:pos="5933"/>
        </w:tabs>
        <w:suppressAutoHyphens/>
        <w:jc w:val="both"/>
        <w:rPr>
          <w:rFonts w:eastAsia="Times New Roman"/>
        </w:rPr>
      </w:pPr>
      <w:r>
        <w:rPr>
          <w:rFonts w:eastAsia="Times New Roman"/>
        </w:rPr>
        <w:tab/>
      </w:r>
      <w:r>
        <w:rPr>
          <w:rFonts w:eastAsia="Times New Roman"/>
          <w:b/>
          <w:sz w:val="36"/>
        </w:rPr>
        <w:t>S. 105</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Leventis and L. Martin</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4/26/12--H.</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2012.</w:t>
      </w: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 to amend the 1976 </w:t>
      </w:r>
      <w:r w:rsidR="00206324">
        <w:rPr>
          <w:rFonts w:eastAsia="Times New Roman"/>
        </w:rPr>
        <w:t>C</w:t>
      </w:r>
      <w:r>
        <w:rPr>
          <w:rFonts w:eastAsia="Times New Roman"/>
        </w:rPr>
        <w:t>ode, by adding Article 8 to Chapter 25, Title 57, to direct the Department of Transportation to create and supervise a statewide program related to providing, etc., respectfully</w:t>
      </w: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Amend the bill, as and if amended, by adding the following appropriately numbered SECTION:</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 SECTION</w:t>
      </w:r>
      <w:r w:rsidRPr="006712B6">
        <w:rPr>
          <w:rFonts w:eastAsia="Times New Roman"/>
          <w:szCs w:val="20"/>
        </w:rPr>
        <w:tab/>
        <w:t>__.</w:t>
      </w:r>
      <w:r w:rsidRPr="006712B6">
        <w:rPr>
          <w:rFonts w:eastAsia="Times New Roman"/>
          <w:szCs w:val="20"/>
        </w:rPr>
        <w:tab/>
        <w:t>Article 1, Chapter 7, Title 57 of the 1976 Code, is amended by adding:</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712B6">
        <w:rPr>
          <w:rFonts w:eastAsia="Times New Roman"/>
          <w:szCs w:val="20"/>
        </w:rPr>
        <w:tab/>
        <w:t>“Section 57</w:t>
      </w:r>
      <w:r w:rsidRPr="006712B6">
        <w:rPr>
          <w:rFonts w:eastAsia="Times New Roman"/>
          <w:szCs w:val="20"/>
        </w:rPr>
        <w:noBreakHyphen/>
        <w:t>7</w:t>
      </w:r>
      <w:r w:rsidRPr="006712B6">
        <w:rPr>
          <w:rFonts w:eastAsia="Times New Roman"/>
          <w:szCs w:val="20"/>
        </w:rPr>
        <w:noBreakHyphen/>
        <w:t>90.</w:t>
      </w:r>
      <w:r w:rsidRPr="006712B6">
        <w:rPr>
          <w:rFonts w:eastAsia="Times New Roman"/>
          <w:szCs w:val="20"/>
        </w:rPr>
        <w:tab/>
        <w:t>It is unlawful for any person to camp, set fires, or cook on a highway.  For purposes of this section the term ‘highway’ shall mean as it is defined in Section 57</w:t>
      </w:r>
      <w:r w:rsidRPr="006712B6">
        <w:rPr>
          <w:rFonts w:eastAsia="Times New Roman"/>
          <w:szCs w:val="20"/>
        </w:rPr>
        <w:noBreakHyphen/>
        <w:t>3</w:t>
      </w:r>
      <w:r w:rsidRPr="006712B6">
        <w:rPr>
          <w:rFonts w:eastAsia="Times New Roman"/>
          <w:szCs w:val="20"/>
        </w:rPr>
        <w:noBreakHyphen/>
        <w:t>120.  A person who violates the provisions of this section is guilty of a misdemeanor and, upon conviction, must be fined not more than one hundred dollars or imprisoned not more than thirty days or such other lesser disposition, penalty, or non penalty, as the court determines.” /</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Renumber sections to conform.</w:t>
      </w:r>
    </w:p>
    <w:p w:rsid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712B6">
        <w:rPr>
          <w:rFonts w:eastAsia="Times New Roman"/>
          <w:szCs w:val="20"/>
        </w:rPr>
        <w:t>Amend title to conform.</w:t>
      </w:r>
    </w:p>
    <w:p w:rsidR="00CF10C0" w:rsidRPr="006712B6"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CF10C0" w:rsidRPr="00CF10C0"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Pr="00CF10C0"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48C1">
        <w:t>ESTIMATED FISCAL IMPACT ON GENERAL FUND EXPENDITURES:</w:t>
      </w:r>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148C1">
        <w:t>$0 (No additional expenditures or savings are expected)</w:t>
      </w:r>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48C1">
        <w:t>ESTIMATED FISCAL IMPACT ON FEDERAL &amp; OTHER FUND EXPENDITURES:</w:t>
      </w:r>
    </w:p>
    <w:p w:rsidR="00CF10C0" w:rsidRPr="008148C1" w:rsidRDefault="00CF10C0" w:rsidP="00206324">
      <w:pPr>
        <w:pStyle w:val="Header"/>
        <w:keepNext/>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148C1">
        <w:t>Minimal (Some additional costs expected but can be absorbed)</w:t>
      </w:r>
      <w:bookmarkStart w:id="2" w:name="c"/>
      <w:bookmarkEnd w:id="2"/>
    </w:p>
    <w:p w:rsidR="00CF10C0" w:rsidRPr="008148C1" w:rsidRDefault="00CF10C0" w:rsidP="002063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48C1">
        <w:rPr>
          <w:b/>
        </w:rPr>
        <w:t>EXPLANATION OF IMPACT:</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8148C1">
        <w:rPr>
          <w:u w:val="single"/>
        </w:rPr>
        <w:t>Department of Transportation</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48C1">
        <w:t xml:space="preserve">SCDOT indicates there is no fiscal impact from this </w:t>
      </w:r>
      <w:r>
        <w:t>b</w:t>
      </w:r>
      <w:r w:rsidRPr="008148C1">
        <w:t xml:space="preserve">ill.  The program will be run as a separate program that requires participants pay for the costs of the signs and their installation and maintenance.  SCDOT would absorb the cost of administration which they report to be minimal.  </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48C1">
        <w:rPr>
          <w:u w:val="single"/>
        </w:rPr>
        <w:t>Department of Agriculture and Department of Parks, Recreation &amp; Tourism</w:t>
      </w:r>
    </w:p>
    <w:p w:rsidR="00CF10C0" w:rsidRPr="008148C1" w:rsidRDefault="00CF10C0" w:rsidP="00CF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48C1">
        <w:t xml:space="preserve">Both </w:t>
      </w:r>
      <w:r>
        <w:t>d</w:t>
      </w:r>
      <w:r w:rsidRPr="008148C1">
        <w:t xml:space="preserve">epartments report that this </w:t>
      </w:r>
      <w:r>
        <w:t>b</w:t>
      </w:r>
      <w:r w:rsidRPr="008148C1">
        <w:t xml:space="preserve">ill will have no impact on agency operating costs. Serving on the Oversight Committee would not represent a significant cost to the agencies and the cost of the signs would be passed on to the farmers or tourist attractions. There is no impact on the </w:t>
      </w:r>
      <w:r>
        <w:t>s</w:t>
      </w:r>
      <w:r w:rsidRPr="008148C1">
        <w:t xml:space="preserve">tate </w:t>
      </w:r>
      <w:r>
        <w:t>g</w:t>
      </w:r>
      <w:r w:rsidRPr="008148C1">
        <w:t xml:space="preserve">eneral </w:t>
      </w:r>
      <w:r>
        <w:t>f</w:t>
      </w:r>
      <w:r w:rsidRPr="008148C1">
        <w:t xml:space="preserve">und or on </w:t>
      </w:r>
      <w:r>
        <w:t>f</w:t>
      </w:r>
      <w:r w:rsidRPr="008148C1">
        <w:t xml:space="preserve">ederal and/or </w:t>
      </w:r>
      <w:r>
        <w:t>o</w:t>
      </w:r>
      <w:r w:rsidRPr="008148C1">
        <w:t xml:space="preserve">ther </w:t>
      </w:r>
      <w:r>
        <w:t>f</w:t>
      </w:r>
      <w:r w:rsidRPr="008148C1">
        <w:t>unds.</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CF10C0">
      <w:pPr>
        <w:tabs>
          <w:tab w:val="left" w:pos="3024"/>
        </w:tabs>
        <w:suppressAutoHyphens/>
        <w:jc w:val="both"/>
        <w:rPr>
          <w:rFonts w:eastAsia="Times New Roman"/>
        </w:rPr>
      </w:pPr>
      <w:r>
        <w:rPr>
          <w:rFonts w:eastAsia="Times New Roman"/>
        </w:rPr>
        <w:tab/>
      </w:r>
      <w:r>
        <w:rPr>
          <w:rFonts w:eastAsia="Times New Roman"/>
          <w:i/>
        </w:rPr>
        <w:t>Approved By:</w:t>
      </w:r>
    </w:p>
    <w:p w:rsidR="00CF10C0" w:rsidRDefault="00CF10C0" w:rsidP="00CF10C0">
      <w:pPr>
        <w:tabs>
          <w:tab w:val="left" w:pos="3024"/>
        </w:tabs>
        <w:suppressAutoHyphens/>
        <w:jc w:val="both"/>
        <w:rPr>
          <w:rFonts w:eastAsia="Times New Roman"/>
        </w:rPr>
      </w:pPr>
      <w:r>
        <w:rPr>
          <w:rFonts w:eastAsia="Times New Roman"/>
        </w:rPr>
        <w:tab/>
        <w:t>Brenda Hart</w:t>
      </w:r>
    </w:p>
    <w:p w:rsidR="00CF10C0" w:rsidRPr="00CF10C0" w:rsidRDefault="00CF10C0" w:rsidP="00CF10C0">
      <w:pPr>
        <w:tabs>
          <w:tab w:val="left" w:pos="3024"/>
        </w:tabs>
        <w:suppressAutoHyphens/>
        <w:jc w:val="both"/>
        <w:rPr>
          <w:rFonts w:eastAsia="Times New Roman"/>
        </w:rPr>
      </w:pPr>
      <w:r>
        <w:rPr>
          <w:rFonts w:eastAsia="Times New Roman"/>
        </w:rPr>
        <w:tab/>
        <w:t>Office of State Budget</w:t>
      </w: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0C0" w:rsidRDefault="00CF10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0C0" w:rsidSect="00B5708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982" w:rsidRDefault="000056E6"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6E6">
        <w:rPr>
          <w:rFonts w:eastAsia="Times New Roman"/>
        </w:rPr>
        <w:t>S</w:t>
      </w:r>
      <w:r w:rsidR="009E4982" w:rsidRPr="00770FAE">
        <w:rPr>
          <w:color w:val="000000" w:themeColor="text1"/>
          <w:u w:color="000000" w:themeColor="text1"/>
        </w:rPr>
        <w:t>SECTION</w:t>
      </w:r>
      <w:r w:rsidR="009E4982" w:rsidRPr="00770FAE">
        <w:rPr>
          <w:color w:val="000000" w:themeColor="text1"/>
          <w:u w:color="000000" w:themeColor="text1"/>
        </w:rPr>
        <w:tab/>
        <w:t>1.</w:t>
      </w:r>
      <w:r w:rsidR="009E4982" w:rsidRPr="00770FAE">
        <w:rPr>
          <w:color w:val="000000" w:themeColor="text1"/>
          <w:u w:color="000000" w:themeColor="text1"/>
        </w:rPr>
        <w:tab/>
        <w:t xml:space="preserve">Chapter 25, Title 57 of the 1976 Code is amended by adding: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0FAE">
        <w:rPr>
          <w:color w:val="000000" w:themeColor="text1"/>
          <w:u w:color="000000" w:themeColor="text1"/>
        </w:rPr>
        <w:t>“Article 8</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0FAE">
        <w:rPr>
          <w:color w:val="000000" w:themeColor="text1"/>
          <w:u w:color="000000" w:themeColor="text1"/>
        </w:rPr>
        <w:t>Agritourism and Tourism Oriented Signage Program</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Section 57</w:t>
      </w:r>
      <w:r w:rsidRPr="00770FAE">
        <w:rPr>
          <w:color w:val="000000" w:themeColor="text1"/>
        </w:rPr>
        <w:noBreakHyphen/>
      </w:r>
      <w:r>
        <w:rPr>
          <w:color w:val="000000" w:themeColor="text1"/>
        </w:rPr>
        <w:t>25</w:t>
      </w:r>
      <w:r w:rsidRPr="00770FAE">
        <w:rPr>
          <w:color w:val="000000" w:themeColor="text1"/>
        </w:rPr>
        <w:noBreakHyphen/>
        <w:t>800.</w:t>
      </w:r>
      <w:r w:rsidRPr="00770FAE">
        <w:rPr>
          <w:color w:val="000000" w:themeColor="text1"/>
        </w:rPr>
        <w:tab/>
        <w:t>As used in this article:</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‘Agritourism</w:t>
      </w:r>
      <w:r w:rsidRPr="00770FAE">
        <w:rPr>
          <w:color w:val="000000" w:themeColor="text1"/>
        </w:rPr>
        <w:noBreakHyphen/>
        <w:t>oriented facility’ means a location where an agritourism activity, as defined in Section 46</w:t>
      </w:r>
      <w:r w:rsidRPr="00770FAE">
        <w:rPr>
          <w:color w:val="000000" w:themeColor="text1"/>
        </w:rPr>
        <w:noBreakHyphen/>
        <w:t>53</w:t>
      </w:r>
      <w:r w:rsidRPr="00770FAE">
        <w:rPr>
          <w:color w:val="000000" w:themeColor="text1"/>
        </w:rPr>
        <w:noBreakHyphen/>
        <w:t>10(1), is carried out by an agritourism profession, as defined in Section 46</w:t>
      </w:r>
      <w:r w:rsidRPr="00770FAE">
        <w:rPr>
          <w:color w:val="000000" w:themeColor="text1"/>
        </w:rPr>
        <w:noBreakHyphen/>
        <w:t>45</w:t>
      </w:r>
      <w:r w:rsidRPr="00770FAE">
        <w:rPr>
          <w:color w:val="000000" w:themeColor="text1"/>
        </w:rPr>
        <w:noBreakHyphen/>
        <w:t>10(2).</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‘Tourism</w:t>
      </w:r>
      <w:r w:rsidRPr="00770FAE">
        <w:rPr>
          <w:color w:val="000000" w:themeColor="text1"/>
        </w:rPr>
        <w:noBreakHyphen/>
        <w:t>oriented facility’ means those facilities approved by the oversight committee created in Section 57</w:t>
      </w:r>
      <w:r w:rsidRPr="00770FAE">
        <w:rPr>
          <w:color w:val="000000" w:themeColor="text1"/>
        </w:rPr>
        <w:noBreakHyphen/>
        <w:t>25</w:t>
      </w:r>
      <w:r w:rsidRPr="00770FAE">
        <w:rPr>
          <w:color w:val="000000" w:themeColor="text1"/>
        </w:rPr>
        <w:noBreakHyphen/>
        <w:t>820(C).</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770FAE">
        <w:rPr>
          <w:color w:val="000000" w:themeColor="text1"/>
        </w:rPr>
        <w:tab/>
        <w:t>Section 57</w:t>
      </w:r>
      <w:r w:rsidRPr="00770FAE">
        <w:rPr>
          <w:color w:val="000000" w:themeColor="text1"/>
        </w:rPr>
        <w:noBreakHyphen/>
        <w:t>25</w:t>
      </w:r>
      <w:r w:rsidRPr="00770FAE">
        <w:rPr>
          <w:color w:val="000000" w:themeColor="text1"/>
        </w:rPr>
        <w:noBreakHyphen/>
        <w:t>810.</w:t>
      </w:r>
      <w:r w:rsidRPr="00770FAE">
        <w:rPr>
          <w:color w:val="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770FAE">
        <w:rPr>
          <w:color w:val="000000" w:themeColor="text1"/>
        </w:rPr>
        <w:noBreakHyphen/>
        <w:t xml:space="preserve">funded, statewide program related to providing directional signs along the state’s major rural highways leading to </w:t>
      </w:r>
      <w:r w:rsidRPr="00770FAE">
        <w:rPr>
          <w:color w:val="000000" w:themeColor="text1"/>
        </w:rPr>
        <w:lastRenderedPageBreak/>
        <w:t>tourism and agritourism</w:t>
      </w:r>
      <w:r w:rsidRPr="00770FAE">
        <w:rPr>
          <w:color w:val="000000" w:themeColor="text1"/>
        </w:rPr>
        <w:noBreakHyphen/>
        <w:t>oriented facilities.  The statewide program shall be operated according to standards and regulations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770FAE">
        <w:rPr>
          <w:color w:val="000000" w:themeColor="text1"/>
        </w:rPr>
        <w:noBreakHyphen/>
        <w:t>of</w:t>
      </w:r>
      <w:r w:rsidRPr="00770FAE">
        <w:rPr>
          <w:color w:val="000000" w:themeColor="text1"/>
        </w:rPr>
        <w:noBreakHyphen/>
        <w:t>way.</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Section 57</w:t>
      </w:r>
      <w:r w:rsidRPr="00770FAE">
        <w:rPr>
          <w:color w:val="000000" w:themeColor="text1"/>
        </w:rPr>
        <w:noBreakHyphen/>
        <w:t>25</w:t>
      </w:r>
      <w:r w:rsidRPr="00770FAE">
        <w:rPr>
          <w:color w:val="000000" w:themeColor="text1"/>
        </w:rPr>
        <w:noBreakHyphen/>
        <w:t>820.</w:t>
      </w:r>
      <w:r w:rsidRPr="00770FAE">
        <w:rPr>
          <w:color w:val="000000" w:themeColor="text1"/>
        </w:rPr>
        <w:tab/>
        <w:t>(A)</w:t>
      </w:r>
      <w:r w:rsidRPr="00770FAE">
        <w:rPr>
          <w:color w:val="000000" w:themeColor="text1"/>
        </w:rPr>
        <w:tab/>
        <w:t>The Department of Transportation shall be responsible for the erection and maintenance of the official signs giving specific information to the traveling public providing directions to tourism and agritourism</w:t>
      </w:r>
      <w:r w:rsidRPr="00770FAE">
        <w:rPr>
          <w:color w:val="000000" w:themeColor="text1"/>
        </w:rPr>
        <w:noBreakHyphen/>
        <w:t>oriented facilities. All signs must conform to department rules and regulations regarding the size and placement of the signs</w:t>
      </w:r>
      <w:r>
        <w:rPr>
          <w:color w:val="000000" w:themeColor="text1"/>
        </w:rPr>
        <w:t xml:space="preserve"> </w:t>
      </w:r>
      <w:r w:rsidRPr="00770FAE">
        <w:rPr>
          <w:color w:val="000000" w:themeColor="text1"/>
        </w:rPr>
        <w:t xml:space="preserve">and be in compliance with all federal and state regulations.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(B)</w:t>
      </w:r>
      <w:r w:rsidRPr="00770FAE">
        <w:rPr>
          <w:color w:val="000000" w:themeColor="text1"/>
        </w:rPr>
        <w:tab/>
        <w:t>The department shall coordinate with the Department of Agriculture and the Department of Parks, Recreation and Tourism, as applicable, to allow those departments to promote tourism and agritourism</w:t>
      </w:r>
      <w:r w:rsidRPr="00770FAE">
        <w:rPr>
          <w:color w:val="000000" w:themeColor="text1"/>
        </w:rPr>
        <w:noBreakHyphen/>
        <w:t xml:space="preserve">oriented facilities participating in this directional signage program.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(C)</w:t>
      </w:r>
      <w:r w:rsidRPr="00770FAE">
        <w:rPr>
          <w:color w:val="000000" w:themeColor="text1"/>
        </w:rPr>
        <w:tab/>
        <w:t>The criteria for selection of qualified agritourism facilities shall be established by the Department of Agriculture.  The criteria for selection of qualified tourism facilities shall be established by the Department of Parks, Recreation and Tourism.</w:t>
      </w:r>
      <w:r w:rsidRPr="00770FAE">
        <w:rPr>
          <w:color w:val="000000" w:themeColor="text1"/>
        </w:rPr>
        <w:cr/>
      </w:r>
      <w:r w:rsidRPr="00770FAE">
        <w:rPr>
          <w:color w:val="000000" w:themeColor="text1"/>
        </w:rPr>
        <w:tab/>
        <w:t>(D)</w:t>
      </w:r>
      <w:r w:rsidRPr="00770FAE">
        <w:rPr>
          <w:color w:val="000000" w:themeColor="text1"/>
        </w:rPr>
        <w:tab/>
        <w:t>The approval of applications for signs for agritourism and tourism oriented facilities must be determined by an oversight committee.  The oversight committee shall consist of the following members and</w:t>
      </w:r>
      <w:r>
        <w:rPr>
          <w:color w:val="000000" w:themeColor="text1"/>
        </w:rPr>
        <w:t xml:space="preserve"> shall meet at the call of the c</w:t>
      </w:r>
      <w:r w:rsidRPr="00770FAE">
        <w:rPr>
          <w:color w:val="000000" w:themeColor="text1"/>
        </w:rPr>
        <w:t>hairman semiannually to consider applications for signage:</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(1)</w:t>
      </w:r>
      <w:r w:rsidRPr="00770FAE">
        <w:rPr>
          <w:color w:val="000000" w:themeColor="text1"/>
        </w:rPr>
        <w:tab/>
        <w:t xml:space="preserve">Secretary of the Department of Transportation, or </w:t>
      </w:r>
      <w:r>
        <w:rPr>
          <w:color w:val="000000" w:themeColor="text1"/>
        </w:rPr>
        <w:t>his designee, serving as c</w:t>
      </w:r>
      <w:r w:rsidRPr="00770FAE">
        <w:rPr>
          <w:color w:val="000000" w:themeColor="text1"/>
        </w:rPr>
        <w:t>hairman;</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(2)</w:t>
      </w:r>
      <w:r w:rsidRPr="00770FAE">
        <w:rPr>
          <w:color w:val="000000" w:themeColor="text1"/>
        </w:rPr>
        <w:tab/>
        <w:t xml:space="preserve">Director of the Department of Parks, Recreation and Tourism, or his designee;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(3)</w:t>
      </w:r>
      <w:r w:rsidRPr="00770FAE">
        <w:rPr>
          <w:color w:val="000000" w:themeColor="text1"/>
        </w:rPr>
        <w:tab/>
        <w:t xml:space="preserve">Commissioner of the Department of Agriculture, or his designee;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(4)</w:t>
      </w:r>
      <w:r w:rsidRPr="00770FAE">
        <w:rPr>
          <w:color w:val="000000" w:themeColor="text1"/>
        </w:rPr>
        <w:tab/>
        <w:t xml:space="preserve">President of the South Carolina Association of Tourism Regions (SCATR), or his designee, and a member of SCATR appointed by its president;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lastRenderedPageBreak/>
        <w:tab/>
      </w:r>
      <w:r w:rsidRPr="00770FAE">
        <w:rPr>
          <w:color w:val="000000" w:themeColor="text1"/>
        </w:rPr>
        <w:tab/>
        <w:t>(5)</w:t>
      </w:r>
      <w:r w:rsidRPr="00770FAE">
        <w:rPr>
          <w:color w:val="000000" w:themeColor="text1"/>
        </w:rPr>
        <w:tab/>
        <w:t xml:space="preserve">President of the South Carolina Convention and Visitors Bureau Association (CVB), or his designee, and a member of the CVB appointed by its president.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770FAE">
        <w:rPr>
          <w:color w:val="000000" w:themeColor="text1"/>
        </w:rPr>
        <w:t>Section 57</w:t>
      </w:r>
      <w:r w:rsidRPr="00770FAE">
        <w:rPr>
          <w:color w:val="000000" w:themeColor="text1"/>
        </w:rPr>
        <w:noBreakHyphen/>
        <w:t>25</w:t>
      </w:r>
      <w:r w:rsidRPr="00770FAE">
        <w:rPr>
          <w:color w:val="000000" w:themeColor="text1"/>
        </w:rPr>
        <w:noBreakHyphen/>
        <w:t>830.</w:t>
      </w:r>
      <w:r w:rsidR="00386A96">
        <w:rPr>
          <w:color w:val="000000" w:themeColor="text1"/>
        </w:rPr>
        <w:tab/>
      </w:r>
      <w:r w:rsidR="00386A96">
        <w:rPr>
          <w:color w:val="000000" w:themeColor="text1"/>
        </w:rPr>
        <w:tab/>
      </w:r>
      <w:r w:rsidRPr="00770FAE">
        <w:rPr>
          <w:color w:val="000000" w:themeColor="text1"/>
          <w:u w:color="000000" w:themeColor="text1"/>
        </w:rPr>
        <w:t>(A)</w:t>
      </w:r>
      <w:r w:rsidRPr="00770FAE">
        <w:rPr>
          <w:color w:val="000000" w:themeColor="text1"/>
          <w:u w:color="000000" w:themeColor="text1"/>
        </w:rPr>
        <w:tab/>
        <w:t xml:space="preserve">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0FAE">
        <w:rPr>
          <w:color w:val="000000" w:themeColor="text1"/>
          <w:u w:color="000000" w:themeColor="text1"/>
        </w:rPr>
        <w:tab/>
        <w:t>(B)</w:t>
      </w:r>
      <w:r w:rsidRPr="00770FAE">
        <w:rPr>
          <w:color w:val="000000" w:themeColor="text1"/>
          <w:u w:color="000000" w:themeColor="text1"/>
        </w:rPr>
        <w:tab/>
        <w:t>Participating facilities are responsible for the cost of the signs and thei</w:t>
      </w:r>
      <w:r>
        <w:rPr>
          <w:color w:val="000000" w:themeColor="text1"/>
          <w:u w:color="000000" w:themeColor="text1"/>
        </w:rPr>
        <w:t>r installation and maintenance.”</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770FAE">
        <w:rPr>
          <w:color w:val="000000" w:themeColor="text1"/>
          <w:u w:color="000000" w:themeColor="text1"/>
        </w:rPr>
        <w:t>ECTION</w:t>
      </w:r>
      <w:r w:rsidRPr="00770FAE">
        <w:rPr>
          <w:color w:val="000000" w:themeColor="text1"/>
          <w:u w:color="000000" w:themeColor="text1"/>
        </w:rPr>
        <w:tab/>
        <w:t>2.</w:t>
      </w:r>
      <w:r w:rsidRPr="00770FAE">
        <w:rPr>
          <w:color w:val="000000" w:themeColor="text1"/>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0FAE">
        <w:rPr>
          <w:rFonts w:eastAsia="Times New Roman"/>
        </w:rPr>
        <w:t>SECTION</w:t>
      </w:r>
      <w:r w:rsidRPr="00770FAE">
        <w:rPr>
          <w:rFonts w:eastAsia="Times New Roman"/>
        </w:rPr>
        <w:tab/>
        <w:t>3.</w:t>
      </w:r>
      <w:r w:rsidRPr="00770FAE">
        <w:rPr>
          <w:rFonts w:eastAsia="Times New Roman"/>
        </w:rPr>
        <w:tab/>
        <w:t>This act takes effect upon approval by the Governor.</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6C03E6">
      <w:pPr>
        <w:suppressAutoHyphens/>
        <w:jc w:val="both"/>
        <w:rPr>
          <w:rFonts w:eastAsia="Times New Roman"/>
        </w:rPr>
      </w:pPr>
    </w:p>
    <w:sectPr w:rsidR="00F91B95" w:rsidSect="00B5708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42943-694A-4FF5-A5D6-BB49357B7C5B}"/>
    <w:embedBold r:id="rId2" w:fontKey="{EF2F183F-A6E1-4D72-B90F-CDCDDF9DF95D}"/>
    <w:embedItalic r:id="rId3" w:fontKey="{B9CB3B8F-3BD9-4FFB-8BA2-B0A4C6AEA048}"/>
  </w:font>
  <w:font w:name="Calibri">
    <w:panose1 w:val="020F0502020204030204"/>
    <w:charset w:val="00"/>
    <w:family w:val="swiss"/>
    <w:pitch w:val="variable"/>
    <w:sig w:usb0="A00002EF" w:usb1="4000207B" w:usb2="00000000" w:usb3="00000000" w:csb0="0000009F" w:csb1="00000000"/>
    <w:embedRegular r:id="rId4" w:fontKey="{DE7FFB65-6F3F-40CE-BA67-3C3254E5ECD0}"/>
    <w:embedBold r:id="rId5" w:fontKey="{DDA6C4B4-D871-452F-9B29-3250093368BE}"/>
  </w:font>
  <w:font w:name="Cambria">
    <w:panose1 w:val="02040503050406030204"/>
    <w:charset w:val="00"/>
    <w:family w:val="roman"/>
    <w:pitch w:val="variable"/>
    <w:sig w:usb0="A00002EF" w:usb1="4000004B" w:usb2="00000000" w:usb3="00000000" w:csb0="0000009F" w:csb1="00000000"/>
    <w:embedRegular r:id="rId6" w:fontKey="{BDD95E51-8628-4F3E-96FF-A2E61A03DD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6C03E6">
        <w:rPr>
          <w:noProof/>
        </w:rPr>
        <w:t>2</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6C03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B0720"/>
    <w:rsid w:val="000B5EAF"/>
    <w:rsid w:val="000E4BFE"/>
    <w:rsid w:val="00170561"/>
    <w:rsid w:val="00186AC9"/>
    <w:rsid w:val="00197DF1"/>
    <w:rsid w:val="001B3DD9"/>
    <w:rsid w:val="001B7E5D"/>
    <w:rsid w:val="001D3BAC"/>
    <w:rsid w:val="00206324"/>
    <w:rsid w:val="002120B9"/>
    <w:rsid w:val="0021387C"/>
    <w:rsid w:val="00245C4E"/>
    <w:rsid w:val="002737AA"/>
    <w:rsid w:val="0029018B"/>
    <w:rsid w:val="002C1321"/>
    <w:rsid w:val="002C5896"/>
    <w:rsid w:val="002D3BED"/>
    <w:rsid w:val="002E3864"/>
    <w:rsid w:val="00307C2B"/>
    <w:rsid w:val="00380FEC"/>
    <w:rsid w:val="00383247"/>
    <w:rsid w:val="00386A96"/>
    <w:rsid w:val="003D6E2B"/>
    <w:rsid w:val="003E7597"/>
    <w:rsid w:val="00450668"/>
    <w:rsid w:val="004952FA"/>
    <w:rsid w:val="004B6A22"/>
    <w:rsid w:val="004C60F1"/>
    <w:rsid w:val="004D7F37"/>
    <w:rsid w:val="00522CE0"/>
    <w:rsid w:val="00565148"/>
    <w:rsid w:val="00593361"/>
    <w:rsid w:val="00596CDE"/>
    <w:rsid w:val="005A5017"/>
    <w:rsid w:val="005A648C"/>
    <w:rsid w:val="005F1745"/>
    <w:rsid w:val="00675AB3"/>
    <w:rsid w:val="006760F1"/>
    <w:rsid w:val="006C03E6"/>
    <w:rsid w:val="006C74EA"/>
    <w:rsid w:val="00720D40"/>
    <w:rsid w:val="007318D4"/>
    <w:rsid w:val="00765784"/>
    <w:rsid w:val="007A4390"/>
    <w:rsid w:val="007B39C2"/>
    <w:rsid w:val="007E5CB7"/>
    <w:rsid w:val="008314D2"/>
    <w:rsid w:val="00865A88"/>
    <w:rsid w:val="008A2ACF"/>
    <w:rsid w:val="008B2F42"/>
    <w:rsid w:val="008E185F"/>
    <w:rsid w:val="008F023B"/>
    <w:rsid w:val="00904E16"/>
    <w:rsid w:val="00905F55"/>
    <w:rsid w:val="009162B3"/>
    <w:rsid w:val="00927C62"/>
    <w:rsid w:val="00952B60"/>
    <w:rsid w:val="00983951"/>
    <w:rsid w:val="00984124"/>
    <w:rsid w:val="00984640"/>
    <w:rsid w:val="00995C37"/>
    <w:rsid w:val="009B1B2F"/>
    <w:rsid w:val="009C118A"/>
    <w:rsid w:val="009D59A6"/>
    <w:rsid w:val="009E4982"/>
    <w:rsid w:val="009F0ED6"/>
    <w:rsid w:val="00A02011"/>
    <w:rsid w:val="00A4011E"/>
    <w:rsid w:val="00A86015"/>
    <w:rsid w:val="00A9594E"/>
    <w:rsid w:val="00AE59C8"/>
    <w:rsid w:val="00AF12DE"/>
    <w:rsid w:val="00B10098"/>
    <w:rsid w:val="00B5708E"/>
    <w:rsid w:val="00B5790D"/>
    <w:rsid w:val="00B945C5"/>
    <w:rsid w:val="00BA20EA"/>
    <w:rsid w:val="00BB5AFC"/>
    <w:rsid w:val="00BC0A56"/>
    <w:rsid w:val="00C45366"/>
    <w:rsid w:val="00C471C1"/>
    <w:rsid w:val="00C57023"/>
    <w:rsid w:val="00C74052"/>
    <w:rsid w:val="00CB187A"/>
    <w:rsid w:val="00CC0EC7"/>
    <w:rsid w:val="00CD296E"/>
    <w:rsid w:val="00CF10C0"/>
    <w:rsid w:val="00D04C85"/>
    <w:rsid w:val="00D1088B"/>
    <w:rsid w:val="00D156D2"/>
    <w:rsid w:val="00D422B2"/>
    <w:rsid w:val="00D86943"/>
    <w:rsid w:val="00DA47B9"/>
    <w:rsid w:val="00DC1B2F"/>
    <w:rsid w:val="00E058D3"/>
    <w:rsid w:val="00E76AD9"/>
    <w:rsid w:val="00E91E2F"/>
    <w:rsid w:val="00EA3546"/>
    <w:rsid w:val="00EB47AE"/>
    <w:rsid w:val="00EC34E1"/>
    <w:rsid w:val="00F0234A"/>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120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1088</Words>
  <Characters>5998</Characters>
  <Application>Microsoft Office Word</Application>
  <DocSecurity>0</DocSecurity>
  <Lines>176</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2010-11-16T20:09:00Z</cp:lastPrinted>
  <dcterms:created xsi:type="dcterms:W3CDTF">2012-04-26T20:34:00Z</dcterms:created>
  <dcterms:modified xsi:type="dcterms:W3CDTF">2012-04-26T20:34:00Z</dcterms:modified>
</cp:coreProperties>
</file>