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EEA" w:rsidRDefault="00A53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53EEA" w:rsidRPr="00A53EEA" w:rsidRDefault="00A53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53EEA" w:rsidRDefault="00A53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EA" w:rsidRDefault="00A53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53EEA" w:rsidRDefault="00A53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2012</w:t>
      </w:r>
    </w:p>
    <w:p w:rsidR="00A53EEA" w:rsidRDefault="00A53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EA" w:rsidRPr="00A53EEA" w:rsidRDefault="00A53EEA" w:rsidP="00A53EEA">
      <w:pPr>
        <w:tabs>
          <w:tab w:val="right" w:pos="5933"/>
        </w:tabs>
        <w:suppressAutoHyphens/>
        <w:jc w:val="both"/>
        <w:rPr>
          <w:rFonts w:eastAsia="Times New Roman"/>
        </w:rPr>
      </w:pPr>
      <w:r>
        <w:rPr>
          <w:rFonts w:eastAsia="Times New Roman"/>
        </w:rPr>
        <w:tab/>
      </w:r>
      <w:r>
        <w:rPr>
          <w:rFonts w:eastAsia="Times New Roman"/>
          <w:b/>
          <w:sz w:val="36"/>
        </w:rPr>
        <w:t>S. 1100</w:t>
      </w:r>
    </w:p>
    <w:p w:rsidR="00A53EEA" w:rsidRDefault="00A53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EA" w:rsidRDefault="00A53EEA" w:rsidP="00A53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McGill, Cleary and Ford</w:t>
      </w:r>
    </w:p>
    <w:p w:rsidR="00A53EEA" w:rsidRDefault="00A53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EA" w:rsidRDefault="00A53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5/24/12--H.</w:t>
      </w:r>
    </w:p>
    <w:p w:rsidR="00A53EEA" w:rsidRDefault="00A53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 2012.</w:t>
      </w:r>
    </w:p>
    <w:p w:rsidR="00A53EEA" w:rsidRPr="00A53EEA" w:rsidRDefault="00A53EEA" w:rsidP="00A53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53EEA" w:rsidRDefault="00A53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EA" w:rsidRPr="00A53EEA" w:rsidRDefault="00A53EEA" w:rsidP="00A53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A53EEA" w:rsidRDefault="00A53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1100) to amend Section 4-10-330 of the 1976 Code, relating to the Capital Project Sales Tax Act, to provide that the authorized projects that are allowed to be, etc., respectfully</w:t>
      </w:r>
    </w:p>
    <w:p w:rsidR="00A53EEA" w:rsidRPr="00A53EEA" w:rsidRDefault="00A53EEA" w:rsidP="00A53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53EEA" w:rsidRDefault="00A53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53EEA" w:rsidRDefault="00A53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EA" w:rsidRDefault="00A53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 BRIAN WHITE for Committee.</w:t>
      </w:r>
    </w:p>
    <w:p w:rsidR="00A53EEA" w:rsidRPr="00A53EEA" w:rsidRDefault="00A53EEA" w:rsidP="00A53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354B" w:rsidRDefault="005C35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EA" w:rsidRPr="00A53EEA" w:rsidRDefault="00A53EEA" w:rsidP="00A53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53EEA" w:rsidRPr="00DB5E55" w:rsidRDefault="00A53EEA" w:rsidP="00A53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B5E55">
        <w:rPr>
          <w:b/>
        </w:rPr>
        <w:t xml:space="preserve">REVENUE IMPACT </w:t>
      </w:r>
      <w:r w:rsidRPr="00DB5E55">
        <w:rPr>
          <w:b/>
          <w:vertAlign w:val="superscript"/>
        </w:rPr>
        <w:t>1/</w:t>
      </w:r>
    </w:p>
    <w:p w:rsidR="00A53EEA" w:rsidRPr="00DB5E55" w:rsidRDefault="00A53EEA" w:rsidP="00A53EE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DB5E55">
        <w:rPr>
          <w:rFonts w:ascii="Times New Roman" w:hAnsi="Times New Roman"/>
          <w:sz w:val="22"/>
          <w:szCs w:val="22"/>
        </w:rPr>
        <w:t xml:space="preserve">This bill is not expected to impact </w:t>
      </w:r>
      <w:r>
        <w:rPr>
          <w:rFonts w:ascii="Times New Roman" w:hAnsi="Times New Roman"/>
          <w:sz w:val="22"/>
          <w:szCs w:val="22"/>
        </w:rPr>
        <w:t>s</w:t>
      </w:r>
      <w:r w:rsidRPr="00DB5E55">
        <w:rPr>
          <w:rFonts w:ascii="Times New Roman" w:hAnsi="Times New Roman"/>
          <w:sz w:val="22"/>
          <w:szCs w:val="22"/>
        </w:rPr>
        <w:t>tate or local revenues.</w:t>
      </w:r>
    </w:p>
    <w:p w:rsidR="00A53EEA" w:rsidRPr="00DB5E55" w:rsidRDefault="00A53EEA" w:rsidP="00A53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B5E55">
        <w:rPr>
          <w:b/>
        </w:rPr>
        <w:t>Explanation</w:t>
      </w:r>
    </w:p>
    <w:p w:rsidR="00A53EEA" w:rsidRPr="00DB5E55" w:rsidRDefault="00A53EEA" w:rsidP="00A53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tab/>
      </w:r>
      <w:r w:rsidRPr="00DB5E55">
        <w:t xml:space="preserve">This bill would amend Section 4-10-330 relating to local option capital project sales taxes by expanding the projects for which the proceeds of the tax may be used to include dredging, dewatering, construction of spoil sites, and disposal of spoil materials. Expanding the purposes for which a local capital project sales tax may be used is not expected to impact local revenues. </w:t>
      </w:r>
    </w:p>
    <w:p w:rsidR="00A53EEA" w:rsidRDefault="00A53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EA" w:rsidRDefault="00A53EEA" w:rsidP="00A53EEA">
      <w:pPr>
        <w:tabs>
          <w:tab w:val="left" w:pos="3024"/>
        </w:tabs>
        <w:suppressAutoHyphens/>
        <w:jc w:val="both"/>
        <w:rPr>
          <w:rFonts w:eastAsia="Times New Roman"/>
        </w:rPr>
      </w:pPr>
      <w:r>
        <w:rPr>
          <w:rFonts w:eastAsia="Times New Roman"/>
        </w:rPr>
        <w:tab/>
      </w:r>
      <w:r>
        <w:rPr>
          <w:rFonts w:eastAsia="Times New Roman"/>
          <w:i/>
        </w:rPr>
        <w:t>Approved By:</w:t>
      </w:r>
    </w:p>
    <w:p w:rsidR="00A53EEA" w:rsidRDefault="00A53EEA" w:rsidP="00A53EEA">
      <w:pPr>
        <w:tabs>
          <w:tab w:val="left" w:pos="3024"/>
        </w:tabs>
        <w:suppressAutoHyphens/>
        <w:jc w:val="both"/>
        <w:rPr>
          <w:rFonts w:eastAsia="Times New Roman"/>
        </w:rPr>
      </w:pPr>
      <w:r>
        <w:rPr>
          <w:rFonts w:eastAsia="Times New Roman"/>
        </w:rPr>
        <w:tab/>
        <w:t>Frank A. Rainwater</w:t>
      </w:r>
    </w:p>
    <w:p w:rsidR="00A53EEA" w:rsidRPr="00A53EEA" w:rsidRDefault="00A53EEA" w:rsidP="00A53EEA">
      <w:pPr>
        <w:tabs>
          <w:tab w:val="left" w:pos="3024"/>
        </w:tabs>
        <w:suppressAutoHyphens/>
        <w:jc w:val="both"/>
        <w:rPr>
          <w:rFonts w:eastAsia="Times New Roman"/>
        </w:rPr>
      </w:pPr>
      <w:r>
        <w:rPr>
          <w:rFonts w:eastAsia="Times New Roman"/>
        </w:rPr>
        <w:tab/>
        <w:t>Board of Economic Advisors</w:t>
      </w:r>
    </w:p>
    <w:p w:rsidR="00A53EEA" w:rsidRDefault="00A53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EA" w:rsidRDefault="00A53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w:t>
      </w:r>
      <w:r>
        <w:rPr>
          <w:rFonts w:eastAsia="Times New Roman"/>
          <w:sz w:val="18"/>
        </w:rPr>
        <w:lastRenderedPageBreak/>
        <w:t>85(B) for an estimate of the shift in local property tax incidence by the Office of Economic Research.</w:t>
      </w:r>
    </w:p>
    <w:p w:rsidR="00A53EEA" w:rsidRPr="00A53EEA" w:rsidRDefault="00A53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53EEA" w:rsidRPr="00A53EEA" w:rsidSect="005C354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C5FD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040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4-10-330 OF THE 1976 CODE, RELATING TO THE CAPITAL PROJECT SALES TAX ACT</w:t>
      </w:r>
      <w:r w:rsidR="00081746">
        <w:rPr>
          <w:rFonts w:eastAsia="Times New Roman"/>
        </w:rPr>
        <w:t xml:space="preserve">, </w:t>
      </w:r>
      <w:r>
        <w:rPr>
          <w:rFonts w:eastAsia="Times New Roman"/>
        </w:rPr>
        <w:t xml:space="preserve">TO PROVIDE THAT </w:t>
      </w:r>
      <w:r w:rsidR="009D1614">
        <w:rPr>
          <w:rFonts w:eastAsia="Times New Roman"/>
        </w:rPr>
        <w:t xml:space="preserve">THE AUTHORIZED </w:t>
      </w:r>
      <w:r w:rsidR="00302258">
        <w:rPr>
          <w:rFonts w:eastAsia="Times New Roman"/>
        </w:rPr>
        <w:t xml:space="preserve">PROJECTS THAT </w:t>
      </w:r>
      <w:r w:rsidR="009D1614">
        <w:rPr>
          <w:rFonts w:eastAsia="Times New Roman"/>
        </w:rPr>
        <w:t xml:space="preserve">ARE ALLOWED TO BE FUNDED BY A COUNTY CAPITAL PROJECT SALES TAX TO </w:t>
      </w:r>
      <w:r w:rsidR="00302258">
        <w:rPr>
          <w:rFonts w:eastAsia="Times New Roman"/>
        </w:rPr>
        <w:t xml:space="preserve">INCLUDE DREDGING, DEWATERING, CONSTRUCTION OF SPOIL SITES, </w:t>
      </w:r>
      <w:r w:rsidR="009D1614">
        <w:rPr>
          <w:rFonts w:eastAsia="Times New Roman"/>
        </w:rPr>
        <w:t>AND DISPOSAL OF SPOIL MATERIALS</w:t>
      </w:r>
      <w:r w:rsidR="00302258">
        <w:rPr>
          <w:rFonts w:eastAsia="Times New Roman"/>
        </w:rPr>
        <w:t>.</w:t>
      </w:r>
    </w:p>
    <w:p w:rsidR="008C5FD6" w:rsidRDefault="008C5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Be it enacted by the General Assembly of the State of South Carolina:</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SECTION</w:t>
      </w:r>
      <w:r w:rsidRPr="009B3DEA">
        <w:rPr>
          <w:color w:val="000000" w:themeColor="text1"/>
          <w:u w:color="000000" w:themeColor="text1"/>
        </w:rPr>
        <w:tab/>
        <w:t>1.</w:t>
      </w:r>
      <w:r w:rsidRPr="009B3DEA">
        <w:rPr>
          <w:color w:val="000000" w:themeColor="text1"/>
          <w:u w:color="000000" w:themeColor="text1"/>
        </w:rPr>
        <w:tab/>
        <w:t>Section 4</w:t>
      </w:r>
      <w:r w:rsidRPr="009B3DEA">
        <w:rPr>
          <w:color w:val="000000" w:themeColor="text1"/>
          <w:u w:color="000000" w:themeColor="text1"/>
        </w:rPr>
        <w:noBreakHyphen/>
        <w:t>10</w:t>
      </w:r>
      <w:r w:rsidRPr="009B3DEA">
        <w:rPr>
          <w:color w:val="000000" w:themeColor="text1"/>
          <w:u w:color="000000" w:themeColor="text1"/>
        </w:rPr>
        <w:noBreakHyphen/>
        <w:t>330</w:t>
      </w:r>
      <w:r w:rsidR="001F55DC">
        <w:rPr>
          <w:color w:val="000000" w:themeColor="text1"/>
          <w:u w:color="000000" w:themeColor="text1"/>
        </w:rPr>
        <w:t xml:space="preserve">(A)(1) </w:t>
      </w:r>
      <w:r>
        <w:rPr>
          <w:color w:val="000000" w:themeColor="text1"/>
          <w:u w:color="000000" w:themeColor="text1"/>
        </w:rPr>
        <w:t xml:space="preserve">of the 1976 Code </w:t>
      </w:r>
      <w:r w:rsidRPr="009B3DEA">
        <w:rPr>
          <w:color w:val="000000" w:themeColor="text1"/>
          <w:u w:color="000000" w:themeColor="text1"/>
        </w:rPr>
        <w:t>is amended to read:</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t>“Section 4</w:t>
      </w:r>
      <w:r w:rsidRPr="009B3DEA">
        <w:rPr>
          <w:color w:val="000000" w:themeColor="text1"/>
          <w:u w:color="000000" w:themeColor="text1"/>
        </w:rPr>
        <w:noBreakHyphen/>
        <w:t>10</w:t>
      </w:r>
      <w:r w:rsidRPr="009B3DEA">
        <w:rPr>
          <w:color w:val="000000" w:themeColor="text1"/>
          <w:u w:color="000000" w:themeColor="text1"/>
        </w:rPr>
        <w:noBreakHyphen/>
        <w:t>330.</w:t>
      </w:r>
      <w:r w:rsidRPr="009B3DEA">
        <w:rPr>
          <w:color w:val="000000" w:themeColor="text1"/>
          <w:u w:color="000000" w:themeColor="text1"/>
        </w:rPr>
        <w:tab/>
        <w:t>(A) The sales and use tax authorized by this article is imposed by an enacting ordinance of the county governing body containing the ballot question formulated by the commission pursuant to Section 4</w:t>
      </w:r>
      <w:r w:rsidRPr="009B3DEA">
        <w:rPr>
          <w:color w:val="000000" w:themeColor="text1"/>
          <w:u w:color="000000" w:themeColor="text1"/>
        </w:rPr>
        <w:noBreakHyphen/>
        <w:t>10</w:t>
      </w:r>
      <w:r w:rsidRPr="009B3DEA">
        <w:rPr>
          <w:color w:val="000000" w:themeColor="text1"/>
          <w:u w:color="000000" w:themeColor="text1"/>
        </w:rPr>
        <w:noBreakHyphen/>
        <w:t xml:space="preserve">320(C), subject to referendum approval in the county. The ordinance must specify: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B3DEA">
        <w:rPr>
          <w:color w:val="000000" w:themeColor="text1"/>
          <w:u w:color="000000" w:themeColor="text1"/>
        </w:rPr>
        <w:t xml:space="preserve">the purpose for which the proceeds of the tax are to be used, which may include projects located within or without, or both within and without, the boundaries of the local governmental entities, including the county, municipalities, and special purpose districts located in the county area, and may include the following types of projects: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(a)</w:t>
      </w:r>
      <w:r>
        <w:rPr>
          <w:color w:val="000000" w:themeColor="text1"/>
          <w:u w:color="000000" w:themeColor="text1"/>
        </w:rPr>
        <w:tab/>
      </w:r>
      <w:r w:rsidRPr="009B3DEA">
        <w:rPr>
          <w:color w:val="000000" w:themeColor="text1"/>
          <w:u w:color="000000" w:themeColor="text1"/>
        </w:rPr>
        <w:t xml:space="preserve">highways, roads, streets, bridges, and public parking garages and related facilities;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(b)</w:t>
      </w:r>
      <w:r>
        <w:rPr>
          <w:color w:val="000000" w:themeColor="text1"/>
          <w:u w:color="000000" w:themeColor="text1"/>
        </w:rPr>
        <w:tab/>
      </w:r>
      <w:r w:rsidRPr="009B3DEA">
        <w:rPr>
          <w:color w:val="000000" w:themeColor="text1"/>
          <w:u w:color="000000" w:themeColor="text1"/>
        </w:rPr>
        <w:t xml:space="preserve">courthouses, administration buildings, civic centers, hospitals, emergency medical facilities, police stations, fire stations, jails, correctional facilities, detention facilities, libraries, coliseums, educational facilities under the direction of an area </w:t>
      </w:r>
      <w:r w:rsidRPr="009B3DEA">
        <w:rPr>
          <w:color w:val="000000" w:themeColor="text1"/>
          <w:u w:color="000000" w:themeColor="text1"/>
        </w:rPr>
        <w:lastRenderedPageBreak/>
        <w:t xml:space="preserve">commission for technical education, or any combination of these projects;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(c)</w:t>
      </w:r>
      <w:r>
        <w:rPr>
          <w:color w:val="000000" w:themeColor="text1"/>
          <w:u w:color="000000" w:themeColor="text1"/>
        </w:rPr>
        <w:tab/>
      </w:r>
      <w:r w:rsidRPr="009B3DEA">
        <w:rPr>
          <w:color w:val="000000" w:themeColor="text1"/>
          <w:u w:color="000000" w:themeColor="text1"/>
        </w:rPr>
        <w:t xml:space="preserve">cultural, recreational, or historic facilities, or any combination of these facilities;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(d)</w:t>
      </w:r>
      <w:r>
        <w:rPr>
          <w:color w:val="000000" w:themeColor="text1"/>
          <w:u w:color="000000" w:themeColor="text1"/>
        </w:rPr>
        <w:tab/>
      </w:r>
      <w:r w:rsidRPr="009B3DEA">
        <w:rPr>
          <w:color w:val="000000" w:themeColor="text1"/>
          <w:u w:color="000000" w:themeColor="text1"/>
        </w:rPr>
        <w:t xml:space="preserve">water, sewer, or water and sewer projects;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(e)</w:t>
      </w:r>
      <w:r>
        <w:rPr>
          <w:color w:val="000000" w:themeColor="text1"/>
          <w:u w:color="000000" w:themeColor="text1"/>
        </w:rPr>
        <w:tab/>
      </w:r>
      <w:r w:rsidRPr="009B3DEA">
        <w:rPr>
          <w:color w:val="000000" w:themeColor="text1"/>
          <w:u w:color="000000" w:themeColor="text1"/>
        </w:rPr>
        <w:t xml:space="preserve">flood control projects and storm water management facilities;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(f)</w:t>
      </w:r>
      <w:r>
        <w:rPr>
          <w:color w:val="000000" w:themeColor="text1"/>
          <w:u w:color="000000" w:themeColor="text1"/>
        </w:rPr>
        <w:tab/>
      </w:r>
      <w:r w:rsidRPr="009B3DEA">
        <w:rPr>
          <w:color w:val="000000" w:themeColor="text1"/>
          <w:u w:color="000000" w:themeColor="text1"/>
        </w:rPr>
        <w:t xml:space="preserve">beach access and beach renourishment;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r>
      <w:r w:rsidRPr="009B3DEA">
        <w:rPr>
          <w:color w:val="000000" w:themeColor="text1"/>
          <w:u w:val="single" w:color="000000" w:themeColor="text1"/>
        </w:rPr>
        <w:t>(g)</w:t>
      </w:r>
      <w:r w:rsidRPr="00081746">
        <w:rPr>
          <w:color w:val="000000" w:themeColor="text1"/>
          <w:u w:color="000000" w:themeColor="text1"/>
        </w:rPr>
        <w:tab/>
      </w:r>
      <w:r w:rsidRPr="009B3DEA">
        <w:rPr>
          <w:color w:val="000000" w:themeColor="text1"/>
          <w:u w:val="single" w:color="000000" w:themeColor="text1"/>
        </w:rPr>
        <w:t xml:space="preserve">dredging, dewatering, and construction of spoil sites, disposal of spoil materials, and other matters directly related to the act of dredging;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w:t>
      </w:r>
      <w:r w:rsidRPr="009B3DEA">
        <w:rPr>
          <w:strike/>
          <w:color w:val="000000" w:themeColor="text1"/>
          <w:u w:color="000000" w:themeColor="text1"/>
        </w:rPr>
        <w:t>g</w:t>
      </w:r>
      <w:r w:rsidRPr="009B3DEA">
        <w:rPr>
          <w:color w:val="000000" w:themeColor="text1"/>
          <w:u w:color="000000" w:themeColor="text1"/>
        </w:rPr>
        <w:t xml:space="preserve"> </w:t>
      </w:r>
      <w:r w:rsidRPr="009B3DEA">
        <w:rPr>
          <w:color w:val="000000" w:themeColor="text1"/>
          <w:u w:val="single" w:color="000000" w:themeColor="text1"/>
        </w:rPr>
        <w:t>h</w:t>
      </w:r>
      <w:r w:rsidRPr="009B3DEA">
        <w:rPr>
          <w:color w:val="000000" w:themeColor="text1"/>
          <w:u w:color="000000" w:themeColor="text1"/>
        </w:rPr>
        <w:t>)</w:t>
      </w:r>
      <w:r>
        <w:rPr>
          <w:color w:val="000000" w:themeColor="text1"/>
          <w:u w:color="000000" w:themeColor="text1"/>
        </w:rPr>
        <w:tab/>
      </w:r>
      <w:r w:rsidRPr="009B3DEA">
        <w:rPr>
          <w:color w:val="000000" w:themeColor="text1"/>
          <w:u w:color="000000" w:themeColor="text1"/>
        </w:rPr>
        <w:t>jointly operated projects of the county, a municipality, special purpose district, and school district, or any combination of those entities, for the projects delineated in subitems (a) through (</w:t>
      </w:r>
      <w:r w:rsidRPr="00D13730">
        <w:rPr>
          <w:strike/>
          <w:color w:val="000000" w:themeColor="text1"/>
          <w:u w:color="000000" w:themeColor="text1"/>
        </w:rPr>
        <w:t>f</w:t>
      </w:r>
      <w:r w:rsidR="00D13730">
        <w:rPr>
          <w:color w:val="000000" w:themeColor="text1"/>
          <w:u w:color="000000" w:themeColor="text1"/>
        </w:rPr>
        <w:t xml:space="preserve"> </w:t>
      </w:r>
      <w:r w:rsidR="00D13730" w:rsidRPr="00D13730">
        <w:rPr>
          <w:color w:val="000000" w:themeColor="text1"/>
          <w:u w:val="single"/>
        </w:rPr>
        <w:t>g</w:t>
      </w:r>
      <w:r w:rsidRPr="009B3DEA">
        <w:rPr>
          <w:color w:val="000000" w:themeColor="text1"/>
          <w:u w:color="000000" w:themeColor="text1"/>
        </w:rPr>
        <w:t xml:space="preserve">) of this item; </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ab/>
      </w:r>
      <w:r w:rsidRPr="009B3DEA">
        <w:rPr>
          <w:color w:val="000000" w:themeColor="text1"/>
          <w:u w:color="000000" w:themeColor="text1"/>
        </w:rPr>
        <w:tab/>
      </w:r>
      <w:r w:rsidRPr="009B3DEA">
        <w:rPr>
          <w:color w:val="000000" w:themeColor="text1"/>
          <w:u w:color="000000" w:themeColor="text1"/>
        </w:rPr>
        <w:tab/>
        <w:t>(</w:t>
      </w:r>
      <w:r w:rsidRPr="009B3DEA">
        <w:rPr>
          <w:strike/>
          <w:color w:val="000000" w:themeColor="text1"/>
          <w:u w:color="000000" w:themeColor="text1"/>
        </w:rPr>
        <w:t>h</w:t>
      </w:r>
      <w:r w:rsidRPr="009B3DEA">
        <w:rPr>
          <w:color w:val="000000" w:themeColor="text1"/>
          <w:u w:color="000000" w:themeColor="text1"/>
        </w:rPr>
        <w:t xml:space="preserve"> </w:t>
      </w:r>
      <w:r w:rsidRPr="009B3DEA">
        <w:rPr>
          <w:color w:val="000000" w:themeColor="text1"/>
          <w:u w:val="single" w:color="000000" w:themeColor="text1"/>
        </w:rPr>
        <w:t>i</w:t>
      </w:r>
      <w:r w:rsidRPr="009B3DEA">
        <w:rPr>
          <w:color w:val="000000" w:themeColor="text1"/>
          <w:u w:color="000000" w:themeColor="text1"/>
        </w:rPr>
        <w:t>)</w:t>
      </w:r>
      <w:r>
        <w:rPr>
          <w:color w:val="000000" w:themeColor="text1"/>
          <w:u w:color="000000" w:themeColor="text1"/>
        </w:rPr>
        <w:tab/>
      </w:r>
      <w:r w:rsidRPr="009B3DEA">
        <w:rPr>
          <w:color w:val="000000" w:themeColor="text1"/>
          <w:u w:color="000000" w:themeColor="text1"/>
        </w:rPr>
        <w:t>any combination of the projects described in subitem</w:t>
      </w:r>
      <w:r w:rsidR="001F55DC">
        <w:rPr>
          <w:color w:val="000000" w:themeColor="text1"/>
          <w:u w:color="000000" w:themeColor="text1"/>
        </w:rPr>
        <w:t>s (a) through (</w:t>
      </w:r>
      <w:r w:rsidR="001F55DC" w:rsidRPr="00D13730">
        <w:rPr>
          <w:strike/>
          <w:color w:val="000000" w:themeColor="text1"/>
          <w:u w:color="000000" w:themeColor="text1"/>
        </w:rPr>
        <w:t>g</w:t>
      </w:r>
      <w:r w:rsidR="00D13730">
        <w:rPr>
          <w:color w:val="000000" w:themeColor="text1"/>
          <w:u w:color="000000" w:themeColor="text1"/>
        </w:rPr>
        <w:t xml:space="preserve"> </w:t>
      </w:r>
      <w:r w:rsidR="00D13730" w:rsidRPr="00D13730">
        <w:rPr>
          <w:color w:val="000000" w:themeColor="text1"/>
          <w:u w:val="single"/>
        </w:rPr>
        <w:t>h</w:t>
      </w:r>
      <w:r w:rsidR="001F55DC">
        <w:rPr>
          <w:color w:val="000000" w:themeColor="text1"/>
          <w:u w:color="000000" w:themeColor="text1"/>
        </w:rPr>
        <w:t>) of this item;”</w:t>
      </w: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1746" w:rsidRPr="009B3DEA" w:rsidRDefault="00081746" w:rsidP="0008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3DEA">
        <w:rPr>
          <w:color w:val="000000" w:themeColor="text1"/>
          <w:u w:color="000000" w:themeColor="text1"/>
        </w:rPr>
        <w:t>SECTION</w:t>
      </w:r>
      <w:r w:rsidRPr="009B3DEA">
        <w:rPr>
          <w:color w:val="000000" w:themeColor="text1"/>
          <w:u w:color="000000" w:themeColor="text1"/>
        </w:rPr>
        <w:tab/>
        <w:t>2.</w:t>
      </w:r>
      <w:r w:rsidRPr="009B3DEA">
        <w:rPr>
          <w:color w:val="000000" w:themeColor="text1"/>
          <w:u w:color="000000" w:themeColor="text1"/>
        </w:rPr>
        <w:tab/>
        <w:t>This act takes effect upon approval by the Governor.</w:t>
      </w:r>
    </w:p>
    <w:p w:rsidR="0059045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9045F" w:rsidRDefault="0059045F" w:rsidP="005666DD">
      <w:pPr>
        <w:suppressAutoHyphens/>
        <w:jc w:val="both"/>
        <w:rPr>
          <w:rFonts w:eastAsia="Times New Roman"/>
        </w:rPr>
      </w:pPr>
    </w:p>
    <w:sectPr w:rsidR="0059045F" w:rsidSect="005C354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2258" w:rsidRDefault="00302258" w:rsidP="00522CE0">
      <w:r>
        <w:separator/>
      </w:r>
    </w:p>
  </w:endnote>
  <w:endnote w:type="continuationSeparator" w:id="0">
    <w:p w:rsidR="00302258" w:rsidRDefault="0030225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F9ACD6-5EAC-4943-8991-61BD714F3178}"/>
    <w:embedBold r:id="rId2" w:fontKey="{201562EE-1FA6-4867-850B-08E6787F4D32}"/>
    <w:embedItalic r:id="rId3" w:fontKey="{E7FAC784-F65E-4CCD-B71D-8041D422BCC7}"/>
  </w:font>
  <w:font w:name="Calibri">
    <w:panose1 w:val="020F0502020204030204"/>
    <w:charset w:val="00"/>
    <w:family w:val="swiss"/>
    <w:pitch w:val="variable"/>
    <w:sig w:usb0="A00002EF" w:usb1="4000207B" w:usb2="00000000" w:usb3="00000000" w:csb0="0000009F" w:csb1="00000000"/>
    <w:embedRegular r:id="rId4" w:fontKey="{B99BD52C-8297-44FF-872A-E4D44696DD7C}"/>
    <w:embedBold r:id="rId5" w:fontKey="{38F8FA14-8207-4F71-836E-D57147E6C733}"/>
  </w:font>
  <w:font w:name="Arial">
    <w:panose1 w:val="020B0604020202020204"/>
    <w:charset w:val="00"/>
    <w:family w:val="swiss"/>
    <w:pitch w:val="variable"/>
    <w:sig w:usb0="20002A87" w:usb1="80000000" w:usb2="00000008" w:usb3="00000000" w:csb0="000001FF" w:csb1="00000000"/>
    <w:embedRegular r:id="rId6" w:fontKey="{0ECB4650-B397-4D84-97EF-DA9D269DA7BA}"/>
  </w:font>
  <w:font w:name="Cambria">
    <w:panose1 w:val="02040503050406030204"/>
    <w:charset w:val="00"/>
    <w:family w:val="roman"/>
    <w:pitch w:val="variable"/>
    <w:sig w:usb0="A00002EF" w:usb1="4000004B" w:usb2="00000000" w:usb3="00000000" w:csb0="0000009F" w:csb1="00000000"/>
    <w:embedRegular r:id="rId7" w:fontKey="{CEC89986-F1E0-4339-B75D-D78267F2F1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A16" w:rsidRPr="0059045F" w:rsidRDefault="0059045F" w:rsidP="0059045F">
    <w:pPr>
      <w:pStyle w:val="Footer"/>
      <w:tabs>
        <w:tab w:val="clear" w:pos="4680"/>
        <w:tab w:val="clear" w:pos="9360"/>
        <w:tab w:val="center" w:pos="2995"/>
      </w:tabs>
      <w:spacing w:before="120"/>
    </w:pPr>
    <w:r>
      <w:t>[1100</w:t>
    </w:r>
    <w:r w:rsidR="005C354B">
      <w:t>-</w:t>
    </w:r>
    <w:fldSimple w:instr=" PAGE  \* MERGEFORMAT ">
      <w:r w:rsidR="005666DD">
        <w:rPr>
          <w:noProof/>
        </w:rPr>
        <w:t>2</w:t>
      </w:r>
    </w:fldSimple>
    <w:r w:rsidR="005C35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54B" w:rsidRPr="0059045F" w:rsidRDefault="005C354B" w:rsidP="0059045F">
    <w:pPr>
      <w:pStyle w:val="Footer"/>
      <w:tabs>
        <w:tab w:val="clear" w:pos="4680"/>
        <w:tab w:val="clear" w:pos="9360"/>
        <w:tab w:val="center" w:pos="2995"/>
      </w:tabs>
      <w:spacing w:before="120"/>
    </w:pPr>
    <w:r>
      <w:t>[1100]</w:t>
    </w:r>
    <w:r>
      <w:tab/>
    </w:r>
    <w:fldSimple w:instr=" PAGE  \* MERGEFORMAT ">
      <w:r w:rsidR="005666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2258" w:rsidRDefault="00302258" w:rsidP="00522CE0">
      <w:r>
        <w:separator/>
      </w:r>
    </w:p>
  </w:footnote>
  <w:footnote w:type="continuationSeparator" w:id="0">
    <w:p w:rsidR="00302258" w:rsidRDefault="0030225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2BEAC.REM.JYM"/>
    <w:docVar w:name="CoverAttorneyInitials" w:val="REM"/>
    <w:docVar w:name="CoverAttorneyLastName" w:val="Maldonado"/>
    <w:docVar w:name="CoverBillType" w:val="b"/>
    <w:docVar w:name="CoverSenator" w:val="JYM"/>
    <w:docVar w:name="dvBillNumber" w:val="1100"/>
    <w:docVar w:name="dvBillNumberPrefix" w:val="S. "/>
    <w:docVar w:name="dvOriginalBody" w:val="Senate"/>
    <w:docVar w:name="fulldraftpath" w:val="L:\S-RES\JYM\002BEAC.REM.JYM.DOCX"/>
    <w:docVar w:name="NameofBody" w:val="S"/>
    <w:docVar w:name="vgroup2" w:val="S-RES"/>
  </w:docVars>
  <w:rsids>
    <w:rsidRoot w:val="008E3478"/>
    <w:rsid w:val="00042AC1"/>
    <w:rsid w:val="00046516"/>
    <w:rsid w:val="0007601D"/>
    <w:rsid w:val="00081746"/>
    <w:rsid w:val="000B0720"/>
    <w:rsid w:val="000B5EAF"/>
    <w:rsid w:val="00170561"/>
    <w:rsid w:val="00186AC9"/>
    <w:rsid w:val="00197DF1"/>
    <w:rsid w:val="001B3DD9"/>
    <w:rsid w:val="001B7E5D"/>
    <w:rsid w:val="001D3BAC"/>
    <w:rsid w:val="001F55DC"/>
    <w:rsid w:val="0021507B"/>
    <w:rsid w:val="00245C4E"/>
    <w:rsid w:val="002C1321"/>
    <w:rsid w:val="002C5896"/>
    <w:rsid w:val="002D3BED"/>
    <w:rsid w:val="00302258"/>
    <w:rsid w:val="00304073"/>
    <w:rsid w:val="00307C2B"/>
    <w:rsid w:val="00383247"/>
    <w:rsid w:val="003D6E2B"/>
    <w:rsid w:val="003E7597"/>
    <w:rsid w:val="00445A16"/>
    <w:rsid w:val="00450668"/>
    <w:rsid w:val="00482207"/>
    <w:rsid w:val="004952FA"/>
    <w:rsid w:val="004B6A22"/>
    <w:rsid w:val="004D7F37"/>
    <w:rsid w:val="00522CE0"/>
    <w:rsid w:val="00565148"/>
    <w:rsid w:val="005666DD"/>
    <w:rsid w:val="0059045F"/>
    <w:rsid w:val="00593361"/>
    <w:rsid w:val="005A413B"/>
    <w:rsid w:val="005A5017"/>
    <w:rsid w:val="005A648C"/>
    <w:rsid w:val="005C354B"/>
    <w:rsid w:val="005F1745"/>
    <w:rsid w:val="005F47E2"/>
    <w:rsid w:val="006438C1"/>
    <w:rsid w:val="006C74EA"/>
    <w:rsid w:val="006D443D"/>
    <w:rsid w:val="00720D40"/>
    <w:rsid w:val="00722236"/>
    <w:rsid w:val="007318D4"/>
    <w:rsid w:val="00753286"/>
    <w:rsid w:val="00765784"/>
    <w:rsid w:val="007A4390"/>
    <w:rsid w:val="007E5CB7"/>
    <w:rsid w:val="008314D2"/>
    <w:rsid w:val="00837983"/>
    <w:rsid w:val="008B2F42"/>
    <w:rsid w:val="008B4492"/>
    <w:rsid w:val="008C3697"/>
    <w:rsid w:val="008C5FD6"/>
    <w:rsid w:val="008E185F"/>
    <w:rsid w:val="008E3478"/>
    <w:rsid w:val="008F023B"/>
    <w:rsid w:val="00904E16"/>
    <w:rsid w:val="009162B3"/>
    <w:rsid w:val="00927C62"/>
    <w:rsid w:val="00983951"/>
    <w:rsid w:val="00984124"/>
    <w:rsid w:val="00984640"/>
    <w:rsid w:val="00995C37"/>
    <w:rsid w:val="009C118A"/>
    <w:rsid w:val="009D1614"/>
    <w:rsid w:val="00A02011"/>
    <w:rsid w:val="00A4011E"/>
    <w:rsid w:val="00A53EEA"/>
    <w:rsid w:val="00A86015"/>
    <w:rsid w:val="00A9594E"/>
    <w:rsid w:val="00AE59C8"/>
    <w:rsid w:val="00B10098"/>
    <w:rsid w:val="00B35882"/>
    <w:rsid w:val="00B5790D"/>
    <w:rsid w:val="00B945C5"/>
    <w:rsid w:val="00BA20EA"/>
    <w:rsid w:val="00BB5AFC"/>
    <w:rsid w:val="00BC0A56"/>
    <w:rsid w:val="00C24B1A"/>
    <w:rsid w:val="00C45366"/>
    <w:rsid w:val="00C57023"/>
    <w:rsid w:val="00C74052"/>
    <w:rsid w:val="00CB187A"/>
    <w:rsid w:val="00CC0EC7"/>
    <w:rsid w:val="00CD2B81"/>
    <w:rsid w:val="00D1088B"/>
    <w:rsid w:val="00D13730"/>
    <w:rsid w:val="00D14DE6"/>
    <w:rsid w:val="00D156D2"/>
    <w:rsid w:val="00D80FCB"/>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odyText">
    <w:name w:val="Body Text"/>
    <w:basedOn w:val="Normal"/>
    <w:link w:val="BodyTextChar"/>
    <w:rsid w:val="00A53EEA"/>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A53EEA"/>
    <w:rPr>
      <w:rFonts w:ascii="Arial" w:eastAsia="Times New Roman" w:hAnsi="Arial"/>
      <w:snapToGrid w:val="0"/>
      <w:sz w:val="24"/>
      <w:szCs w:val="20"/>
    </w:rPr>
  </w:style>
  <w:style w:type="character" w:styleId="FollowedHyperlink">
    <w:name w:val="FollowedHyperlink"/>
    <w:basedOn w:val="DefaultParagraphFont"/>
    <w:uiPriority w:val="99"/>
    <w:semiHidden/>
    <w:unhideWhenUsed/>
    <w:rsid w:val="005F47E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596</Words>
  <Characters>3188</Characters>
  <Application>Microsoft Office Word</Application>
  <DocSecurity>0</DocSecurity>
  <Lines>109</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lisacourtney</cp:lastModifiedBy>
  <cp:revision>2</cp:revision>
  <dcterms:created xsi:type="dcterms:W3CDTF">2012-05-24T22:28:00Z</dcterms:created>
  <dcterms:modified xsi:type="dcterms:W3CDTF">2012-05-24T22:28:00Z</dcterms:modified>
</cp:coreProperties>
</file>