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1.</w:t>
      </w:r>
      <w:r w:rsidRPr="002733CB">
        <w:rPr>
          <w:color w:val="000000" w:themeColor="text1"/>
          <w:u w:color="000000" w:themeColor="text1"/>
        </w:rPr>
        <w:tab/>
        <w:t>Section 41</w:t>
      </w:r>
      <w:r w:rsidR="009047F3">
        <w:rPr>
          <w:color w:val="000000" w:themeColor="text1"/>
          <w:u w:color="000000" w:themeColor="text1"/>
        </w:rPr>
        <w:noBreakHyphen/>
      </w:r>
      <w:r w:rsidRPr="002733CB">
        <w:rPr>
          <w:color w:val="000000" w:themeColor="text1"/>
          <w:u w:color="000000" w:themeColor="text1"/>
        </w:rPr>
        <w:t>35</w:t>
      </w:r>
      <w:r w:rsidR="009047F3">
        <w:rPr>
          <w:color w:val="000000" w:themeColor="text1"/>
          <w:u w:color="000000" w:themeColor="text1"/>
        </w:rPr>
        <w:noBreakHyphen/>
      </w:r>
      <w:r w:rsidRPr="002733CB">
        <w:rPr>
          <w:color w:val="000000" w:themeColor="text1"/>
          <w:u w:color="000000" w:themeColor="text1"/>
        </w:rPr>
        <w:t>120(2) of the 1976 Code is amended to read:</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ab/>
        <w:t>“(2)</w:t>
      </w:r>
      <w:r w:rsidRPr="002733CB">
        <w:rPr>
          <w:color w:val="000000" w:themeColor="text1"/>
          <w:u w:color="000000" w:themeColor="text1"/>
        </w:rPr>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2733CB">
        <w:rPr>
          <w:strike/>
          <w:color w:val="000000" w:themeColor="text1"/>
          <w:u w:color="000000" w:themeColor="text1"/>
        </w:rPr>
        <w:t>not less than five nor more than</w:t>
      </w:r>
      <w:r w:rsidRPr="002733CB">
        <w:rPr>
          <w:color w:val="000000" w:themeColor="text1"/>
          <w:u w:color="000000" w:themeColor="text1"/>
        </w:rPr>
        <w:t xml:space="preserve"> </w:t>
      </w:r>
      <w:r w:rsidRPr="002733CB">
        <w:rPr>
          <w:color w:val="000000" w:themeColor="text1"/>
          <w:u w:val="single" w:color="000000" w:themeColor="text1"/>
        </w:rPr>
        <w:t>for</w:t>
      </w:r>
      <w:r w:rsidRPr="002733CB">
        <w:rPr>
          <w:color w:val="000000" w:themeColor="text1"/>
          <w:u w:color="000000" w:themeColor="text1"/>
        </w:rPr>
        <w:t xml:space="preserve"> the next twenty</w:t>
      </w:r>
      <w:r w:rsidR="009047F3">
        <w:rPr>
          <w:strike/>
          <w:color w:val="000000" w:themeColor="text1"/>
          <w:u w:color="000000" w:themeColor="text1"/>
        </w:rPr>
        <w:noBreakHyphen/>
      </w:r>
      <w:r w:rsidRPr="002733CB">
        <w:rPr>
          <w:strike/>
          <w:color w:val="000000" w:themeColor="text1"/>
          <w:u w:color="000000" w:themeColor="text1"/>
        </w:rPr>
        <w:t>six</w:t>
      </w:r>
      <w:r w:rsidRPr="002733CB">
        <w:rPr>
          <w:color w:val="000000" w:themeColor="text1"/>
          <w:u w:color="000000" w:themeColor="text1"/>
        </w:rPr>
        <w:t xml:space="preserve"> weeks, in addition to the waiting period, with a corresponding and mandatory reduction of the insured worker</w:t>
      </w:r>
      <w:r w:rsidR="009047F3" w:rsidRPr="009047F3">
        <w:rPr>
          <w:color w:val="000000" w:themeColor="text1"/>
          <w:u w:color="000000" w:themeColor="text1"/>
        </w:rPr>
        <w:t>’</w:t>
      </w:r>
      <w:r w:rsidRPr="002733CB">
        <w:rPr>
          <w:color w:val="000000" w:themeColor="text1"/>
          <w:u w:color="000000" w:themeColor="text1"/>
        </w:rPr>
        <w:t xml:space="preserve">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009047F3" w:rsidRPr="009047F3">
        <w:rPr>
          <w:color w:val="000000" w:themeColor="text1"/>
          <w:u w:color="000000" w:themeColor="text1"/>
        </w:rPr>
        <w:t>‘</w:t>
      </w:r>
      <w:r w:rsidRPr="002733CB">
        <w:rPr>
          <w:color w:val="000000" w:themeColor="text1"/>
          <w:u w:color="000000" w:themeColor="text1"/>
        </w:rPr>
        <w:t>Cause connected with the employment</w:t>
      </w:r>
      <w:r w:rsidR="009047F3" w:rsidRPr="009047F3">
        <w:rPr>
          <w:color w:val="000000" w:themeColor="text1"/>
          <w:u w:color="000000" w:themeColor="text1"/>
        </w:rPr>
        <w:t>’</w:t>
      </w:r>
      <w:r w:rsidRPr="002733CB">
        <w:rPr>
          <w:color w:val="000000" w:themeColor="text1"/>
          <w:u w:color="000000" w:themeColor="text1"/>
        </w:rPr>
        <w:t xml:space="preserve"> as used in this item requires more than a </w:t>
      </w:r>
      <w:r w:rsidRPr="002733CB">
        <w:rPr>
          <w:color w:val="000000" w:themeColor="text1"/>
          <w:u w:color="000000" w:themeColor="text1"/>
        </w:rPr>
        <w:lastRenderedPageBreak/>
        <w:t>failure in good performance of the employee as the result of inability or incapacity.”</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2.</w:t>
      </w:r>
      <w:r w:rsidRPr="002733CB">
        <w:rPr>
          <w:color w:val="000000" w:themeColor="text1"/>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3109D1">
      <w:pPr>
        <w:suppressAutoHyphens/>
        <w:jc w:val="both"/>
        <w:rPr>
          <w:rFonts w:eastAsia="Times New Roman"/>
        </w:rPr>
      </w:pPr>
    </w:p>
    <w:sectPr w:rsidR="003109D1" w:rsidSect="003109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75B023-C82C-462F-8DD5-F030F653DD0C}"/>
    <w:embedBold r:id="rId2" w:fontKey="{FF5840FC-2732-4A76-B1BF-3198B259D269}"/>
  </w:font>
  <w:font w:name="Calibri">
    <w:panose1 w:val="020F0502020204030204"/>
    <w:charset w:val="00"/>
    <w:family w:val="swiss"/>
    <w:pitch w:val="variable"/>
    <w:sig w:usb0="A00002EF" w:usb1="4000207B" w:usb2="00000000" w:usb3="00000000" w:csb0="0000009F" w:csb1="00000000"/>
    <w:embedRegular r:id="rId3" w:fontKey="{FB312B95-FAF7-4AB4-A108-EE2BE1B8016A}"/>
  </w:font>
  <w:font w:name="Cambria">
    <w:panose1 w:val="02040503050406030204"/>
    <w:charset w:val="00"/>
    <w:family w:val="roman"/>
    <w:pitch w:val="variable"/>
    <w:sig w:usb0="A00002EF" w:usb1="4000004B" w:usb2="00000000" w:usb3="00000000" w:csb0="0000009F" w:csb1="00000000"/>
    <w:embedRegular r:id="rId4" w:fontKey="{A9C49B4F-350F-409C-B2C6-FDFBDBBF01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91C60"/>
    <w:rsid w:val="000B0720"/>
    <w:rsid w:val="000B5EAF"/>
    <w:rsid w:val="00170561"/>
    <w:rsid w:val="0017376E"/>
    <w:rsid w:val="00186AC9"/>
    <w:rsid w:val="00197DF1"/>
    <w:rsid w:val="001B3DD9"/>
    <w:rsid w:val="001B7E5D"/>
    <w:rsid w:val="001D3BAC"/>
    <w:rsid w:val="00245C4E"/>
    <w:rsid w:val="002519D5"/>
    <w:rsid w:val="002C1321"/>
    <w:rsid w:val="002C5896"/>
    <w:rsid w:val="002D3BED"/>
    <w:rsid w:val="00307C2B"/>
    <w:rsid w:val="003109D1"/>
    <w:rsid w:val="003650EB"/>
    <w:rsid w:val="00383247"/>
    <w:rsid w:val="003D6E2B"/>
    <w:rsid w:val="003E445C"/>
    <w:rsid w:val="003E7597"/>
    <w:rsid w:val="00450668"/>
    <w:rsid w:val="004952FA"/>
    <w:rsid w:val="004B6A22"/>
    <w:rsid w:val="004D064D"/>
    <w:rsid w:val="004D7F37"/>
    <w:rsid w:val="004E5818"/>
    <w:rsid w:val="00522CE0"/>
    <w:rsid w:val="00524049"/>
    <w:rsid w:val="00565148"/>
    <w:rsid w:val="00587E78"/>
    <w:rsid w:val="00593361"/>
    <w:rsid w:val="005A413B"/>
    <w:rsid w:val="005A5017"/>
    <w:rsid w:val="005A648C"/>
    <w:rsid w:val="005F1745"/>
    <w:rsid w:val="006C74EA"/>
    <w:rsid w:val="00720D40"/>
    <w:rsid w:val="007318D4"/>
    <w:rsid w:val="00750BD8"/>
    <w:rsid w:val="00765784"/>
    <w:rsid w:val="007A4390"/>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1417</Characters>
  <Application>Microsoft Office Word</Application>
  <DocSecurity>0</DocSecurity>
  <Lines>11</Lines>
  <Paragraphs>3</Paragraphs>
  <ScaleCrop>false</ScaleCrop>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2012-01-24T17:30:00Z</dcterms:created>
  <dcterms:modified xsi:type="dcterms:W3CDTF">2012-01-24T17:30:00Z</dcterms:modified>
</cp:coreProperties>
</file>