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64A" w:rsidRDefault="00A0564A" w:rsidP="00402153">
      <w:pPr>
        <w:pStyle w:val="BillDots0"/>
      </w:pPr>
      <w:r>
        <w:rPr>
          <w:strike/>
        </w:rPr>
        <w:t>Indicates Matter Stricken</w:t>
      </w:r>
    </w:p>
    <w:p w:rsidR="00A0564A" w:rsidRPr="00A0564A" w:rsidRDefault="00A0564A" w:rsidP="00402153">
      <w:pPr>
        <w:pStyle w:val="BillDots0"/>
      </w:pPr>
      <w:r>
        <w:rPr>
          <w:u w:val="single"/>
        </w:rPr>
        <w:t>Indicates New Matter</w:t>
      </w:r>
    </w:p>
    <w:p w:rsidR="00A0564A" w:rsidRDefault="00A0564A" w:rsidP="00402153">
      <w:pPr>
        <w:pStyle w:val="BillDots0"/>
      </w:pPr>
    </w:p>
    <w:p w:rsidR="00A0564A" w:rsidRDefault="00A0564A" w:rsidP="00402153">
      <w:pPr>
        <w:pStyle w:val="BillDots0"/>
      </w:pPr>
      <w:r>
        <w:t>AMENDED</w:t>
      </w:r>
    </w:p>
    <w:p w:rsidR="00A0564A" w:rsidRDefault="00A0564A" w:rsidP="00402153">
      <w:pPr>
        <w:pStyle w:val="BillDots0"/>
      </w:pPr>
      <w:r>
        <w:t>May 31, 2012</w:t>
      </w:r>
    </w:p>
    <w:p w:rsidR="00A0564A" w:rsidRDefault="00A0564A" w:rsidP="00402153">
      <w:pPr>
        <w:pStyle w:val="BillDots0"/>
      </w:pPr>
    </w:p>
    <w:p w:rsidR="00A0564A" w:rsidRPr="00A0564A" w:rsidRDefault="00A0564A" w:rsidP="00A0564A">
      <w:pPr>
        <w:pStyle w:val="BillDots0"/>
        <w:tabs>
          <w:tab w:val="clear" w:pos="216"/>
          <w:tab w:val="clear" w:pos="432"/>
          <w:tab w:val="clear" w:pos="648"/>
          <w:tab w:val="clear" w:pos="864"/>
          <w:tab w:val="clear" w:pos="1080"/>
          <w:tab w:val="clear" w:pos="1296"/>
          <w:tab w:val="clear" w:pos="5904"/>
          <w:tab w:val="right" w:pos="5933"/>
        </w:tabs>
      </w:pPr>
      <w:r>
        <w:tab/>
      </w:r>
      <w:r>
        <w:rPr>
          <w:b/>
          <w:sz w:val="36"/>
        </w:rPr>
        <w:t>S. 1167</w:t>
      </w:r>
    </w:p>
    <w:p w:rsidR="00A0564A" w:rsidRDefault="00A0564A" w:rsidP="00402153">
      <w:pPr>
        <w:pStyle w:val="BillDots0"/>
      </w:pPr>
    </w:p>
    <w:p w:rsidR="00A0564A" w:rsidRDefault="00A0564A" w:rsidP="00A0564A">
      <w:pPr>
        <w:pStyle w:val="BillDots0"/>
        <w:jc w:val="center"/>
      </w:pPr>
      <w:r>
        <w:t xml:space="preserve">Introduced by </w:t>
      </w:r>
      <w:r w:rsidRPr="00F04542">
        <w:t>Senator Lourie</w:t>
      </w:r>
    </w:p>
    <w:p w:rsidR="00A0564A" w:rsidRDefault="00A0564A" w:rsidP="00402153">
      <w:pPr>
        <w:pStyle w:val="BillDots0"/>
      </w:pPr>
    </w:p>
    <w:p w:rsidR="00A0564A" w:rsidRDefault="00A0564A" w:rsidP="00402153">
      <w:pPr>
        <w:pStyle w:val="BillDots0"/>
      </w:pPr>
      <w:r>
        <w:t>S. Printed 5/31/12--H.</w:t>
      </w:r>
    </w:p>
    <w:p w:rsidR="00A0564A" w:rsidRDefault="00A0564A" w:rsidP="00402153">
      <w:pPr>
        <w:pStyle w:val="BillDots0"/>
      </w:pPr>
      <w:r>
        <w:t>Read the first time April 17, 2012.</w:t>
      </w:r>
    </w:p>
    <w:p w:rsidR="00A0564A" w:rsidRPr="00A0564A" w:rsidRDefault="00A0564A" w:rsidP="00A0564A">
      <w:pPr>
        <w:pStyle w:val="BillDots0"/>
        <w:jc w:val="center"/>
      </w:pPr>
      <w:r>
        <w:rPr>
          <w:u w:val="single"/>
        </w:rPr>
        <w:t>            </w:t>
      </w:r>
    </w:p>
    <w:p w:rsidR="00A0564A" w:rsidRDefault="00A0564A" w:rsidP="00402153">
      <w:pPr>
        <w:pStyle w:val="BillDots0"/>
      </w:pPr>
    </w:p>
    <w:p w:rsidR="00D70086" w:rsidRDefault="00D70086" w:rsidP="00402153">
      <w:pPr>
        <w:pStyle w:val="BillDots0"/>
        <w:sectPr w:rsidR="00D70086" w:rsidSect="00D70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2153" w:rsidRDefault="00402153" w:rsidP="00402153">
      <w:pPr>
        <w:pStyle w:val="BillDots0"/>
      </w:pPr>
    </w:p>
    <w:p w:rsidR="00402153" w:rsidRDefault="00402153" w:rsidP="00402153">
      <w:pPr>
        <w:pStyle w:val="Numbersforbill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CE8">
        <w:rPr>
          <w:color w:val="000000" w:themeColor="text1"/>
          <w:u w:color="000000" w:themeColor="text1"/>
        </w:rPr>
        <w:t xml:space="preserve">TO AMEND </w:t>
      </w:r>
      <w:r w:rsidR="0029065D">
        <w:rPr>
          <w:color w:val="000000" w:themeColor="text1"/>
          <w:u w:color="000000" w:themeColor="text1"/>
        </w:rPr>
        <w:t xml:space="preserve">THE CODE OF LAWS OF SOUTH CAROLINA, 1976, </w:t>
      </w:r>
      <w:r w:rsidRPr="007E3CE8">
        <w:rPr>
          <w:color w:val="000000" w:themeColor="text1"/>
          <w:u w:color="000000" w:themeColor="text1"/>
        </w:rPr>
        <w:t>BY ADDING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85 SO AS TO ALLOW A MUNICIPALITY AND ONE OR MORE TAXING DISTRICTS TO PROVIDE BY INTERGOVERNMENTAL AGREEMENT FOR PARTIAL OR MODIFIED PARTICIPATION IN A REDEVELOPMENT PROJECT</w:t>
      </w:r>
      <w:r w:rsidR="00B831FF">
        <w:rPr>
          <w:color w:val="000000" w:themeColor="text1"/>
          <w:u w:color="000000" w:themeColor="text1"/>
        </w:rPr>
        <w:t>;</w:t>
      </w:r>
      <w:r w:rsidRPr="007E3CE8">
        <w:rPr>
          <w:color w:val="000000" w:themeColor="text1"/>
          <w:u w:color="000000" w:themeColor="text1"/>
        </w:rPr>
        <w:t xml:space="preserve"> AND TO </w:t>
      </w:r>
      <w:r w:rsidR="0029065D">
        <w:rPr>
          <w:color w:val="000000" w:themeColor="text1"/>
          <w:u w:color="000000" w:themeColor="text1"/>
        </w:rPr>
        <w:t>AMEND SECTION 31</w:t>
      </w:r>
      <w:r w:rsidR="00C0723B">
        <w:rPr>
          <w:color w:val="000000" w:themeColor="text1"/>
          <w:u w:color="000000" w:themeColor="text1"/>
        </w:rPr>
        <w:noBreakHyphen/>
      </w:r>
      <w:r w:rsidR="0029065D">
        <w:rPr>
          <w:color w:val="000000" w:themeColor="text1"/>
          <w:u w:color="000000" w:themeColor="text1"/>
        </w:rPr>
        <w:t>6</w:t>
      </w:r>
      <w:r w:rsidR="00C0723B">
        <w:rPr>
          <w:color w:val="000000" w:themeColor="text1"/>
          <w:u w:color="000000" w:themeColor="text1"/>
        </w:rPr>
        <w:noBreakHyphen/>
      </w:r>
      <w:r w:rsidR="0029065D">
        <w:rPr>
          <w:color w:val="000000" w:themeColor="text1"/>
          <w:u w:color="000000" w:themeColor="text1"/>
        </w:rPr>
        <w:t xml:space="preserve">80, SO AS TO </w:t>
      </w:r>
      <w:r w:rsidR="00B831FF">
        <w:rPr>
          <w:color w:val="000000" w:themeColor="text1"/>
          <w:u w:color="000000" w:themeColor="text1"/>
        </w:rPr>
        <w:t>CLARIFY AN AMENDMENT TO THE TAX INCREMENT FINANCING LAW</w:t>
      </w:r>
      <w:r w:rsidRPr="007E3CE8">
        <w:rPr>
          <w:color w:val="000000" w:themeColor="text1"/>
          <w:u w:color="000000" w:themeColor="text1"/>
        </w:rPr>
        <w:t>.</w:t>
      </w:r>
    </w:p>
    <w:p w:rsidR="00A0564A" w:rsidRDefault="00A05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1.</w:t>
      </w:r>
      <w:r w:rsidRPr="007E3CE8">
        <w:rPr>
          <w:color w:val="000000" w:themeColor="text1"/>
          <w:u w:color="000000" w:themeColor="text1"/>
        </w:rPr>
        <w:tab/>
        <w:t>The General Assembly finds and determines that the legislative findings contained in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20 of the 1976 Code remain true and correct as of the </w:t>
      </w:r>
      <w:r w:rsidR="0017155F">
        <w:rPr>
          <w:color w:val="000000" w:themeColor="text1"/>
          <w:u w:color="000000" w:themeColor="text1"/>
        </w:rPr>
        <w:t>effective date of this act</w:t>
      </w:r>
      <w:r w:rsidRPr="007E3CE8">
        <w:rPr>
          <w:color w:val="000000" w:themeColor="text1"/>
          <w:u w:color="000000" w:themeColor="text1"/>
        </w:rPr>
        <w:t>. The General Assembly further finds and determines that it would further the purposes of the Tax Increment Financing Law, Sections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10</w:t>
      </w:r>
      <w:r w:rsidR="006576B7">
        <w:rPr>
          <w:color w:val="000000" w:themeColor="text1"/>
          <w:u w:color="000000" w:themeColor="text1"/>
        </w:rPr>
        <w:t>,</w:t>
      </w:r>
      <w:r w:rsidRPr="000325F2">
        <w:rPr>
          <w:color w:val="000000" w:themeColor="text1"/>
          <w:u w:color="000000" w:themeColor="text1"/>
        </w:rPr>
        <w:t xml:space="preserve"> et seq. </w:t>
      </w:r>
      <w:r w:rsidRPr="007E3CE8">
        <w:rPr>
          <w:color w:val="000000" w:themeColor="text1"/>
          <w:u w:color="000000" w:themeColor="text1"/>
        </w:rPr>
        <w:t>of the 1976 Code, and would be in the public interest, to explicitly confirm the ability of municipalities and one or more taxing districts to provide by intergovernmental agreement for partial or modified participation in a redevelopment project. The General Assembly further finds that such intergovernmental agreements are consistent with and permissible under existing law, and accordingly the purpose of this a</w:t>
      </w:r>
      <w:r w:rsidR="0017155F">
        <w:rPr>
          <w:color w:val="000000" w:themeColor="text1"/>
          <w:u w:color="000000" w:themeColor="text1"/>
        </w:rPr>
        <w:t>ct</w:t>
      </w:r>
      <w:r w:rsidRPr="007E3CE8">
        <w:rPr>
          <w:color w:val="000000" w:themeColor="text1"/>
          <w:u w:color="000000" w:themeColor="text1"/>
        </w:rPr>
        <w:t xml:space="preserve"> is to explicitly confirm the validity and enforceability of such intergovernmental agreements, whether entered into prior or subsequent to the effective date of this a</w:t>
      </w:r>
      <w:r w:rsidR="0017155F">
        <w:rPr>
          <w:color w:val="000000" w:themeColor="text1"/>
          <w:u w:color="000000" w:themeColor="text1"/>
        </w:rPr>
        <w:t>ct</w:t>
      </w:r>
      <w:r w:rsidRPr="007E3CE8">
        <w:rPr>
          <w:color w:val="000000" w:themeColor="text1"/>
          <w:u w:color="000000" w:themeColor="text1"/>
        </w:rPr>
        <w:t>. This a</w:t>
      </w:r>
      <w:r w:rsidR="0017155F">
        <w:rPr>
          <w:color w:val="000000" w:themeColor="text1"/>
          <w:u w:color="000000" w:themeColor="text1"/>
        </w:rPr>
        <w:t>ct</w:t>
      </w:r>
      <w:r w:rsidRPr="007E3CE8">
        <w:rPr>
          <w:color w:val="000000" w:themeColor="text1"/>
          <w:u w:color="000000" w:themeColor="text1"/>
        </w:rPr>
        <w:t xml:space="preserve"> may not be construed to create a negative implication that any such intergovernmental agreement entered into prior to the effective date of this </w:t>
      </w:r>
      <w:r w:rsidR="0017155F">
        <w:rPr>
          <w:color w:val="000000" w:themeColor="text1"/>
          <w:u w:color="000000" w:themeColor="text1"/>
        </w:rPr>
        <w:t>act</w:t>
      </w:r>
      <w:r w:rsidRPr="007E3CE8">
        <w:rPr>
          <w:color w:val="000000" w:themeColor="text1"/>
          <w:u w:color="000000" w:themeColor="text1"/>
        </w:rPr>
        <w:t xml:space="preserve"> is not valid or enforceable.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E3CE8">
        <w:rPr>
          <w:color w:val="000000" w:themeColor="text1"/>
          <w:u w:color="000000" w:themeColor="text1"/>
        </w:rPr>
        <w:t>2.</w:t>
      </w:r>
      <w:r w:rsidRPr="007E3CE8">
        <w:rPr>
          <w:color w:val="000000" w:themeColor="text1"/>
          <w:u w:color="000000" w:themeColor="text1"/>
        </w:rPr>
        <w:tab/>
        <w:t>Chapter 6, Title 31 of the 1976 Code is amended by adding:</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ab/>
        <w:t>“Section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0017155F">
        <w:rPr>
          <w:color w:val="000000" w:themeColor="text1"/>
          <w:u w:color="000000" w:themeColor="text1"/>
        </w:rPr>
        <w:t>85.</w:t>
      </w:r>
      <w:r w:rsidR="0017155F">
        <w:rPr>
          <w:color w:val="000000" w:themeColor="text1"/>
          <w:u w:color="000000" w:themeColor="text1"/>
        </w:rPr>
        <w:tab/>
        <w:t xml:space="preserve"> </w:t>
      </w:r>
      <w:r w:rsidRPr="007E3CE8">
        <w:rPr>
          <w:color w:val="000000" w:themeColor="text1"/>
          <w:u w:color="000000" w:themeColor="text1"/>
        </w:rPr>
        <w:t>The municipality and one or more taxing districts may at any time provide by intergovernmental agreement that such taxing district or taxing districts will participate in a redevelopment project on a partial or modified basis. Such intergovernmental agreement shall become effective, and shall be valid and enforceable for the entire duration thereof, upon its approval by ordinance enacted by the municipality and by ordinance or resolution</w:t>
      </w:r>
      <w:r w:rsidR="0017155F">
        <w:rPr>
          <w:color w:val="000000" w:themeColor="text1"/>
          <w:u w:color="000000" w:themeColor="text1"/>
        </w:rPr>
        <w:t>, whichever is applicable,</w:t>
      </w:r>
      <w:r w:rsidRPr="007E3CE8">
        <w:rPr>
          <w:color w:val="000000" w:themeColor="text1"/>
          <w:u w:color="000000" w:themeColor="text1"/>
        </w:rPr>
        <w:t xml:space="preserve"> enacted or approved by the affected taxing district or taxing districts.</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SECTION</w:t>
      </w:r>
      <w:r w:rsidRPr="007844C0">
        <w:tab/>
        <w:t>3.</w:t>
      </w:r>
      <w:r w:rsidRPr="007844C0">
        <w:tab/>
        <w:t>Section 31</w:t>
      </w:r>
      <w:r w:rsidRPr="007844C0">
        <w:noBreakHyphen/>
        <w:t>6</w:t>
      </w:r>
      <w:r w:rsidRPr="007844C0">
        <w:noBreakHyphen/>
        <w:t>80 of the 1976 Code, as last amended by Act 109 of 2005, is further amended to read:</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31</w:t>
      </w:r>
      <w:r w:rsidRPr="007844C0">
        <w:noBreakHyphen/>
        <w:t>6</w:t>
      </w:r>
      <w:r w:rsidRPr="007844C0">
        <w:noBreakHyphen/>
        <w:t>80.</w:t>
      </w:r>
      <w:r w:rsidRPr="007844C0">
        <w:tab/>
      </w:r>
      <w:r w:rsidRPr="007844C0">
        <w:rPr>
          <w:u w:val="single"/>
        </w:rPr>
        <w:t>(A)</w:t>
      </w:r>
      <w:r w:rsidRPr="007844C0">
        <w:tab/>
        <w:t xml:space="preserve">Prior to the issuance of any obligations under this chapter, the municipality shall set forth by way of ordinance the following: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(a)</w:t>
      </w:r>
      <w:r w:rsidRPr="007844C0">
        <w:rPr>
          <w:u w:val="single"/>
        </w:rPr>
        <w:t>(1)</w:t>
      </w:r>
      <w:r w:rsidRPr="007844C0">
        <w:tab/>
        <w:t xml:space="preserve">a copy of the redevelopment plan containing a statement of the objectives of a municipality with regard to the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(b)</w:t>
      </w:r>
      <w:r w:rsidRPr="007844C0">
        <w:rPr>
          <w:u w:val="single"/>
        </w:rPr>
        <w:t>(2)</w:t>
      </w:r>
      <w:r w:rsidRPr="007844C0">
        <w:tab/>
        <w:t xml:space="preserve">a statement indicating the need for and proposed use of the proceeds of the obligations in relationship to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(c)</w:t>
      </w:r>
      <w:r w:rsidRPr="007844C0">
        <w:rPr>
          <w:u w:val="single"/>
        </w:rPr>
        <w:t>(3)</w:t>
      </w:r>
      <w:r w:rsidRPr="007844C0">
        <w:tab/>
        <w:t xml:space="preserve">a statement containing the cost estimates of the redevelopment plan and redevelopment project and the projected sources of revenue to be used to meet the costs including estimates of tax increments and the total amount of indebtedness to be incurred;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(d)</w:t>
      </w:r>
      <w:r w:rsidRPr="007844C0">
        <w:t>(4)</w:t>
      </w:r>
      <w:r w:rsidRPr="007844C0">
        <w:tab/>
        <w:t xml:space="preserve">a list of all real property in the redevelopment project area;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(e)</w:t>
      </w:r>
      <w:r w:rsidRPr="007844C0">
        <w:t>(5)</w:t>
      </w:r>
      <w:r w:rsidRPr="007844C0">
        <w:tab/>
        <w:t xml:space="preserve">the duration of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(f)</w:t>
      </w:r>
      <w:r w:rsidRPr="007844C0">
        <w:t>(6)</w:t>
      </w:r>
      <w:r w:rsidRPr="007844C0">
        <w:tab/>
        <w:t xml:space="preserve">a statement of the estimated impact of the redevelopment plan upon the revenues of all taxing districts in which a redevelopment project area is located;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(g)</w:t>
      </w:r>
      <w:r w:rsidRPr="007844C0">
        <w:t>(7)</w:t>
      </w:r>
      <w:r w:rsidRPr="007844C0">
        <w:tab/>
        <w:t xml:space="preserve">findings that: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w:t>
      </w:r>
      <w:r w:rsidRPr="007844C0">
        <w:rPr>
          <w:u w:val="single"/>
        </w:rPr>
        <w:t>(a)</w:t>
      </w:r>
      <w:r w:rsidRPr="007844C0">
        <w:tab/>
        <w:t xml:space="preserve">the redevelopment project area is an agricultural, blighted, or conservation area and that private initiatives are unlikely to alleviate these conditions without substantial public assistance;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(ii)</w:t>
      </w:r>
      <w:r w:rsidRPr="007844C0">
        <w:rPr>
          <w:u w:val="single"/>
        </w:rPr>
        <w:t>(b)</w:t>
      </w:r>
      <w:r w:rsidRPr="007844C0">
        <w:tab/>
        <w:t xml:space="preserve">property values in the area would remain static or decline without public intervention;  and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844C0">
        <w:tab/>
      </w:r>
      <w:r w:rsidRPr="007844C0">
        <w:tab/>
      </w:r>
      <w:r w:rsidRPr="007844C0">
        <w:rPr>
          <w:strike/>
        </w:rPr>
        <w:t>(iii)</w:t>
      </w:r>
      <w:r w:rsidRPr="007844C0">
        <w:rPr>
          <w:u w:val="single"/>
        </w:rPr>
        <w:t>(c)</w:t>
      </w:r>
      <w:r w:rsidRPr="007844C0">
        <w:tab/>
        <w:t xml:space="preserve">redevelopment is in the interest of the health, safety, and general welfare of the citizens of the municipality.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(B)</w:t>
      </w:r>
      <w:r w:rsidRPr="007844C0">
        <w:tab/>
        <w:t xml:space="preserve">Before approving any redevelopment plan under this chapter, the governing body of the municipality must hold a public hearing on the redevelopment plan after published notice in a newspaper of general circulation in the county in which the municipality and any taxing district affected by the redevelopment plan is located not less than fifteen days and not more than thirty days prior to the hearing.  The notice shall include: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the time and place of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the boundaries of the proposed redevelopment project area;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 xml:space="preserve">a notification that all interested persons will be given an opportunity to be heard at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(4)</w:t>
      </w:r>
      <w:r w:rsidRPr="007844C0">
        <w:tab/>
        <w:t xml:space="preserve">a description of the redevelopment plan and redevelopment project;  and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(5)</w:t>
      </w:r>
      <w:r w:rsidRPr="007844C0">
        <w:tab/>
        <w:t xml:space="preserve">the maximum estimated term of obligations to be issued under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(C)</w:t>
      </w:r>
      <w:r w:rsidRPr="007844C0">
        <w:tab/>
        <w:t>Not less than forty</w:t>
      </w:r>
      <w:r w:rsidRPr="007844C0">
        <w:noBreakHyphen/>
        <w:t xml:space="preserve">five days prior to the date set for the public hearing, the municipality shall give notice to all taxing districts of which taxable property is included in the redevelopment project area, and in addition to the other requirements of the notice set forth in the section, the notice shall request each taxing district to submit comments to the municipality concerning the subject matter of the hearing prior to the date of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(D)</w:t>
      </w:r>
      <w:r w:rsidRPr="007844C0">
        <w:tab/>
        <w:t xml:space="preserve">If a taxing district does not file an objection to the redevelopment plan at or prior to the date of the public hearing, the taxing district is considered to have consented to the redevelopment plan and the issuance of obligations under this chapter to finance the redevelopment project, provided that the actual term of obligations issued is equal to or less than the term stated in the notice of public hearing.  The municipality may issue obligations to finance the redevelopment project to the extent that each affected taxing district consents to the redevelopment plan.  The tax increment for a taxing district that does not consent to the redevelopment plan must not be included in the special tax allocation fund.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(E)</w:t>
      </w:r>
      <w:r w:rsidRPr="007844C0">
        <w:tab/>
        <w:t>Prior to the adoption of an ordinance approving a redevelopment plan pursuant to Section 31</w:t>
      </w:r>
      <w:r w:rsidRPr="007844C0">
        <w:noBreakHyphen/>
        <w:t>6</w:t>
      </w:r>
      <w:r w:rsidRPr="007844C0">
        <w:noBreakHyphen/>
        <w:t xml:space="preserve">80, changes may be made in the redevelopment plan </w:t>
      </w:r>
      <w:r w:rsidRPr="007844C0">
        <w:rPr>
          <w:strike/>
        </w:rPr>
        <w:t xml:space="preserve">which do not alter the exterior boundaries or do not substantially affect the general land use established in the plan or substantially change the nature of the </w:t>
      </w:r>
      <w:r w:rsidRPr="007844C0">
        <w:rPr>
          <w:strike/>
        </w:rPr>
        <w:lastRenderedPageBreak/>
        <w:t>redevelopment project,</w:t>
      </w:r>
      <w:r w:rsidRPr="007844C0">
        <w:t xml:space="preserve"> </w:t>
      </w:r>
      <w:r w:rsidRPr="007844C0">
        <w:rPr>
          <w:u w:val="single"/>
        </w:rPr>
        <w:t>that do not add parcels to or expand the exterior boundaries of the redevelopment project area, change general land uses established pursuant to the redevelopment plan or the proposed use of the proceeds of the obligations in relationship to the redevelopment plan, or extend the maximum amount or term of obligations to be issued under the redevelopment plan,</w:t>
      </w:r>
      <w:r w:rsidRPr="007844C0">
        <w:t xml:space="preserve">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strike/>
        </w:rPr>
        <w:t>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val="single" w:color="000000" w:themeColor="text1"/>
        </w:rPr>
        <w:t>(F)(1)</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do not add parcels to or expand the exterior boundaries of the redevelopment project area, change general land uses established pursuant to the redevelopment plan, change the proposed use of the proceeds of the obligations in relationship to the redevelopment plan, or extend the maximum amount or term of obligations to be issued under the redevelopment plan, in accordance with the following procedures:</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(a)</w:t>
      </w:r>
      <w:r w:rsidRPr="007844C0">
        <w:rPr>
          <w:sz w:val="22"/>
          <w:u w:color="000000" w:themeColor="text1"/>
        </w:rPr>
        <w:tab/>
      </w:r>
      <w:r w:rsidRPr="007844C0">
        <w:rPr>
          <w:sz w:val="22"/>
          <w:u w:val="single" w:color="000000" w:themeColor="text1"/>
        </w:rPr>
        <w:t xml:space="preserve">The municipality must provide notice of the proposed changes by mail to each affected taxing district. The proposed </w:t>
      </w:r>
      <w:r w:rsidRPr="007844C0">
        <w:rPr>
          <w:sz w:val="22"/>
          <w:u w:val="single" w:color="000000" w:themeColor="text1"/>
        </w:rPr>
        <w:lastRenderedPageBreak/>
        <w:t>changes shall become effective only with respect to affected taxing districts that consent to the proposed changes by resolution of the governing body of the taxing districts.</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(b)</w:t>
      </w:r>
      <w:r w:rsidRPr="007844C0">
        <w:rPr>
          <w:sz w:val="22"/>
          <w:u w:color="000000" w:themeColor="text1"/>
        </w:rPr>
        <w:tab/>
      </w:r>
      <w:r w:rsidRPr="007844C0">
        <w:rPr>
          <w:sz w:val="22"/>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the adoption by action de novo in the court of common pleas in the county in which the redevelopment plan is located.</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val="single" w:color="000000" w:themeColor="text1"/>
        </w:rPr>
        <w:t>(2)</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adds parcels to or expands the exterior boundaries of the redevelopment project area, to general land uses established pursuant to the redevelopment plan, to the proposed use of the proceeds of the obligations in relationship to the redevelopment plan, or to extend the maximum amount or term of obligations to be issued under the redevelopment plan, in accordance with the procedures provided in this chapter for the initial approval of a redevelopment project and designation of a redevelopment project area.</w:t>
      </w:r>
      <w:r w:rsidRPr="007844C0">
        <w:rPr>
          <w:sz w:val="22"/>
          <w:u w:color="000000" w:themeColor="text1"/>
        </w:rPr>
        <w:t xml:space="preserve"> </w:t>
      </w:r>
    </w:p>
    <w:p w:rsidR="008D4B9B" w:rsidRPr="007E3CE8"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4C0">
        <w:tab/>
      </w:r>
      <w:r w:rsidRPr="007844C0">
        <w:tab/>
      </w:r>
      <w:r w:rsidRPr="007844C0">
        <w:rPr>
          <w:u w:val="single"/>
        </w:rPr>
        <w:t>(3)</w:t>
      </w:r>
      <w:r w:rsidRPr="007844C0">
        <w:tab/>
      </w:r>
      <w:r w:rsidRPr="007844C0">
        <w:rPr>
          <w:u w:val="single"/>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sidRPr="007844C0">
        <w:rPr>
          <w:u w:color="000000" w:themeColor="text1"/>
        </w:rPr>
        <w:t>”</w:t>
      </w:r>
    </w:p>
    <w:p w:rsid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EC6" w:rsidRDefault="00C57EC6" w:rsidP="00C57E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SECTION</w:t>
      </w:r>
      <w:r>
        <w:rPr>
          <w:sz w:val="22"/>
          <w:u w:color="000000" w:themeColor="text1"/>
        </w:rPr>
        <w:tab/>
        <w:t>4</w:t>
      </w:r>
      <w:r w:rsidRPr="007844C0">
        <w:rPr>
          <w:sz w:val="22"/>
          <w:u w:color="000000" w:themeColor="text1"/>
        </w:rPr>
        <w:t>.</w:t>
      </w:r>
      <w:r w:rsidRPr="007844C0">
        <w:rPr>
          <w:sz w:val="22"/>
          <w:u w:color="000000" w:themeColor="text1"/>
        </w:rPr>
        <w:tab/>
        <w:t>Section 4</w:t>
      </w:r>
      <w:r w:rsidRPr="007844C0">
        <w:rPr>
          <w:sz w:val="22"/>
          <w:u w:color="000000" w:themeColor="text1"/>
        </w:rPr>
        <w:noBreakHyphen/>
        <w:t>10</w:t>
      </w:r>
      <w:r w:rsidRPr="007844C0">
        <w:rPr>
          <w:sz w:val="22"/>
          <w:u w:color="000000" w:themeColor="text1"/>
        </w:rPr>
        <w:noBreakHyphen/>
        <w:t>310 of the 1976 Code is amended to read:</w:t>
      </w:r>
    </w:p>
    <w:p w:rsidR="00C57EC6" w:rsidRPr="007844C0" w:rsidRDefault="00C57EC6" w:rsidP="00C57E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C57EC6" w:rsidRDefault="00C57EC6" w:rsidP="00C57E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val="single"/>
        </w:rPr>
      </w:pPr>
      <w:r w:rsidRPr="007844C0">
        <w:rPr>
          <w:sz w:val="22"/>
          <w:u w:color="000000" w:themeColor="text1"/>
        </w:rPr>
        <w:tab/>
        <w:t>“</w:t>
      </w:r>
      <w:r w:rsidRPr="00A0564A">
        <w:rPr>
          <w:sz w:val="22"/>
          <w:szCs w:val="22"/>
        </w:rPr>
        <w:t>Section 4</w:t>
      </w:r>
      <w:r w:rsidRPr="00A0564A">
        <w:rPr>
          <w:sz w:val="22"/>
          <w:szCs w:val="22"/>
        </w:rPr>
        <w:noBreakHyphen/>
        <w:t>10</w:t>
      </w:r>
      <w:r w:rsidRPr="00A0564A">
        <w:rPr>
          <w:sz w:val="22"/>
          <w:szCs w:val="22"/>
        </w:rPr>
        <w:noBreakHyphen/>
        <w:t>310.</w:t>
      </w:r>
      <w:r>
        <w:rPr>
          <w:sz w:val="22"/>
          <w:szCs w:val="22"/>
        </w:rPr>
        <w:t xml:space="preserve"> </w:t>
      </w:r>
      <w:r w:rsidRPr="00A0564A">
        <w:rPr>
          <w:sz w:val="22"/>
          <w:szCs w:val="22"/>
        </w:rPr>
        <w:tab/>
      </w:r>
      <w:r>
        <w:rPr>
          <w:sz w:val="22"/>
          <w:szCs w:val="22"/>
        </w:rPr>
        <w:t>(A)</w:t>
      </w:r>
      <w:r>
        <w:rPr>
          <w:sz w:val="22"/>
          <w:szCs w:val="22"/>
        </w:rPr>
        <w:tab/>
      </w:r>
      <w:r w:rsidRPr="00A0564A">
        <w:rPr>
          <w:sz w:val="22"/>
          <w:szCs w:val="22"/>
        </w:rPr>
        <w:t xml:space="preserve">Subject to the requirements of this article, the county governing body may impose a one percent sales and use tax 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Chapter 37, Title 4, or pursuant to any local law enacted by the General Assembly.  </w:t>
      </w:r>
      <w:r w:rsidRPr="00A0564A">
        <w:rPr>
          <w:sz w:val="22"/>
          <w:szCs w:val="22"/>
          <w:u w:val="single"/>
        </w:rPr>
        <w:t xml:space="preserve">This limitation does not apply in a county area in </w:t>
      </w:r>
      <w:r w:rsidRPr="00A0564A">
        <w:rPr>
          <w:sz w:val="22"/>
          <w:szCs w:val="22"/>
          <w:u w:val="single"/>
        </w:rPr>
        <w:lastRenderedPageBreak/>
        <w:t>which, as of July 1, 2012, the only local sales and use tax applying is imposed by local law allowing a credit against property taxes levied for school use.</w:t>
      </w:r>
    </w:p>
    <w:p w:rsidR="00C57EC6" w:rsidRPr="007844C0" w:rsidRDefault="00C57EC6" w:rsidP="00C57E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sidRPr="00950FBA">
        <w:rPr>
          <w:sz w:val="22"/>
          <w:u w:color="000000" w:themeColor="text1"/>
        </w:rPr>
        <w:tab/>
      </w:r>
      <w:r w:rsidRPr="00950FBA">
        <w:rPr>
          <w:sz w:val="22"/>
          <w:u w:val="single"/>
        </w:rPr>
        <w:t>(</w:t>
      </w:r>
      <w:r>
        <w:rPr>
          <w:sz w:val="22"/>
          <w:u w:val="single"/>
        </w:rPr>
        <w:t>B</w:t>
      </w:r>
      <w:r w:rsidRPr="00950FBA">
        <w:rPr>
          <w:sz w:val="22"/>
          <w:u w:val="single"/>
        </w:rPr>
        <w:t>)</w:t>
      </w:r>
      <w:r w:rsidRPr="00950FBA">
        <w:rPr>
          <w:sz w:val="22"/>
        </w:rPr>
        <w:tab/>
      </w:r>
      <w:r w:rsidRPr="00950FBA">
        <w:rPr>
          <w:sz w:val="22"/>
          <w:u w:val="single"/>
        </w:rPr>
        <w:t>The limitation of no more than one percent sales tax set forth in subsection (A) does not apply to a county area which is currently subject to a sales and use tax for school districts pursuant to a local law.  An ordinance imposing a one percent sales and use tax in a county area pursuant to this article, which is currently subject to a special sales and use tax for scho</w:t>
      </w:r>
      <w:r w:rsidRPr="00950FBA">
        <w:rPr>
          <w:sz w:val="22"/>
          <w:u w:val="single" w:color="000000" w:themeColor="text1"/>
        </w:rPr>
        <w:t>ol districts pursuant to a local law, shall only include highway, road, street, bridge, and related facility projects.</w:t>
      </w:r>
      <w:r w:rsidRPr="00950FBA">
        <w:rPr>
          <w:sz w:val="22"/>
        </w:rPr>
        <w:t>”</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SECTIO</w:t>
      </w:r>
      <w:r>
        <w:t>N</w:t>
      </w:r>
      <w:r>
        <w:tab/>
      </w:r>
      <w:r w:rsidR="008D4D22">
        <w:t>5</w:t>
      </w:r>
      <w:r w:rsidRPr="007844C0">
        <w:t>.</w:t>
      </w:r>
      <w:r w:rsidRPr="007844C0">
        <w:tab/>
        <w:t>Chapter 10, Title 4 of the 1976 Code is amended by adding:</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“Article 11</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Municipal Capital Projects Sales Tax Act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t>Section 4</w:t>
      </w:r>
      <w:r w:rsidRPr="007844C0">
        <w:rPr>
          <w:u w:color="000000" w:themeColor="text1"/>
        </w:rPr>
        <w:noBreakHyphen/>
        <w:t>10</w:t>
      </w:r>
      <w:r w:rsidRPr="007844C0">
        <w:rPr>
          <w:u w:color="000000" w:themeColor="text1"/>
        </w:rPr>
        <w:noBreakHyphen/>
        <w:t>1110.</w:t>
      </w:r>
      <w:r w:rsidRPr="007844C0">
        <w:rPr>
          <w:u w:color="000000" w:themeColor="text1"/>
        </w:rPr>
        <w:tab/>
        <w:t>This act may be cited as the ‘Municipal Capital Projects Sales Tax Act’.</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AB1729">
        <w:t>Section 4</w:t>
      </w:r>
      <w:r w:rsidRPr="00AB1729">
        <w:noBreakHyphen/>
        <w:t>10</w:t>
      </w:r>
      <w:r w:rsidRPr="00AB1729">
        <w:noBreakHyphen/>
        <w:t>1120.</w:t>
      </w:r>
      <w:r w:rsidRPr="00AB1729">
        <w:tab/>
      </w:r>
      <w:r w:rsidR="00AA15B5">
        <w:t xml:space="preserve"> </w:t>
      </w:r>
      <w:r w:rsidRPr="00AB1729">
        <w:t xml:space="preserve">Subject to a referendum to be held in the municipality, the approval by ordinance of the governing body of the county or counties in which the municipality is situated, and the other requirements of this article, the municipal governing body of a municipality in which applies as of July 1, 2012, a countywide local sales and use tax imposed by local law allowing a credit against property taxes levied for school use  may impose, or reimpose as applicable, a sales and use tax not exceeding one percent, for a specific purpose or purposes and for a limited amount of time.  The revenues collected pursuant to this article may be pledged as security for, and used to defray debt service on, bonds issued to pay for projects authorized in this article. </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r>
      <w:r w:rsidRPr="00AB1729">
        <w:t>Section 4</w:t>
      </w:r>
      <w:r w:rsidRPr="00AB1729">
        <w:noBreakHyphen/>
        <w:t>10</w:t>
      </w:r>
      <w:r w:rsidRPr="00AB1729">
        <w:noBreakHyphen/>
        <w:t>1130.</w:t>
      </w:r>
      <w:r w:rsidRPr="00AB1729">
        <w:tab/>
      </w:r>
      <w:r w:rsidRPr="00AB1729">
        <w:rPr>
          <w:u w:color="000000" w:themeColor="text1"/>
        </w:rPr>
        <w:t>(A)</w:t>
      </w:r>
      <w:r w:rsidRPr="00AB1729">
        <w:rPr>
          <w:u w:color="000000" w:themeColor="text1"/>
        </w:rPr>
        <w:tab/>
        <w:t>A municipality that imposes a local hospitality tax, pursuant to Article 7, Chapter 1, Title 6, not including a municipality that consents to the county’s imposition, may not impose a capital project sales tax under the provisions of this article.</w:t>
      </w: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t>(B)(1)</w:t>
      </w:r>
      <w:r w:rsidRPr="00AB1729">
        <w:rPr>
          <w:u w:color="000000" w:themeColor="text1"/>
        </w:rPr>
        <w:tab/>
        <w:t xml:space="preserve">The tax authorized by this article may not be imposed in a municipality located in whole or in part in a county in which currently is imposed a tax authorized pursuant to Article 3 of this </w:t>
      </w:r>
      <w:r w:rsidRPr="00AB1729">
        <w:rPr>
          <w:u w:color="000000" w:themeColor="text1"/>
        </w:rPr>
        <w:lastRenderedPageBreak/>
        <w:t>chapter, the Capital Projects Sales Tax Act or a tax imposed pursuant to Chapter 37 of this title.</w:t>
      </w: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r>
      <w:r w:rsidRPr="00AB1729">
        <w:rPr>
          <w:u w:color="000000" w:themeColor="text1"/>
        </w:rPr>
        <w:tab/>
        <w:t>(2)</w:t>
      </w:r>
      <w:r w:rsidRPr="00AB1729">
        <w:rPr>
          <w:u w:color="000000" w:themeColor="text1"/>
        </w:rPr>
        <w:tab/>
        <w:t>If a municipality imposes the tax authorized by this article and afterward a county in which the municipality is located imposes either of the countywide taxes cited in item (1) of this subsection, the otherwise countywide tax does not apply in the municipality until the expiration of the tax authorized by this article.  The tax authorized by this article may not be reimposed if either of the countywide taxes cited in item (1) of this subsection are in effect.</w:t>
      </w: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t>(C)(1)</w:t>
      </w:r>
      <w:r w:rsidRPr="00AB1729">
        <w:rPr>
          <w:u w:color="000000" w:themeColor="text1"/>
        </w:rPr>
        <w:tab/>
        <w:t>Notwithstanding the provisions of subsection (A), a municipal governing body, by ordinance, may elect to suspend the collection of its local hospitality tax and implement a capital project sales tax pursuant to this article at a rate that may not exceed one percent.  A suspension must be effective upon the date set by the ordinance, but no later than the date the capital project sales tax is imposed pursuant to this article.  The suspension shall continue until the capital project sales tax terminates.  During the suspension, the entire local hospitality tax must be considered in place for purposes of Section 6</w:t>
      </w:r>
      <w:r w:rsidRPr="00AB1729">
        <w:rPr>
          <w:u w:color="000000" w:themeColor="text1"/>
        </w:rPr>
        <w:noBreakHyphen/>
        <w:t>1</w:t>
      </w:r>
      <w:r w:rsidRPr="00AB1729">
        <w:rPr>
          <w:u w:color="000000" w:themeColor="text1"/>
        </w:rPr>
        <w:noBreakHyphen/>
        <w:t>740.</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r>
      <w:r w:rsidRPr="00AB1729">
        <w:rPr>
          <w:u w:color="000000" w:themeColor="text1"/>
        </w:rPr>
        <w:tab/>
        <w:t>(2)</w:t>
      </w:r>
      <w:r w:rsidRPr="00AB1729">
        <w:rPr>
          <w:u w:color="000000" w:themeColor="text1"/>
        </w:rPr>
        <w:tab/>
        <w:t>If the sales and use tax is not approved by referendum or is otherwise terminated pursuant to the provisions of this act, the suspension must be lifted and the local hospitality tax must be reinstated at its prior collection rate.</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t>Section 4</w:t>
      </w:r>
      <w:r w:rsidRPr="007844C0">
        <w:noBreakHyphen/>
        <w:t>10</w:t>
      </w:r>
      <w:r w:rsidRPr="007844C0">
        <w:noBreakHyphen/>
        <w:t>1140.</w:t>
      </w:r>
      <w:r w:rsidRPr="007844C0">
        <w:tab/>
        <w:t>(A)</w:t>
      </w:r>
      <w:r w:rsidRPr="007844C0">
        <w:tab/>
        <w:t xml:space="preserve">The sales and use tax authorized pursuant to this article must be initially authorized by an ordinance of the municipal governing body.  The ordinance must specify: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(1)</w:t>
      </w:r>
      <w:r w:rsidRPr="007844C0">
        <w:tab/>
        <w:t xml:space="preserve">the rate of the sales and use tax, not to exceed one percent;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(2)</w:t>
      </w:r>
      <w:r w:rsidRPr="007844C0">
        <w:tab/>
        <w:t>the terms of the referendum question, as formulated by the municipal governing body and in substantial conformance with subsection (D), that are to appear on the ballot;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(3)</w:t>
      </w:r>
      <w:r w:rsidRPr="007844C0">
        <w:tab/>
        <w:t>the capital projects for which the proceeds of the tax are to be used, which may include projects located within or without, or both within and without, the boundaries of the municipality and may include the following types of projects: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rPr>
          <w:u w:color="000000" w:themeColor="text1"/>
        </w:rPr>
        <w:tab/>
      </w:r>
      <w:r w:rsidRPr="007844C0">
        <w:rPr>
          <w:u w:color="000000" w:themeColor="text1"/>
        </w:rPr>
        <w:tab/>
      </w:r>
      <w:r w:rsidRPr="007844C0">
        <w:rPr>
          <w:u w:color="000000" w:themeColor="text1"/>
        </w:rPr>
        <w:tab/>
      </w:r>
      <w:r w:rsidRPr="007844C0">
        <w:t>(a)</w:t>
      </w:r>
      <w:r w:rsidRPr="007844C0">
        <w:tab/>
        <w:t>highways, roads, streets, and bridges;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(b)</w:t>
      </w:r>
      <w:r w:rsidRPr="007844C0">
        <w:tab/>
        <w:t>administration buildings, civic centers, museums, parks, hospitals, emergency medical facilities, police stations, fire stations, jails, correctional facilities, detention facilities, libraries, coliseums, parking facilities, and courthouses;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(c)</w:t>
      </w:r>
      <w:r w:rsidRPr="007844C0">
        <w:tab/>
        <w:t>cultural, recreational, and historic facilities;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lastRenderedPageBreak/>
        <w:tab/>
      </w:r>
      <w:r w:rsidRPr="007844C0">
        <w:tab/>
      </w:r>
      <w:r w:rsidRPr="007844C0">
        <w:tab/>
        <w:t>(d)</w:t>
      </w:r>
      <w:r w:rsidRPr="007844C0">
        <w:tab/>
        <w:t xml:space="preserve">water and sewer projects;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(e)</w:t>
      </w:r>
      <w:r w:rsidRPr="007844C0">
        <w:tab/>
        <w:t>flood control projects and storm water management facilities;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(f)</w:t>
      </w:r>
      <w:r w:rsidRPr="007844C0">
        <w:tab/>
        <w:t>acquisition of land for active and passive recreational needs, preservation of historic sites, protection of natural resources, and public facilities;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(g)</w:t>
      </w:r>
      <w:r w:rsidRPr="007844C0">
        <w:tab/>
        <w:t>beach access and beach renourishment;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(h)</w:t>
      </w:r>
      <w:r w:rsidRPr="007844C0">
        <w:tab/>
        <w:t>jointly operated projects of the municipality, county, special purpose district, and school district, or a combination of those entities, for the projects delineated in subitems (a) through (g) of this subsection;</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(i)</w:t>
      </w:r>
      <w:r w:rsidRPr="007844C0">
        <w:tab/>
      </w:r>
      <w:r w:rsidRPr="007844C0">
        <w:tab/>
        <w:t>a combination of the projects described in subitems (a) through (h) of this item;</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tab/>
      </w:r>
      <w:r w:rsidRPr="007844C0">
        <w:tab/>
        <w:t>(4)</w:t>
      </w:r>
      <w:r w:rsidRPr="007844C0">
        <w:tab/>
        <w:t xml:space="preserve">the maximum time, stated in terms of calendar or fiscal years or quarters, or a combination of those terms, not to exceed eight years from the date of imposition or seven years from the date of reimposition, for which the tax may be imposed;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(5)</w:t>
      </w:r>
      <w:r w:rsidRPr="007844C0">
        <w:tab/>
        <w:t xml:space="preserve">the maximum cost of each project and the aggregate cost of all projects proposed;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(6)</w:t>
      </w:r>
      <w:r w:rsidRPr="007844C0">
        <w:tab/>
        <w:t xml:space="preserve">the expected annual revenues to be derived from the levy of the sales and use tax; and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(7)</w:t>
      </w:r>
      <w:r w:rsidRPr="007844C0">
        <w:tab/>
        <w:t xml:space="preserve">any other condition precedent, as determined by the commission, to the imposition of the sales and use tax authorized pursuant to this article or condition or restriction on the use of sales and use tax revenue collected pursuant to this article.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rPr>
          <w:u w:color="000000" w:themeColor="text1"/>
        </w:rPr>
        <w:tab/>
      </w:r>
      <w:r w:rsidRPr="007844C0">
        <w:t>(B)</w:t>
      </w:r>
      <w:r w:rsidRPr="007844C0">
        <w:tab/>
        <w:t>When the tax authorized pursuant to this article is imposed for more than one purpose or project, the authorizing ordinance must identify each purpose or project and establish an order of priority in which the net proceeds are to be expended.  Alternatively, the authorizing ordinance may set forth a formula or system by which multiple projects may be simultaneously funded.</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Upon receipt of the ordinance, the municipal election commission, as applicable, must conduct a referendum on the question of imposing or reimposing the sales and use tax in the municipality.  The referendum for this purpose must be held at the time of a general election, as defined in Chapter 1, Title 7 and a referendum to reimpose an existing tax may be held only once. Two weeks before the referendum the election commission must publish, in a newspaper of general circulation in the municipality, the question that is to appear on the ballot, with the list of projects and the maximum cost of the projects.  This notice is in lieu of any other notice otherwise required by law.</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lastRenderedPageBreak/>
        <w:tab/>
        <w:t>(D)</w:t>
      </w:r>
      <w:r w:rsidRPr="007844C0">
        <w:tab/>
        <w:t>The referendum question to be on the ballot must read substantially as follows:</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tab/>
        <w:t xml:space="preserve">‘Must a special ___ percent sales and use tax be [imposed or reimposed] in (municipality) for not more than (time) to raise the amounts specified for the following purposes?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$________ for __________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$________ for __________ </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etc.</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7844C0">
        <w:t>Yes</w:t>
      </w:r>
      <w:r w:rsidRPr="007844C0">
        <w:tab/>
      </w:r>
      <w:r w:rsidRPr="007844C0">
        <w:rPr>
          <w:rFonts w:ascii="Wingdings" w:hAnsi="Wingdings"/>
        </w:rPr>
        <w: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7844C0">
        <w:t>No</w:t>
      </w:r>
      <w:r w:rsidRPr="007844C0">
        <w:tab/>
      </w:r>
      <w:r w:rsidRPr="007844C0">
        <w:rPr>
          <w:rFonts w:ascii="Wingdings" w:hAnsi="Wingdings"/>
        </w:rPr>
        <w: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(E)</w:t>
      </w:r>
      <w:r w:rsidRPr="007844C0">
        <w:tab/>
        <w:t>All qualified electors desiring to vote in favor of imposing the tax for the stated purposes shall vote ‘yes’ and all qualified electors opposed to levying the tax shall vote ‘no’.  If a majority of the votes cast are in favor of imposing the tax, then the tax is imposed pursuant to this article and the authorizing ordinance.  The election commission shall conduct the referendum under the election laws of this State, mutatis mutandis, and no later than November thirtieth immediately following the referendum, shall certify the result to the municipal governing body and to the Department of Revenue.  Expenses of the referendum must be paid by the municipality.</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(F)</w:t>
      </w:r>
      <w:r w:rsidRPr="007844C0">
        <w:tab/>
        <w:t>Upon receipt of the returns of the referendum, the municipal governing body, by resolution, shall declare the results of the referendum.  The results of the referendum, as declared by resolution of the municipal governing body, are not open to question except by a suit or proceeding instituted within thirty days from the date the resolution is adopted.</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1150.</w:t>
      </w:r>
      <w:r w:rsidRPr="007844C0">
        <w:tab/>
        <w:t>(A)</w:t>
      </w:r>
      <w:r w:rsidRPr="007844C0">
        <w:tab/>
        <w:t xml:space="preserve">If the sales and use tax is approved in the referendum, the tax is imposed on the first of May next following the date of the referendum.  If the reimposition of an existing sales and use tax is authorized by the referendum pursuant to the terms of this article, the reimposed tax must be imposed immediately following the termination of the earlier tax and the reimposed tax shall terminate on or before seven years from the date of its imposition.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(B)</w:t>
      </w:r>
      <w:r w:rsidRPr="007844C0">
        <w:tab/>
        <w:t xml:space="preserve">Upon the approval of the sales and use tax by referendum, the municipality, pursuant to Section 14(10), Article X of the Constitution of the State, is authorized to issue bonds and pledge </w:t>
      </w:r>
      <w:r w:rsidRPr="007844C0">
        <w:lastRenderedPageBreak/>
        <w:t>the revenues derived from the collection of the sales and use tax as security for the bonds.  Bonds may be issued by utilizing the procedures of Section 4</w:t>
      </w:r>
      <w:r w:rsidRPr="007844C0">
        <w:noBreakHyphen/>
        <w:t>29</w:t>
      </w:r>
      <w:r w:rsidRPr="007844C0">
        <w:noBreakHyphen/>
        <w:t xml:space="preserve">68, Chapter 17, Title 6, or Chapter 21, Title 6, and the proceeds of any bonds must be used for the purposes enumerated in the authorizing ordinance and the referendum.  In no event shall the term of the bonds exceed the period that the sales and use tax is imposed or reimposed.  Alternatively, and provided the proceeds are expended as provided in this article, the sales and use tax may be applied to pay debt service on general obligation bonds.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 xml:space="preserve">The tax terminates on the final day of the maximum time period specified for its imposition or reimposition.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Once the tax is terminated and all bonds secured by the tax or payable from  the tax have matured, any excess funds must be applied toward a project for which the tax was imposed or reimposed, otherwise for a purpose authorized in Section 4</w:t>
      </w:r>
      <w:r w:rsidRPr="007844C0">
        <w:noBreakHyphen/>
        <w:t>10</w:t>
      </w:r>
      <w:r w:rsidRPr="007844C0">
        <w:noBreakHyphen/>
        <w:t>1140(A)(3).</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1160.</w:t>
      </w:r>
      <w:r w:rsidRPr="007844C0">
        <w:tab/>
        <w:t>(A)</w:t>
      </w:r>
      <w:r w:rsidRPr="007844C0">
        <w:tab/>
        <w:t xml:space="preserve">The tax levied pursuant to this article must be administered and collected by the Department of Revenue in the same manner that other sales and use taxes are collected.  The department may prescribe amounts that may be added to the sales price because of the tax.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(B)</w:t>
      </w:r>
      <w:r w:rsidRPr="007844C0">
        <w:tab/>
        <w:t>The tax authorized in this article is in addition to all other local sales and use taxes and applies to the gross proceeds of sales in the applicable area that is subject to the tax imposed pursuant to Chapter 36, Title 12 and the enforcement provisions of Chapter 54, Title 12.  The gross proceeds of the sale of items subject to a maximum tax in Chapter 36, Title 12 are exempt from the tax imposed pursuant to this article.  The gross proceeds of the sale of items of unprepared food that lawfully may be purchased with United States Department of Agriculture food coupons also are exempt from the tax imposed pursuant to this article.  The tax imposed pursuant to this article also applies to tangible personal property subject to the use tax in Article 13, Chapter 36, Title 12.</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A taxpayer required to remit taxes under Article 13, Chapter 36, Title 12 must identify the municipality in which the personal property purchased at retail is stored, used, or consumed in this State.</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A utility is required to report sales in the municipality in which the consumption of the tangible personal property occurs.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(E)</w:t>
      </w:r>
      <w:r w:rsidRPr="007844C0">
        <w:tab/>
        <w:t>A taxpayer subject to the tax imposed by Section 12</w:t>
      </w:r>
      <w:r w:rsidRPr="007844C0">
        <w:noBreakHyphen/>
        <w:t>36</w:t>
      </w:r>
      <w:r w:rsidRPr="007844C0">
        <w:noBreakHyphen/>
        <w:t xml:space="preserve">920, who owns or manages rental units in more than one </w:t>
      </w:r>
      <w:r w:rsidRPr="007844C0">
        <w:lastRenderedPageBreak/>
        <w:t>municipality, must report separately in his sales tax return the total gross proceeds from business done in each municipality.</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(F)</w:t>
      </w:r>
      <w:r w:rsidRPr="007844C0">
        <w:tab/>
        <w:t>The gross proceeds of sales of tangible personal property delivered after the imposition date of the tax levied pursuant to 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(G)</w:t>
      </w:r>
      <w:r w:rsidRPr="007844C0">
        <w:tab/>
        <w:t>Notwithstanding the imposition date of the sales and use tax authorized pursuant to this article, with respect to services that are billed regularly on a monthly basis, the sales and use tax authorized pursuant to this article is imposed beginning on the first day of the billing period beginning on or after the imposition date.</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1170.</w:t>
      </w:r>
      <w:r w:rsidRPr="007844C0">
        <w:tab/>
        <w:t>The revenues of the tax collected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to the municipal treasurer and the revenues must be used only for the purposes stated in the authorizing ordinance and approved in the referendum.  The State Treasurer may correct misallocations by adjusting subsequent distributions, but these adjustments must be made in the same fiscal year as the misallocations.  However, allocations made as a result of city or county code errors must be corrected prospectively.</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1180.</w:t>
      </w:r>
      <w:r w:rsidRPr="007844C0">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7844C0">
        <w:noBreakHyphen/>
        <w:t>54</w:t>
      </w:r>
      <w:r w:rsidRPr="007844C0">
        <w:noBreakHyphen/>
        <w:t>240.  A person violating this section is subject to the penalties provided in Section 12</w:t>
      </w:r>
      <w:r w:rsidRPr="007844C0">
        <w:noBreakHyphen/>
        <w:t>54</w:t>
      </w:r>
      <w:r w:rsidRPr="007844C0">
        <w:noBreakHyphen/>
        <w:t>240.</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4C0">
        <w:tab/>
        <w:t>Section 4</w:t>
      </w:r>
      <w:r w:rsidRPr="007844C0">
        <w:noBreakHyphen/>
        <w:t>10</w:t>
      </w:r>
      <w:r w:rsidRPr="007844C0">
        <w:noBreakHyphen/>
        <w:t>1190.</w:t>
      </w:r>
      <w:r w:rsidRPr="007844C0">
        <w:tab/>
        <w:t>Annually, and only in the month of June, funds collected by the department from the municipal capital project sales tax, which are not identified as to the governmental unit due the tax, must be transferred, after reasonable effort by the department to determine the appropriate governmental unit, to the Office of the State Treasurer.  The State Treasurer shall distribute these funds to each participating municipality on a proportional basis, based upon each municipality’s current fiscal year sales and use tax collections.  Any such supplemental revenues received by a municipality must be used only for the purposes stated in the authorizing ordinance.”</w:t>
      </w:r>
    </w:p>
    <w:p w:rsidR="00C57EC6" w:rsidRDefault="00C57EC6"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r>
      <w:r w:rsidR="00C57EC6">
        <w:rPr>
          <w:color w:val="000000" w:themeColor="text1"/>
          <w:u w:color="000000" w:themeColor="text1"/>
        </w:rPr>
        <w:t>6</w:t>
      </w:r>
      <w:r w:rsidRPr="007E3CE8">
        <w:rPr>
          <w:color w:val="000000" w:themeColor="text1"/>
          <w:u w:color="000000" w:themeColor="text1"/>
        </w:rPr>
        <w:t>.</w:t>
      </w:r>
      <w:r w:rsidRPr="007E3CE8">
        <w:rPr>
          <w:color w:val="000000" w:themeColor="text1"/>
          <w:u w:color="000000" w:themeColor="text1"/>
        </w:rPr>
        <w:tab/>
      </w:r>
      <w:r w:rsidR="008E70B5">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29065D">
        <w:rPr>
          <w:color w:val="000000" w:themeColor="text1"/>
          <w:u w:color="000000" w:themeColor="text1"/>
        </w:rPr>
        <w:t>act</w:t>
      </w:r>
      <w:r w:rsidR="008E70B5">
        <w:rPr>
          <w:color w:val="000000" w:themeColor="text1"/>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29065D">
        <w:rPr>
          <w:color w:val="000000" w:themeColor="text1"/>
          <w:u w:color="000000" w:themeColor="text1"/>
        </w:rPr>
        <w:t>alid, or otherwise ineffective.</w:t>
      </w:r>
    </w:p>
    <w:p w:rsidR="00A0564A" w:rsidRPr="007E3CE8" w:rsidRDefault="00A0564A"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CE8">
        <w:rPr>
          <w:color w:val="000000" w:themeColor="text1"/>
          <w:u w:color="000000" w:themeColor="text1"/>
        </w:rPr>
        <w:t>SECTION</w:t>
      </w:r>
      <w:r w:rsidRPr="007E3CE8">
        <w:rPr>
          <w:color w:val="000000" w:themeColor="text1"/>
          <w:u w:color="000000" w:themeColor="text1"/>
        </w:rPr>
        <w:tab/>
      </w:r>
      <w:r w:rsidR="00942A75">
        <w:rPr>
          <w:color w:val="000000" w:themeColor="text1"/>
          <w:u w:color="000000" w:themeColor="text1"/>
        </w:rPr>
        <w:t>7</w:t>
      </w:r>
      <w:r w:rsidRPr="007E3CE8">
        <w:rPr>
          <w:color w:val="000000" w:themeColor="text1"/>
          <w:u w:color="000000" w:themeColor="text1"/>
        </w:rPr>
        <w:t>.</w:t>
      </w:r>
      <w:r w:rsidRPr="007E3CE8">
        <w:rPr>
          <w:color w:val="000000" w:themeColor="text1"/>
          <w:u w:color="000000" w:themeColor="text1"/>
        </w:rPr>
        <w:tab/>
        <w:t>This act takes effect upon approval by the Governor.</w:t>
      </w:r>
    </w:p>
    <w:p w:rsidR="00B06C6A" w:rsidRDefault="00C07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6A" w:rsidRDefault="00B06C6A" w:rsidP="00E1768A">
      <w:pPr>
        <w:suppressAutoHyphens/>
      </w:pPr>
    </w:p>
    <w:sectPr w:rsidR="00B06C6A" w:rsidSect="00D70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64A" w:rsidRDefault="00A0564A" w:rsidP="009F0C77">
      <w:r>
        <w:separator/>
      </w:r>
    </w:p>
  </w:endnote>
  <w:endnote w:type="continuationSeparator" w:id="0">
    <w:p w:rsidR="00A0564A" w:rsidRDefault="00A056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8FADF3-F67D-43B2-A726-38861AFA9CE0}"/>
    <w:embedBold r:id="rId2" w:fontKey="{D2131178-D5A8-4D85-B34B-5091FB19B394}"/>
  </w:font>
  <w:font w:name="Calibri">
    <w:panose1 w:val="020F0502020204030204"/>
    <w:charset w:val="00"/>
    <w:family w:val="swiss"/>
    <w:pitch w:val="variable"/>
    <w:sig w:usb0="A00002EF" w:usb1="4000207B" w:usb2="00000000" w:usb3="00000000" w:csb0="0000009F" w:csb1="00000000"/>
    <w:embedRegular r:id="rId3" w:fontKey="{E8F1032F-AB58-4B1F-BDF3-ECF77963BB2C}"/>
  </w:font>
  <w:font w:name="Tahoma">
    <w:panose1 w:val="020B0604030504040204"/>
    <w:charset w:val="00"/>
    <w:family w:val="swiss"/>
    <w:pitch w:val="variable"/>
    <w:sig w:usb0="61002A87" w:usb1="80000000" w:usb2="00000008" w:usb3="00000000" w:csb0="000101FF" w:csb1="00000000"/>
    <w:embedRegular r:id="rId4" w:fontKey="{EFFC3DED-B66E-49F2-82BA-3D69DD109ECC}"/>
  </w:font>
  <w:font w:name="Wingdings">
    <w:panose1 w:val="05000000000000000000"/>
    <w:charset w:val="02"/>
    <w:family w:val="auto"/>
    <w:pitch w:val="variable"/>
    <w:sig w:usb0="00000000" w:usb1="10000000" w:usb2="00000000" w:usb3="00000000" w:csb0="80000000" w:csb1="00000000"/>
    <w:embedRegular r:id="rId5" w:fontKey="{2D894F06-6696-4ED9-B60D-52E8E68D3B0A}"/>
  </w:font>
  <w:font w:name="Cambria">
    <w:panose1 w:val="02040503050406030204"/>
    <w:charset w:val="00"/>
    <w:family w:val="roman"/>
    <w:pitch w:val="variable"/>
    <w:sig w:usb0="A00002EF" w:usb1="4000004B" w:usb2="00000000" w:usb3="00000000" w:csb0="0000009F" w:csb1="00000000"/>
    <w:embedRegular r:id="rId6" w:fontKey="{45C976AE-4068-4891-A307-5B51EFBE71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4A" w:rsidRPr="00B06C6A" w:rsidRDefault="00A0564A" w:rsidP="00B06C6A">
    <w:pPr>
      <w:pStyle w:val="Footer"/>
      <w:tabs>
        <w:tab w:val="clear" w:pos="4680"/>
        <w:tab w:val="clear" w:pos="9360"/>
        <w:tab w:val="center" w:pos="2995"/>
      </w:tabs>
      <w:spacing w:before="120"/>
    </w:pPr>
    <w:r>
      <w:t>[1167-</w:t>
    </w:r>
    <w:fldSimple w:instr=" PAGE  \* MERGEFORMAT ">
      <w:r w:rsidR="00E1768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4A" w:rsidRPr="00B06C6A" w:rsidRDefault="00A0564A" w:rsidP="00B06C6A">
    <w:pPr>
      <w:pStyle w:val="Footer"/>
      <w:tabs>
        <w:tab w:val="clear" w:pos="4680"/>
        <w:tab w:val="clear" w:pos="9360"/>
        <w:tab w:val="center" w:pos="2995"/>
      </w:tabs>
      <w:spacing w:before="120"/>
    </w:pPr>
    <w:r>
      <w:t>[1167]</w:t>
    </w:r>
    <w:r>
      <w:tab/>
    </w:r>
    <w:fldSimple w:instr=" PAGE  \* MERGEFORMAT ">
      <w:r w:rsidR="00E176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64A" w:rsidRDefault="00A0564A" w:rsidP="009F0C77">
      <w:r>
        <w:separator/>
      </w:r>
    </w:p>
  </w:footnote>
  <w:footnote w:type="continuationSeparator" w:id="0">
    <w:p w:rsidR="00A0564A" w:rsidRDefault="00A056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9DG12"/>
    <w:docVar w:name="CoverBillType" w:val="b"/>
    <w:docVar w:name="docpath" w:val="L:\Council\bills\NBD\12069DG12.DOCX"/>
    <w:docVar w:name="dvBillNumber" w:val="1167"/>
    <w:docVar w:name="dvBillNumberPrefix" w:val="S. "/>
    <w:docVar w:name="dvOriginalBody" w:val="Senate"/>
    <w:docVar w:name="dvSteno" w:val="NBD"/>
    <w:docVar w:name="NameofBody" w:val="s"/>
    <w:docVar w:name="vgroup2" w:val="Council"/>
  </w:docVars>
  <w:rsids>
    <w:rsidRoot w:val="00141591"/>
    <w:rsid w:val="00026C9A"/>
    <w:rsid w:val="000325F2"/>
    <w:rsid w:val="000965A1"/>
    <w:rsid w:val="000A3341"/>
    <w:rsid w:val="000E1785"/>
    <w:rsid w:val="001023A4"/>
    <w:rsid w:val="0010776B"/>
    <w:rsid w:val="00133E66"/>
    <w:rsid w:val="00134ACF"/>
    <w:rsid w:val="00141591"/>
    <w:rsid w:val="00144E15"/>
    <w:rsid w:val="0017155F"/>
    <w:rsid w:val="001A4A62"/>
    <w:rsid w:val="001A681E"/>
    <w:rsid w:val="001D08F2"/>
    <w:rsid w:val="002037CA"/>
    <w:rsid w:val="002047A2"/>
    <w:rsid w:val="002321B6"/>
    <w:rsid w:val="0023696B"/>
    <w:rsid w:val="00250967"/>
    <w:rsid w:val="00262F0D"/>
    <w:rsid w:val="00264DAE"/>
    <w:rsid w:val="002759C5"/>
    <w:rsid w:val="00277DEE"/>
    <w:rsid w:val="00280D88"/>
    <w:rsid w:val="0029065D"/>
    <w:rsid w:val="00294ABE"/>
    <w:rsid w:val="002A3EB4"/>
    <w:rsid w:val="0030046E"/>
    <w:rsid w:val="00325348"/>
    <w:rsid w:val="00393688"/>
    <w:rsid w:val="003D411E"/>
    <w:rsid w:val="003E3C1E"/>
    <w:rsid w:val="003E6148"/>
    <w:rsid w:val="00400EAA"/>
    <w:rsid w:val="00402153"/>
    <w:rsid w:val="00411170"/>
    <w:rsid w:val="0041760A"/>
    <w:rsid w:val="00424782"/>
    <w:rsid w:val="004809EE"/>
    <w:rsid w:val="004B7813"/>
    <w:rsid w:val="004E11FD"/>
    <w:rsid w:val="00511EE9"/>
    <w:rsid w:val="00521E00"/>
    <w:rsid w:val="00577C6C"/>
    <w:rsid w:val="0058501B"/>
    <w:rsid w:val="005D4839"/>
    <w:rsid w:val="005F6DB2"/>
    <w:rsid w:val="006215AA"/>
    <w:rsid w:val="006340D9"/>
    <w:rsid w:val="00643B8E"/>
    <w:rsid w:val="006576B7"/>
    <w:rsid w:val="00665EBC"/>
    <w:rsid w:val="00671F34"/>
    <w:rsid w:val="0069470D"/>
    <w:rsid w:val="006A476C"/>
    <w:rsid w:val="006C6A93"/>
    <w:rsid w:val="006E02F9"/>
    <w:rsid w:val="00720C32"/>
    <w:rsid w:val="00725666"/>
    <w:rsid w:val="00753C04"/>
    <w:rsid w:val="00756946"/>
    <w:rsid w:val="00757F80"/>
    <w:rsid w:val="00771EEC"/>
    <w:rsid w:val="00786819"/>
    <w:rsid w:val="00791D85"/>
    <w:rsid w:val="007A325A"/>
    <w:rsid w:val="007C1E61"/>
    <w:rsid w:val="007F0C7B"/>
    <w:rsid w:val="007F1523"/>
    <w:rsid w:val="007F509E"/>
    <w:rsid w:val="007F5799"/>
    <w:rsid w:val="007F6947"/>
    <w:rsid w:val="00872729"/>
    <w:rsid w:val="00874D54"/>
    <w:rsid w:val="008D4B9B"/>
    <w:rsid w:val="008D4D22"/>
    <w:rsid w:val="008E6A83"/>
    <w:rsid w:val="008E70B5"/>
    <w:rsid w:val="008F4429"/>
    <w:rsid w:val="009352BB"/>
    <w:rsid w:val="009401DC"/>
    <w:rsid w:val="00942A75"/>
    <w:rsid w:val="00951246"/>
    <w:rsid w:val="009618AB"/>
    <w:rsid w:val="00990668"/>
    <w:rsid w:val="009F0C77"/>
    <w:rsid w:val="009F4DD1"/>
    <w:rsid w:val="00A0564A"/>
    <w:rsid w:val="00A64E80"/>
    <w:rsid w:val="00A741D9"/>
    <w:rsid w:val="00A9741D"/>
    <w:rsid w:val="00AA15B5"/>
    <w:rsid w:val="00AD4B17"/>
    <w:rsid w:val="00B06C6A"/>
    <w:rsid w:val="00B26FA6"/>
    <w:rsid w:val="00B741CB"/>
    <w:rsid w:val="00B831FF"/>
    <w:rsid w:val="00B934F3"/>
    <w:rsid w:val="00BB6347"/>
    <w:rsid w:val="00BD2134"/>
    <w:rsid w:val="00C038D8"/>
    <w:rsid w:val="00C045DD"/>
    <w:rsid w:val="00C0723B"/>
    <w:rsid w:val="00C3136F"/>
    <w:rsid w:val="00C3483A"/>
    <w:rsid w:val="00C57EC6"/>
    <w:rsid w:val="00C74E9D"/>
    <w:rsid w:val="00C82FD3"/>
    <w:rsid w:val="00CA5904"/>
    <w:rsid w:val="00CC6B7B"/>
    <w:rsid w:val="00CD3619"/>
    <w:rsid w:val="00CF4447"/>
    <w:rsid w:val="00D405E7"/>
    <w:rsid w:val="00D41D56"/>
    <w:rsid w:val="00D6260D"/>
    <w:rsid w:val="00D6662B"/>
    <w:rsid w:val="00D70086"/>
    <w:rsid w:val="00D95E2F"/>
    <w:rsid w:val="00D970A9"/>
    <w:rsid w:val="00D97436"/>
    <w:rsid w:val="00DB3AC0"/>
    <w:rsid w:val="00DE68F0"/>
    <w:rsid w:val="00DF3845"/>
    <w:rsid w:val="00DF7E17"/>
    <w:rsid w:val="00E1768A"/>
    <w:rsid w:val="00E62138"/>
    <w:rsid w:val="00EB00A2"/>
    <w:rsid w:val="00EB1BF3"/>
    <w:rsid w:val="00EE5F0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01DC"/>
    <w:rPr>
      <w:rFonts w:ascii="Tahoma" w:hAnsi="Tahoma" w:cs="Tahoma"/>
      <w:sz w:val="16"/>
      <w:szCs w:val="16"/>
    </w:rPr>
  </w:style>
  <w:style w:type="character" w:customStyle="1" w:styleId="BalloonTextChar">
    <w:name w:val="Balloon Text Char"/>
    <w:basedOn w:val="DefaultParagraphFont"/>
    <w:link w:val="BalloonText"/>
    <w:uiPriority w:val="99"/>
    <w:semiHidden/>
    <w:rsid w:val="009401DC"/>
    <w:rPr>
      <w:rFonts w:ascii="Tahoma" w:eastAsia="Times New Roman" w:hAnsi="Tahoma" w:cs="Tahoma"/>
      <w:sz w:val="16"/>
      <w:szCs w:val="16"/>
    </w:rPr>
  </w:style>
  <w:style w:type="paragraph" w:customStyle="1" w:styleId="BillDots0">
    <w:name w:val="Bill Dots"/>
    <w:basedOn w:val="Normal"/>
    <w:qFormat/>
    <w:rsid w:val="004021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2153"/>
    <w:pPr>
      <w:tabs>
        <w:tab w:val="right" w:pos="5904"/>
      </w:tabs>
    </w:pPr>
  </w:style>
  <w:style w:type="character" w:styleId="FollowedHyperlink">
    <w:name w:val="FollowedHyperlink"/>
    <w:basedOn w:val="DefaultParagraphFont"/>
    <w:uiPriority w:val="99"/>
    <w:semiHidden/>
    <w:unhideWhenUsed/>
    <w:rsid w:val="007C1E61"/>
    <w:rPr>
      <w:color w:val="800080" w:themeColor="followedHyperlink"/>
      <w:u w:val="single"/>
    </w:rPr>
  </w:style>
  <w:style w:type="paragraph" w:styleId="NormalWeb">
    <w:name w:val="Normal (Web)"/>
    <w:basedOn w:val="Normal"/>
    <w:uiPriority w:val="99"/>
    <w:unhideWhenUsed/>
    <w:rsid w:val="00262F0D"/>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C7057-05DF-4600-A453-1016474F9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4394</Words>
  <Characters>22499</Characters>
  <Application>Microsoft Office Word</Application>
  <DocSecurity>0</DocSecurity>
  <Lines>523</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2012-01-31T17:07:00Z</cp:lastPrinted>
  <dcterms:created xsi:type="dcterms:W3CDTF">2012-05-31T20:41:00Z</dcterms:created>
  <dcterms:modified xsi:type="dcterms:W3CDTF">2012-05-31T20:41:00Z</dcterms:modified>
</cp:coreProperties>
</file>