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447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7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11-27-110 OF THE 1976 CODE</w:t>
      </w:r>
      <w:r w:rsidR="006E4341">
        <w:rPr>
          <w:rFonts w:eastAsia="Times New Roman"/>
        </w:rPr>
        <w:t xml:space="preserve">, </w:t>
      </w:r>
      <w:r>
        <w:rPr>
          <w:rFonts w:eastAsia="Times New Roman"/>
        </w:rPr>
        <w:t>RELAT</w:t>
      </w:r>
      <w:r w:rsidR="0090667E">
        <w:rPr>
          <w:rFonts w:eastAsia="Times New Roman"/>
        </w:rPr>
        <w:t xml:space="preserve">ING </w:t>
      </w:r>
      <w:r>
        <w:rPr>
          <w:rFonts w:eastAsia="Times New Roman"/>
        </w:rPr>
        <w:t>TO FINANCE AGREEMENTS BY GOVERNMENT ENTITIES</w:t>
      </w:r>
      <w:r w:rsidR="0090667E">
        <w:rPr>
          <w:rFonts w:eastAsia="Times New Roman"/>
        </w:rPr>
        <w:t>,</w:t>
      </w:r>
      <w:r>
        <w:rPr>
          <w:rFonts w:eastAsia="Times New Roman"/>
        </w:rPr>
        <w:t xml:space="preserve"> TO </w:t>
      </w:r>
      <w:r w:rsidR="00155E58">
        <w:rPr>
          <w:rFonts w:eastAsia="Times New Roman"/>
        </w:rPr>
        <w:t xml:space="preserve">RESTRICT ANY NEW </w:t>
      </w:r>
      <w:r w:rsidR="004D5BD0">
        <w:rPr>
          <w:rFonts w:eastAsia="Times New Roman"/>
        </w:rPr>
        <w:t xml:space="preserve">GOVERNMENTAL </w:t>
      </w:r>
      <w:r w:rsidR="00155E58">
        <w:rPr>
          <w:rFonts w:eastAsia="Times New Roman"/>
        </w:rPr>
        <w:t>FINANCING AGREEMENTS AFTER JUNE 30, 2012</w:t>
      </w:r>
      <w:r w:rsidR="0090667E">
        <w:rPr>
          <w:rFonts w:eastAsia="Times New Roman"/>
        </w:rPr>
        <w:t>,</w:t>
      </w:r>
      <w:r w:rsidR="0026553A">
        <w:rPr>
          <w:rFonts w:eastAsia="Times New Roman"/>
        </w:rPr>
        <w:t xml:space="preserve"> OTHER THAN ENTERPRISE FINANCING AND ENERGY CONSERVATION FINANCING AGREEMENTS</w:t>
      </w:r>
      <w:r w:rsidR="00155E58">
        <w:rPr>
          <w:rFonts w:eastAsia="Times New Roman"/>
        </w:rPr>
        <w:t>.</w:t>
      </w:r>
    </w:p>
    <w:p w:rsidR="00844738" w:rsidRDefault="00844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A9C">
        <w:rPr>
          <w:color w:val="000000" w:themeColor="text1"/>
          <w:u w:color="000000" w:themeColor="text1"/>
        </w:rPr>
        <w:t>Be it enacted by the General Assembly of the State of South Carolina:</w:t>
      </w:r>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5D9"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A9C">
        <w:rPr>
          <w:color w:val="000000" w:themeColor="text1"/>
          <w:u w:color="000000" w:themeColor="text1"/>
        </w:rPr>
        <w:t>SECTION</w:t>
      </w:r>
      <w:r w:rsidRPr="00786A9C">
        <w:rPr>
          <w:color w:val="000000" w:themeColor="text1"/>
          <w:u w:color="000000" w:themeColor="text1"/>
        </w:rPr>
        <w:tab/>
      </w:r>
      <w:r w:rsidR="00222B34">
        <w:rPr>
          <w:color w:val="000000" w:themeColor="text1"/>
          <w:u w:color="000000" w:themeColor="text1"/>
        </w:rPr>
        <w:t>1</w:t>
      </w:r>
      <w:r w:rsidRPr="00786A9C">
        <w:rPr>
          <w:color w:val="000000" w:themeColor="text1"/>
          <w:u w:color="000000" w:themeColor="text1"/>
        </w:rPr>
        <w:t>.</w:t>
      </w:r>
      <w:r>
        <w:rPr>
          <w:color w:val="000000" w:themeColor="text1"/>
          <w:u w:color="000000" w:themeColor="text1"/>
        </w:rPr>
        <w:tab/>
      </w:r>
      <w:r w:rsidRPr="00786A9C">
        <w:rPr>
          <w:color w:val="000000" w:themeColor="text1"/>
          <w:u w:color="000000" w:themeColor="text1"/>
        </w:rPr>
        <w:t>Section 11</w:t>
      </w:r>
      <w:r w:rsidRPr="00786A9C">
        <w:rPr>
          <w:color w:val="000000" w:themeColor="text1"/>
          <w:u w:color="000000" w:themeColor="text1"/>
        </w:rPr>
        <w:noBreakHyphen/>
        <w:t>27</w:t>
      </w:r>
      <w:r w:rsidRPr="00786A9C">
        <w:rPr>
          <w:color w:val="000000" w:themeColor="text1"/>
          <w:u w:color="000000" w:themeColor="text1"/>
        </w:rPr>
        <w:noBreakHyphen/>
        <w:t>110</w:t>
      </w:r>
      <w:r>
        <w:rPr>
          <w:color w:val="000000" w:themeColor="text1"/>
          <w:u w:color="000000" w:themeColor="text1"/>
        </w:rPr>
        <w:t>(B) of the 1976 Code is amended to read:</w:t>
      </w:r>
    </w:p>
    <w:p w:rsidR="00D905D9"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86A9C">
        <w:rPr>
          <w:color w:val="000000" w:themeColor="text1"/>
          <w:u w:color="000000" w:themeColor="text1"/>
        </w:rPr>
        <w:t>(B)</w:t>
      </w:r>
      <w:r w:rsidRPr="00786A9C">
        <w:rPr>
          <w:color w:val="000000" w:themeColor="text1"/>
          <w:u w:color="000000" w:themeColor="text1"/>
        </w:rPr>
        <w:tab/>
        <w:t xml:space="preserve">A governmental entity described in subsection (A) (8)(b) of this section may not enter into a financing agreement </w:t>
      </w:r>
      <w:r w:rsidRPr="00786A9C">
        <w:rPr>
          <w:color w:val="000000" w:themeColor="text1"/>
          <w:u w:val="single" w:color="000000" w:themeColor="text1"/>
        </w:rPr>
        <w:t>after June 30, 2012</w:t>
      </w:r>
      <w:r w:rsidRPr="00786A9C">
        <w:rPr>
          <w:color w:val="000000" w:themeColor="text1"/>
          <w:u w:color="000000" w:themeColor="text1"/>
        </w:rPr>
        <w:t>, other than an enterprise financing agreement, a loan agreement for energy conservation measures as provided for in Section 48</w:t>
      </w:r>
      <w:r w:rsidRPr="00786A9C">
        <w:rPr>
          <w:color w:val="000000" w:themeColor="text1"/>
          <w:u w:color="000000" w:themeColor="text1"/>
        </w:rPr>
        <w:noBreakHyphen/>
        <w:t>52</w:t>
      </w:r>
      <w:r w:rsidRPr="00786A9C">
        <w:rPr>
          <w:color w:val="000000" w:themeColor="text1"/>
          <w:u w:color="000000" w:themeColor="text1"/>
        </w:rPr>
        <w:noBreakHyphen/>
        <w:t>650, a lease purchase agreement for energy efficiency products as provided for in Section 48</w:t>
      </w:r>
      <w:r w:rsidRPr="00786A9C">
        <w:rPr>
          <w:color w:val="000000" w:themeColor="text1"/>
          <w:u w:color="000000" w:themeColor="text1"/>
        </w:rPr>
        <w:noBreakHyphen/>
        <w:t>52</w:t>
      </w:r>
      <w:r w:rsidRPr="00786A9C">
        <w:rPr>
          <w:color w:val="000000" w:themeColor="text1"/>
          <w:u w:color="000000" w:themeColor="text1"/>
        </w:rPr>
        <w:noBreakHyphen/>
        <w:t>660, or a guaranteed energy savings contract as provided for in Section 48</w:t>
      </w:r>
      <w:r w:rsidRPr="00786A9C">
        <w:rPr>
          <w:color w:val="000000" w:themeColor="text1"/>
          <w:u w:color="000000" w:themeColor="text1"/>
        </w:rPr>
        <w:noBreakHyphen/>
        <w:t>52</w:t>
      </w:r>
      <w:r w:rsidRPr="00786A9C">
        <w:rPr>
          <w:color w:val="000000" w:themeColor="text1"/>
          <w:u w:color="000000" w:themeColor="text1"/>
        </w:rPr>
        <w:noBreakHyphen/>
        <w:t>670, where no such lease agreement or contract shall constitute in any manner an agreement, consent, authority, or otherwise, to provide retail sales of energy by an energy or power provider or creates the authority to sell or provide retail energy or power</w:t>
      </w:r>
      <w:r w:rsidRPr="00786A9C">
        <w:rPr>
          <w:strike/>
          <w:color w:val="000000" w:themeColor="text1"/>
          <w:u w:color="000000" w:themeColor="text1"/>
        </w:rPr>
        <w:t xml:space="preserve">, if the principal balance of the financing agreement, when added to the principal amount of limited bonded indebtedness outstanding on the date of execution of the financing agreement exceeds eight percent of the assessed value of taxable property in the jurisdiction of the governmental entity unless the financing agreement is approved by a majority of the electors voting on the </w:t>
      </w:r>
      <w:r w:rsidRPr="00786A9C">
        <w:rPr>
          <w:strike/>
          <w:color w:val="000000" w:themeColor="text1"/>
          <w:u w:color="000000" w:themeColor="text1"/>
        </w:rPr>
        <w:lastRenderedPageBreak/>
        <w:t>agreement in a referendum duly called for this purpose by the governmental entity</w:t>
      </w:r>
      <w:r w:rsidRPr="00786A9C">
        <w:rPr>
          <w:color w:val="000000" w:themeColor="text1"/>
          <w:u w:color="000000" w:themeColor="text1"/>
        </w:rPr>
        <w:t>.</w:t>
      </w:r>
      <w:r>
        <w:rPr>
          <w:color w:val="000000" w:themeColor="text1"/>
          <w:u w:color="000000" w:themeColor="text1"/>
        </w:rPr>
        <w:t>”</w:t>
      </w:r>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A9C">
        <w:rPr>
          <w:color w:val="000000" w:themeColor="text1"/>
          <w:u w:color="000000" w:themeColor="text1"/>
        </w:rPr>
        <w:t>SECTION</w:t>
      </w:r>
      <w:r w:rsidRPr="00786A9C">
        <w:rPr>
          <w:color w:val="000000" w:themeColor="text1"/>
          <w:u w:color="000000" w:themeColor="text1"/>
        </w:rPr>
        <w:tab/>
      </w:r>
      <w:r w:rsidR="00222B34">
        <w:rPr>
          <w:color w:val="000000" w:themeColor="text1"/>
          <w:u w:color="000000" w:themeColor="text1"/>
        </w:rPr>
        <w:t>2</w:t>
      </w:r>
      <w:r w:rsidRPr="00786A9C">
        <w:rPr>
          <w:color w:val="000000" w:themeColor="text1"/>
          <w:u w:color="000000" w:themeColor="text1"/>
        </w:rPr>
        <w:t>.</w:t>
      </w:r>
      <w:r w:rsidRPr="00786A9C">
        <w:rPr>
          <w:color w:val="000000" w:themeColor="text1"/>
          <w:u w:color="000000" w:themeColor="text1"/>
        </w:rPr>
        <w:tab/>
        <w:t>This act takes effect upon approval by the Governor.</w:t>
      </w:r>
    </w:p>
    <w:p w:rsidR="003C4F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4FCC" w:rsidRDefault="003C4FCC" w:rsidP="003C4FCC">
      <w:pPr>
        <w:suppressAutoHyphens/>
        <w:jc w:val="both"/>
        <w:rPr>
          <w:rFonts w:eastAsia="Times New Roman"/>
        </w:rPr>
      </w:pPr>
    </w:p>
    <w:sectPr w:rsidR="003C4FCC" w:rsidSect="003C4F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53A" w:rsidRDefault="0026553A" w:rsidP="00522CE0">
      <w:r>
        <w:separator/>
      </w:r>
    </w:p>
  </w:endnote>
  <w:endnote w:type="continuationSeparator" w:id="0">
    <w:p w:rsidR="0026553A" w:rsidRDefault="0026553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3B8E01-11EF-4C01-B738-02BE74AAF9B0}"/>
    <w:embedBold r:id="rId2" w:fontKey="{5FE9BD8F-5FDB-4EEB-A205-A050A9488549}"/>
  </w:font>
  <w:font w:name="Calibri">
    <w:panose1 w:val="020F0502020204030204"/>
    <w:charset w:val="00"/>
    <w:family w:val="swiss"/>
    <w:pitch w:val="variable"/>
    <w:sig w:usb0="A00002EF" w:usb1="4000207B" w:usb2="00000000" w:usb3="00000000" w:csb0="0000009F" w:csb1="00000000"/>
    <w:embedRegular r:id="rId3" w:fontKey="{2039C68D-8CBF-4C62-A9F8-0302BE0C2FDC}"/>
  </w:font>
  <w:font w:name="Cambria">
    <w:panose1 w:val="02040503050406030204"/>
    <w:charset w:val="00"/>
    <w:family w:val="roman"/>
    <w:pitch w:val="variable"/>
    <w:sig w:usb0="A00002EF" w:usb1="4000004B" w:usb2="00000000" w:usb3="00000000" w:csb0="0000009F" w:csb1="00000000"/>
    <w:embedRegular r:id="rId4" w:fontKey="{CBE52C64-0F2B-4B7C-BBE9-57610EC2A6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6A2" w:rsidRPr="003C4FCC" w:rsidRDefault="003C4FCC" w:rsidP="003C4FCC">
    <w:pPr>
      <w:pStyle w:val="Footer"/>
      <w:tabs>
        <w:tab w:val="clear" w:pos="4680"/>
        <w:tab w:val="clear" w:pos="9360"/>
        <w:tab w:val="center" w:pos="2995"/>
      </w:tabs>
      <w:spacing w:before="120"/>
    </w:pPr>
    <w:r>
      <w:t>[1178]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53A" w:rsidRDefault="0026553A" w:rsidP="00522CE0">
      <w:r>
        <w:separator/>
      </w:r>
    </w:p>
  </w:footnote>
  <w:footnote w:type="continuationSeparator" w:id="0">
    <w:p w:rsidR="0026553A" w:rsidRDefault="0026553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LEAS.REM.LAM"/>
    <w:docVar w:name="CoverAttorneyInitials" w:val="REM"/>
    <w:docVar w:name="CoverAttorneyLastName" w:val="Maldonado"/>
    <w:docVar w:name="CoverBillType" w:val="b"/>
    <w:docVar w:name="CoverSenator" w:val="LAM"/>
    <w:docVar w:name="dvBillNumber" w:val="1178"/>
    <w:docVar w:name="dvBillNumberPrefix" w:val="S. "/>
    <w:docVar w:name="dvOriginalBody" w:val="Senate"/>
    <w:docVar w:name="fulldraftpath" w:val="L:\S-RES\LAM\003LEAS.REM.LAM.DOCX"/>
    <w:docVar w:name="NameofBody" w:val="S"/>
    <w:docVar w:name="vgroup2" w:val="S-RES"/>
  </w:docVars>
  <w:rsids>
    <w:rsidRoot w:val="003507CE"/>
    <w:rsid w:val="00042AC1"/>
    <w:rsid w:val="00046516"/>
    <w:rsid w:val="0007601D"/>
    <w:rsid w:val="000B0720"/>
    <w:rsid w:val="000B5EAF"/>
    <w:rsid w:val="000C372B"/>
    <w:rsid w:val="00132749"/>
    <w:rsid w:val="00155E58"/>
    <w:rsid w:val="00170561"/>
    <w:rsid w:val="00186AC9"/>
    <w:rsid w:val="00197DF1"/>
    <w:rsid w:val="001B3DD9"/>
    <w:rsid w:val="001B7E5D"/>
    <w:rsid w:val="001D3BAC"/>
    <w:rsid w:val="00222B34"/>
    <w:rsid w:val="00245C4E"/>
    <w:rsid w:val="0026553A"/>
    <w:rsid w:val="002B2B7D"/>
    <w:rsid w:val="002C1321"/>
    <w:rsid w:val="002C5896"/>
    <w:rsid w:val="002D3BED"/>
    <w:rsid w:val="00307C2B"/>
    <w:rsid w:val="0034030E"/>
    <w:rsid w:val="003507CE"/>
    <w:rsid w:val="00383247"/>
    <w:rsid w:val="003C4FCC"/>
    <w:rsid w:val="003D6E2B"/>
    <w:rsid w:val="003E7597"/>
    <w:rsid w:val="00450668"/>
    <w:rsid w:val="00476C65"/>
    <w:rsid w:val="004952FA"/>
    <w:rsid w:val="004B3B4B"/>
    <w:rsid w:val="004B6A22"/>
    <w:rsid w:val="004D5BD0"/>
    <w:rsid w:val="004D7F37"/>
    <w:rsid w:val="00522CE0"/>
    <w:rsid w:val="00565148"/>
    <w:rsid w:val="00593361"/>
    <w:rsid w:val="005A413B"/>
    <w:rsid w:val="005A5017"/>
    <w:rsid w:val="005A648C"/>
    <w:rsid w:val="005F1745"/>
    <w:rsid w:val="006C74EA"/>
    <w:rsid w:val="006E4341"/>
    <w:rsid w:val="00720D40"/>
    <w:rsid w:val="007318D4"/>
    <w:rsid w:val="00765784"/>
    <w:rsid w:val="00790650"/>
    <w:rsid w:val="007A4390"/>
    <w:rsid w:val="007E5CB7"/>
    <w:rsid w:val="008314D2"/>
    <w:rsid w:val="00844738"/>
    <w:rsid w:val="008B2F42"/>
    <w:rsid w:val="008C3697"/>
    <w:rsid w:val="008E185F"/>
    <w:rsid w:val="008F023B"/>
    <w:rsid w:val="00903D7B"/>
    <w:rsid w:val="00904E16"/>
    <w:rsid w:val="0090667E"/>
    <w:rsid w:val="009162B3"/>
    <w:rsid w:val="00925570"/>
    <w:rsid w:val="00927C62"/>
    <w:rsid w:val="00983951"/>
    <w:rsid w:val="00984124"/>
    <w:rsid w:val="00984640"/>
    <w:rsid w:val="00995C37"/>
    <w:rsid w:val="009C118A"/>
    <w:rsid w:val="00A02011"/>
    <w:rsid w:val="00A13D11"/>
    <w:rsid w:val="00A4011E"/>
    <w:rsid w:val="00A635F4"/>
    <w:rsid w:val="00A86015"/>
    <w:rsid w:val="00A907F4"/>
    <w:rsid w:val="00A9594E"/>
    <w:rsid w:val="00AE59C8"/>
    <w:rsid w:val="00B10098"/>
    <w:rsid w:val="00B5790D"/>
    <w:rsid w:val="00B60654"/>
    <w:rsid w:val="00B945C5"/>
    <w:rsid w:val="00BA20EA"/>
    <w:rsid w:val="00BA751E"/>
    <w:rsid w:val="00BB56A2"/>
    <w:rsid w:val="00BB5AFC"/>
    <w:rsid w:val="00BC0A56"/>
    <w:rsid w:val="00BD5461"/>
    <w:rsid w:val="00C45366"/>
    <w:rsid w:val="00C57023"/>
    <w:rsid w:val="00C74052"/>
    <w:rsid w:val="00CB187A"/>
    <w:rsid w:val="00CC0EC7"/>
    <w:rsid w:val="00D1088B"/>
    <w:rsid w:val="00D14DE6"/>
    <w:rsid w:val="00D156D2"/>
    <w:rsid w:val="00D86943"/>
    <w:rsid w:val="00D905D9"/>
    <w:rsid w:val="00DA47B9"/>
    <w:rsid w:val="00E058D3"/>
    <w:rsid w:val="00E20B01"/>
    <w:rsid w:val="00E47F19"/>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2012-02-06T16:42:00Z</cp:lastPrinted>
  <dcterms:created xsi:type="dcterms:W3CDTF">2012-02-07T17:26:00Z</dcterms:created>
  <dcterms:modified xsi:type="dcterms:W3CDTF">2012-02-07T17:26:00Z</dcterms:modified>
</cp:coreProperties>
</file>