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2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D2DF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E30FB">
        <w:rPr>
          <w:color w:val="000000" w:themeColor="text1"/>
          <w:u w:color="000000" w:themeColor="text1"/>
        </w:rPr>
        <w:t>TO CONGRATULATE LOCKHART POWER COMPANY UPON THE CELEBRATION OF ONE HUNDRED YEARS OF SERVICE TO THE PEOPLE OF SOUTH CAROLINA.</w:t>
      </w:r>
    </w:p>
    <w:p w:rsidR="008D2DF9" w:rsidRDefault="008D2D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Whereas, the</w:t>
      </w:r>
      <w:r>
        <w:rPr>
          <w:color w:val="000000" w:themeColor="text1"/>
          <w:u w:color="000000" w:themeColor="text1"/>
        </w:rPr>
        <w:t xml:space="preserve"> members of the South Carolina General Assembly </w:t>
      </w:r>
      <w:r w:rsidRPr="00EE30FB">
        <w:rPr>
          <w:color w:val="000000" w:themeColor="text1"/>
          <w:u w:color="000000" w:themeColor="text1"/>
        </w:rPr>
        <w:t>are pleased to learn that Lockhart Power Company in Lockhart, South Carolina will soon celebrate one hundred years of service to its customers in South Carolina; and</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Whereas, more than 99% of the energy Lockhart Power Company generates is renewable energy, one of the highest percentages of any public electric utility in the country; and</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Whereas, incorporated by the State of South Carolina in 1912, Lockhart Power Company provides low</w:t>
      </w:r>
      <w:r w:rsidRPr="00EE30FB">
        <w:rPr>
          <w:color w:val="000000" w:themeColor="text1"/>
          <w:u w:color="000000" w:themeColor="text1"/>
        </w:rPr>
        <w:noBreakHyphen/>
        <w:t>cost reliable electric service to approximately 6,500 direct customers and 7,000 indirect customers; and</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Whereas, the company is well regarded by its customers due to its emphasis on continuity of service, quick and courteous response, and cost efficiency; and</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Whereas, just a few recent milestones for the company include the addition of the Pacolet Diesel Generation Plant in 2006, the Lower Pacolet Hydro Plant in 2007, the Union Diesel Generation Plant in 2011, the WREN (Wellford Renewable Energy) Landfill Gas to Power Plant in 2011, the Columbia Hydro Plant in 2011, and the Upper Pacolet Hydro and Lockhart Minimum Flow Hydro currently in progress; and</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 xml:space="preserve">Whereas, Lockhart Power Company is a subsidiary of Pacolet Milliken Enterprises in Spartanburg.  Pacolet is a private, family </w:t>
      </w:r>
      <w:r w:rsidRPr="00EE30FB">
        <w:rPr>
          <w:color w:val="000000" w:themeColor="text1"/>
          <w:u w:color="000000" w:themeColor="text1"/>
        </w:rPr>
        <w:lastRenderedPageBreak/>
        <w:t>owned investment company with a history that dates back, through Milliken &amp; Company, to the 1860’s. It was founded as a separate corporate entity in 2007 with a forward</w:t>
      </w:r>
      <w:r w:rsidRPr="00EE30FB">
        <w:rPr>
          <w:color w:val="000000" w:themeColor="text1"/>
          <w:u w:color="000000" w:themeColor="text1"/>
        </w:rPr>
        <w:noBreakHyphen/>
        <w:t>looking mandate to preserve and grow its assets with a bias for quality and a multi</w:t>
      </w:r>
      <w:r w:rsidRPr="00EE30FB">
        <w:rPr>
          <w:color w:val="000000" w:themeColor="text1"/>
          <w:u w:color="000000" w:themeColor="text1"/>
        </w:rPr>
        <w:noBreakHyphen/>
        <w:t>generational outlook; and</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 xml:space="preserve">Whereas, the </w:t>
      </w:r>
      <w:r>
        <w:rPr>
          <w:color w:val="000000" w:themeColor="text1"/>
          <w:u w:color="000000" w:themeColor="text1"/>
        </w:rPr>
        <w:t>General Assembly t</w:t>
      </w:r>
      <w:r w:rsidRPr="00EE30FB">
        <w:rPr>
          <w:color w:val="000000" w:themeColor="text1"/>
          <w:u w:color="000000" w:themeColor="text1"/>
        </w:rPr>
        <w:t>akes great pleasure in congratulating the company upon reaching this extraordinary milestone, and the members wish the company much continued success in the years to come. Now, therefore,</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Be it resolved by the Senate</w:t>
      </w:r>
      <w:r>
        <w:rPr>
          <w:color w:val="000000" w:themeColor="text1"/>
          <w:u w:color="000000" w:themeColor="text1"/>
        </w:rPr>
        <w:t>, the House of Representatives concurring</w:t>
      </w:r>
      <w:r w:rsidRPr="00EE30FB">
        <w:rPr>
          <w:color w:val="000000" w:themeColor="text1"/>
          <w:u w:color="000000" w:themeColor="text1"/>
        </w:rPr>
        <w:t>:</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That the members of the</w:t>
      </w:r>
      <w:r>
        <w:rPr>
          <w:color w:val="000000" w:themeColor="text1"/>
          <w:u w:color="000000" w:themeColor="text1"/>
        </w:rPr>
        <w:t xml:space="preserve"> General Assembly</w:t>
      </w:r>
      <w:r w:rsidRPr="00EE30FB">
        <w:rPr>
          <w:color w:val="000000" w:themeColor="text1"/>
          <w:u w:color="000000" w:themeColor="text1"/>
        </w:rPr>
        <w:t>, by this resolution, congratulate Lockhart Power Company upon the celebration of one hundred years of service to the people of South Carolina.</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Be it further resolved that a copy of this resolution be forwarded to Lockhart Power Company.</w:t>
      </w:r>
    </w:p>
    <w:p w:rsidR="002B2EF2"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E30FB">
        <w:rPr>
          <w:color w:val="000000" w:themeColor="text1"/>
          <w:u w:color="000000" w:themeColor="text1"/>
        </w:rPr>
        <w:noBreakHyphen/>
      </w:r>
      <w:r w:rsidRPr="00EE30FB">
        <w:rPr>
          <w:color w:val="000000" w:themeColor="text1"/>
          <w:u w:color="000000" w:themeColor="text1"/>
        </w:rPr>
        <w:noBreakHyphen/>
      </w:r>
      <w:r w:rsidRPr="00EE30FB">
        <w:rPr>
          <w:color w:val="000000" w:themeColor="text1"/>
          <w:u w:color="000000" w:themeColor="text1"/>
        </w:rPr>
        <w:noBreakHyphen/>
      </w:r>
      <w:r w:rsidRPr="00EE30FB">
        <w:rPr>
          <w:color w:val="000000" w:themeColor="text1"/>
          <w:u w:color="000000" w:themeColor="text1"/>
        </w:rPr>
        <w:noBreakHyphen/>
        <w:t>XX</w:t>
      </w:r>
      <w:r w:rsidRPr="00EE30FB">
        <w:rPr>
          <w:color w:val="000000" w:themeColor="text1"/>
          <w:u w:color="000000" w:themeColor="text1"/>
        </w:rPr>
        <w:noBreakHyphen/>
      </w:r>
      <w:r w:rsidRPr="00EE30FB">
        <w:rPr>
          <w:color w:val="000000" w:themeColor="text1"/>
          <w:u w:color="000000" w:themeColor="text1"/>
        </w:rPr>
        <w:noBreakHyphen/>
      </w:r>
      <w:r w:rsidRPr="00EE30FB">
        <w:rPr>
          <w:color w:val="000000" w:themeColor="text1"/>
          <w:u w:color="000000" w:themeColor="text1"/>
        </w:rPr>
        <w:noBreakHyphen/>
      </w:r>
      <w:r w:rsidRPr="00EE30FB">
        <w:rPr>
          <w:color w:val="000000" w:themeColor="text1"/>
          <w:u w:color="000000" w:themeColor="text1"/>
        </w:rPr>
        <w:noBreakHyphen/>
      </w:r>
    </w:p>
    <w:p w:rsidR="002B2EF2" w:rsidRDefault="002B2EF2" w:rsidP="002B2EF2">
      <w:pPr>
        <w:jc w:val="both"/>
        <w:rPr>
          <w:color w:val="000000" w:themeColor="text1"/>
          <w:u w:color="000000" w:themeColor="text1"/>
        </w:rPr>
      </w:pPr>
    </w:p>
    <w:sectPr w:rsidR="002B2EF2" w:rsidSect="002B2EF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DF9" w:rsidRDefault="008D2DF9" w:rsidP="00522CE0">
      <w:r>
        <w:separator/>
      </w:r>
    </w:p>
  </w:endnote>
  <w:endnote w:type="continuationSeparator" w:id="0">
    <w:p w:rsidR="008D2DF9" w:rsidRDefault="008D2DF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F2FE63-6A9A-4736-8165-278D7E3318C2}"/>
    <w:embedBold r:id="rId2" w:fontKey="{80A55B35-1C05-4A85-9074-A518ED82A62C}"/>
  </w:font>
  <w:font w:name="Calibri">
    <w:panose1 w:val="020F0502020204030204"/>
    <w:charset w:val="00"/>
    <w:family w:val="swiss"/>
    <w:pitch w:val="variable"/>
    <w:sig w:usb0="A00002EF" w:usb1="4000207B" w:usb2="00000000" w:usb3="00000000" w:csb0="0000009F" w:csb1="00000000"/>
    <w:embedRegular r:id="rId3" w:fontKey="{CA10960E-9DE1-4268-AD1B-4AB518EBAD58}"/>
  </w:font>
  <w:font w:name="Cambria">
    <w:panose1 w:val="02040503050406030204"/>
    <w:charset w:val="00"/>
    <w:family w:val="roman"/>
    <w:pitch w:val="variable"/>
    <w:sig w:usb0="A00002EF" w:usb1="4000004B" w:usb2="00000000" w:usb3="00000000" w:csb0="0000009F" w:csb1="00000000"/>
    <w:embedRegular r:id="rId4" w:fontKey="{B8A5D7E7-62C7-466E-A23F-31AF0DC5FC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04E" w:rsidRPr="002B2EF2" w:rsidRDefault="002B2EF2" w:rsidP="002B2EF2">
    <w:pPr>
      <w:pStyle w:val="Footer"/>
      <w:tabs>
        <w:tab w:val="clear" w:pos="4680"/>
        <w:tab w:val="clear" w:pos="9360"/>
        <w:tab w:val="center" w:pos="2995"/>
      </w:tabs>
      <w:spacing w:before="120"/>
    </w:pPr>
    <w:r>
      <w:t>[1192]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DF9" w:rsidRDefault="008D2DF9" w:rsidP="00522CE0">
      <w:r>
        <w:separator/>
      </w:r>
    </w:p>
  </w:footnote>
  <w:footnote w:type="continuationSeparator" w:id="0">
    <w:p w:rsidR="008D2DF9" w:rsidRDefault="008D2DF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3LOCK.MRH.HSP"/>
    <w:docVar w:name="CoverAttorneyInitials" w:val="MRH"/>
    <w:docVar w:name="CoverAttorneyLastName" w:val="Hitchcock"/>
    <w:docVar w:name="CoverBillType" w:val="c"/>
    <w:docVar w:name="CoverSenator" w:val="HSP"/>
    <w:docVar w:name="dvBillNumber" w:val="1192"/>
    <w:docVar w:name="dvBillNumberPrefix" w:val="S. "/>
    <w:docVar w:name="dvOriginalBody" w:val="Senate"/>
    <w:docVar w:name="fulldraftpath" w:val="L:\S-RES\HSP\003LOCK.MRH.HSP.DOCX"/>
    <w:docVar w:name="NameofBody" w:val="S"/>
    <w:docVar w:name="vgroup2" w:val="S-RES"/>
  </w:docVars>
  <w:rsids>
    <w:rsidRoot w:val="002F2DFB"/>
    <w:rsid w:val="00000809"/>
    <w:rsid w:val="00042AC1"/>
    <w:rsid w:val="00045C09"/>
    <w:rsid w:val="00046516"/>
    <w:rsid w:val="0007601D"/>
    <w:rsid w:val="000B0720"/>
    <w:rsid w:val="000B5EAF"/>
    <w:rsid w:val="00133915"/>
    <w:rsid w:val="00170561"/>
    <w:rsid w:val="00186AC9"/>
    <w:rsid w:val="00197DF1"/>
    <w:rsid w:val="001B3DD9"/>
    <w:rsid w:val="001B7E5D"/>
    <w:rsid w:val="001D3BAC"/>
    <w:rsid w:val="00245C4E"/>
    <w:rsid w:val="002B2EF2"/>
    <w:rsid w:val="002C1321"/>
    <w:rsid w:val="002C5896"/>
    <w:rsid w:val="002D3BED"/>
    <w:rsid w:val="002F2DFB"/>
    <w:rsid w:val="00307C2B"/>
    <w:rsid w:val="00383247"/>
    <w:rsid w:val="003D6E2B"/>
    <w:rsid w:val="003E7597"/>
    <w:rsid w:val="00450668"/>
    <w:rsid w:val="004952FA"/>
    <w:rsid w:val="004B6A22"/>
    <w:rsid w:val="004D7F37"/>
    <w:rsid w:val="00522CE0"/>
    <w:rsid w:val="00565148"/>
    <w:rsid w:val="00590F94"/>
    <w:rsid w:val="00593361"/>
    <w:rsid w:val="005A413B"/>
    <w:rsid w:val="005A5017"/>
    <w:rsid w:val="005A648C"/>
    <w:rsid w:val="005F1745"/>
    <w:rsid w:val="006044FA"/>
    <w:rsid w:val="006C74EA"/>
    <w:rsid w:val="00720D40"/>
    <w:rsid w:val="007318D4"/>
    <w:rsid w:val="00765784"/>
    <w:rsid w:val="007A4390"/>
    <w:rsid w:val="007E5CB7"/>
    <w:rsid w:val="0082204E"/>
    <w:rsid w:val="008314D2"/>
    <w:rsid w:val="008B2F42"/>
    <w:rsid w:val="008C3697"/>
    <w:rsid w:val="008D2DF9"/>
    <w:rsid w:val="008E185F"/>
    <w:rsid w:val="008F023B"/>
    <w:rsid w:val="00904E16"/>
    <w:rsid w:val="009162B3"/>
    <w:rsid w:val="00927C62"/>
    <w:rsid w:val="00983951"/>
    <w:rsid w:val="00984124"/>
    <w:rsid w:val="00984640"/>
    <w:rsid w:val="00995C37"/>
    <w:rsid w:val="009C118A"/>
    <w:rsid w:val="009C49D9"/>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86943"/>
    <w:rsid w:val="00DA47B9"/>
    <w:rsid w:val="00E058D3"/>
    <w:rsid w:val="00E76AD9"/>
    <w:rsid w:val="00E91E2F"/>
    <w:rsid w:val="00EA3546"/>
    <w:rsid w:val="00EA52E5"/>
    <w:rsid w:val="00EB47AE"/>
    <w:rsid w:val="00EC34E1"/>
    <w:rsid w:val="00EC4BD9"/>
    <w:rsid w:val="00F0234A"/>
    <w:rsid w:val="00F0581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1967</Characters>
  <Application>Microsoft Office Word</Application>
  <DocSecurity>0</DocSecurity>
  <Lines>16</Lines>
  <Paragraphs>4</Paragraphs>
  <ScaleCrop>false</ScaleCrop>
  <Company> </Company>
  <LinksUpToDate>false</LinksUpToDate>
  <CharactersWithSpaces>2307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2012-02-08T19:45:00Z</dcterms:created>
  <dcterms:modified xsi:type="dcterms:W3CDTF">2012-02-08T19:45:00Z</dcterms:modified>
</cp:coreProperties>
</file>