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F5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32D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3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3, TITLE 29 OF THE 1976 CODE, RELATING GENERALLY TO MORTGAGES AND DEEDS OF TRUST, BY ADDING SECTION 29-3-110 TO REQUIRE NOTICE TO A MORTGAGE HOLDER UPON A SALE OR OTHER TRANSFER OF INTEREST IN THE PROPERTY SUBJECT TO THE MORTGAGE TO A BUSINESS ENTITY IF THE MORTGAGOR HAS AN INTEREST IN THE BUSINESS ENTITY ACQUIRING AN INTEREST IN THE PROPERTY. </w:t>
      </w:r>
    </w:p>
    <w:p w:rsidR="00532DF4" w:rsidRDefault="00532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SECTION</w:t>
      </w:r>
      <w:r w:rsidRPr="009940B6">
        <w:rPr>
          <w:color w:val="000000" w:themeColor="text1"/>
          <w:u w:color="000000" w:themeColor="text1"/>
        </w:rPr>
        <w:tab/>
        <w:t>1.</w:t>
      </w:r>
      <w:r w:rsidRPr="009940B6">
        <w:rPr>
          <w:color w:val="000000" w:themeColor="text1"/>
          <w:u w:color="000000" w:themeColor="text1"/>
        </w:rPr>
        <w:tab/>
        <w:t>Chapter 3, Title 29 of the 1976 Code is amended by adding: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ab/>
        <w:t>“Section 29</w:t>
      </w:r>
      <w:r w:rsidRPr="009940B6">
        <w:rPr>
          <w:color w:val="000000" w:themeColor="text1"/>
          <w:u w:color="000000" w:themeColor="text1"/>
        </w:rPr>
        <w:noBreakHyphen/>
        <w:t>3</w:t>
      </w:r>
      <w:r w:rsidRPr="009940B6">
        <w:rPr>
          <w:color w:val="000000" w:themeColor="text1"/>
          <w:u w:color="000000" w:themeColor="text1"/>
        </w:rPr>
        <w:noBreakHyphen/>
        <w:t>110.</w:t>
      </w:r>
      <w:r w:rsidRPr="009940B6">
        <w:rPr>
          <w:color w:val="000000" w:themeColor="text1"/>
          <w:u w:color="000000" w:themeColor="text1"/>
        </w:rPr>
        <w:tab/>
        <w:t>(A)</w:t>
      </w:r>
      <w:r w:rsidRPr="009940B6">
        <w:rPr>
          <w:color w:val="000000" w:themeColor="text1"/>
          <w:u w:color="000000" w:themeColor="text1"/>
        </w:rPr>
        <w:tab/>
        <w:t xml:space="preserve">An owner of real property encumbered by a mortgage or other instrument conveying an interest in or creating a lien on the real property may not convey, transfer, or sell the real property to a limited liability company, corporation, real estate investment trust, or other business entity if the owner is a member of the limited liability company, an officer or director of the corporation, a trustee in the real estate investment trust, or is a person directly or indirectly controlling, or controlled by or under common control with the business entity unless the mortgagee, each person with and interest in the real property, or </w:t>
      </w:r>
      <w:r>
        <w:rPr>
          <w:color w:val="000000" w:themeColor="text1"/>
          <w:u w:color="000000" w:themeColor="text1"/>
        </w:rPr>
        <w:t xml:space="preserve">the </w:t>
      </w:r>
      <w:r w:rsidRPr="009940B6">
        <w:rPr>
          <w:color w:val="000000" w:themeColor="text1"/>
          <w:u w:color="000000" w:themeColor="text1"/>
        </w:rPr>
        <w:t>lienholder ha</w:t>
      </w:r>
      <w:r>
        <w:rPr>
          <w:color w:val="000000" w:themeColor="text1"/>
          <w:u w:color="000000" w:themeColor="text1"/>
        </w:rPr>
        <w:t xml:space="preserve">s </w:t>
      </w:r>
      <w:r w:rsidRPr="009940B6">
        <w:rPr>
          <w:color w:val="000000" w:themeColor="text1"/>
          <w:u w:color="000000" w:themeColor="text1"/>
        </w:rPr>
        <w:t>been given prior written notice of the conveyance, transfer, or sale.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ab/>
        <w:t>(B)</w:t>
      </w:r>
      <w:r w:rsidRPr="009940B6">
        <w:rPr>
          <w:color w:val="000000" w:themeColor="text1"/>
          <w:u w:color="000000" w:themeColor="text1"/>
        </w:rPr>
        <w:tab/>
        <w:t>An owner of real property that violates this section is liable for actual damages proximately caused, and court costs, to a mortgagee, each person with and interest in the real estate, or lienholder. The court may award reasonable attorney</w:t>
      </w:r>
      <w:r>
        <w:rPr>
          <w:color w:val="000000" w:themeColor="text1"/>
          <w:u w:color="000000" w:themeColor="text1"/>
        </w:rPr>
        <w:t xml:space="preserve">’s </w:t>
      </w:r>
      <w:r w:rsidRPr="009940B6">
        <w:rPr>
          <w:color w:val="000000" w:themeColor="text1"/>
          <w:u w:color="000000" w:themeColor="text1"/>
        </w:rPr>
        <w:t>fees incurred by the prevailing party.”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SECTION</w:t>
      </w:r>
      <w:r w:rsidRPr="009940B6">
        <w:rPr>
          <w:color w:val="000000" w:themeColor="text1"/>
          <w:u w:color="000000" w:themeColor="text1"/>
        </w:rPr>
        <w:tab/>
        <w:t>2.</w:t>
      </w:r>
      <w:r w:rsidRPr="009940B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F50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F501F" w:rsidRDefault="004F501F" w:rsidP="004F501F">
      <w:pPr>
        <w:suppressAutoHyphens/>
        <w:jc w:val="both"/>
        <w:rPr>
          <w:rFonts w:eastAsia="Times New Roman"/>
        </w:rPr>
      </w:pPr>
    </w:p>
    <w:sectPr w:rsidR="004F501F" w:rsidSect="004F501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DF4" w:rsidRDefault="00532DF4" w:rsidP="00522CE0">
      <w:r>
        <w:separator/>
      </w:r>
    </w:p>
  </w:endnote>
  <w:endnote w:type="continuationSeparator" w:id="0">
    <w:p w:rsidR="00532DF4" w:rsidRDefault="00532D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FAA0A5-EB37-4850-9400-84B995D8C196}"/>
    <w:embedBold r:id="rId2" w:fontKey="{AB0E603C-BE54-459F-A7BB-86CB8866D1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4C83FD-2C33-4F2E-A266-5D8A7BF972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AB7939A-B244-45E1-A40F-2565D74721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7C0" w:rsidRPr="004F501F" w:rsidRDefault="004F501F" w:rsidP="004F5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DF4" w:rsidRDefault="00532DF4" w:rsidP="00522CE0">
      <w:r>
        <w:separator/>
      </w:r>
    </w:p>
  </w:footnote>
  <w:footnote w:type="continuationSeparator" w:id="0">
    <w:p w:rsidR="00532DF4" w:rsidRDefault="00532D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7MORT.KMM.SRM"/>
    <w:docVar w:name="CoverAttorneyInitials" w:val="KMM"/>
    <w:docVar w:name="CoverAttorneyLastName" w:val="Moffitt"/>
    <w:docVar w:name="CoverBillType" w:val="b"/>
    <w:docVar w:name="CoverSenator" w:val="SRM"/>
    <w:docVar w:name="dvBillNumber" w:val="1244"/>
    <w:docVar w:name="dvBillNumberPrefix" w:val="S. "/>
    <w:docVar w:name="dvOriginalBody" w:val="Senate"/>
    <w:docVar w:name="fulldraftpath" w:val="L:\S-RES\SRM\007MORT.KMM.SRM.DOCX"/>
    <w:docVar w:name="NameofBody" w:val="S"/>
    <w:docVar w:name="vgroup2" w:val="S-RES"/>
  </w:docVars>
  <w:rsids>
    <w:rsidRoot w:val="008971C5"/>
    <w:rsid w:val="00042AC1"/>
    <w:rsid w:val="00046516"/>
    <w:rsid w:val="00053003"/>
    <w:rsid w:val="0007601D"/>
    <w:rsid w:val="000B0720"/>
    <w:rsid w:val="000B5EAF"/>
    <w:rsid w:val="00170561"/>
    <w:rsid w:val="00186AC9"/>
    <w:rsid w:val="00197DF1"/>
    <w:rsid w:val="001B3DD9"/>
    <w:rsid w:val="001B7E5D"/>
    <w:rsid w:val="001D2F58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62036"/>
    <w:rsid w:val="004952FA"/>
    <w:rsid w:val="004B6A22"/>
    <w:rsid w:val="004D7F37"/>
    <w:rsid w:val="004F501F"/>
    <w:rsid w:val="00522CE0"/>
    <w:rsid w:val="005247C0"/>
    <w:rsid w:val="00532DF4"/>
    <w:rsid w:val="00565148"/>
    <w:rsid w:val="00593361"/>
    <w:rsid w:val="005A413B"/>
    <w:rsid w:val="005A5017"/>
    <w:rsid w:val="005A648C"/>
    <w:rsid w:val="005D3E23"/>
    <w:rsid w:val="005F1745"/>
    <w:rsid w:val="006C74EA"/>
    <w:rsid w:val="00702C89"/>
    <w:rsid w:val="00720D40"/>
    <w:rsid w:val="007318D4"/>
    <w:rsid w:val="00765784"/>
    <w:rsid w:val="00775DC0"/>
    <w:rsid w:val="007A4390"/>
    <w:rsid w:val="007E5CB7"/>
    <w:rsid w:val="00813FA4"/>
    <w:rsid w:val="008314D2"/>
    <w:rsid w:val="00866FD2"/>
    <w:rsid w:val="008971C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53EF"/>
    <w:rsid w:val="00A86015"/>
    <w:rsid w:val="00A9594E"/>
    <w:rsid w:val="00AC107C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159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1388</Characters>
  <Application>Microsoft Office Word</Application>
  <DocSecurity>0</DocSecurity>
  <Lines>11</Lines>
  <Paragraphs>3</Paragraphs>
  <ScaleCrop>false</ScaleCrop>
  <Company> 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2012-02-22T19:51:00Z</dcterms:created>
  <dcterms:modified xsi:type="dcterms:W3CDTF">2012-02-22T19:51:00Z</dcterms:modified>
</cp:coreProperties>
</file>