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F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E7DB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47E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16-23-465 OF THE 1976 CODE</w:t>
      </w:r>
      <w:r w:rsidR="005F4415">
        <w:rPr>
          <w:rFonts w:eastAsia="Times New Roman"/>
        </w:rPr>
        <w:t xml:space="preserve">, </w:t>
      </w:r>
      <w:r>
        <w:rPr>
          <w:rFonts w:eastAsia="Times New Roman"/>
        </w:rPr>
        <w:t xml:space="preserve">RELATING TO THE </w:t>
      </w:r>
      <w:r w:rsidR="00C56A2C">
        <w:rPr>
          <w:rFonts w:eastAsia="Times New Roman"/>
        </w:rPr>
        <w:t>CARRYING OF A CONCEALED WEAPON IN</w:t>
      </w:r>
      <w:r>
        <w:rPr>
          <w:rFonts w:eastAsia="Times New Roman"/>
        </w:rPr>
        <w:t xml:space="preserve"> A BUSINESS THAT SELLS ALCOHOL</w:t>
      </w:r>
      <w:r w:rsidR="00C56A2C">
        <w:rPr>
          <w:rFonts w:eastAsia="Times New Roman"/>
        </w:rPr>
        <w:t xml:space="preserve"> TO BE CONSUMED ON THE PREMISES</w:t>
      </w:r>
      <w:r>
        <w:rPr>
          <w:rFonts w:eastAsia="Times New Roman"/>
        </w:rPr>
        <w:t xml:space="preserve">, TO PERMIT THE POSSESSION OF A WEAPON </w:t>
      </w:r>
      <w:r w:rsidR="003B6E7B">
        <w:rPr>
          <w:rFonts w:eastAsia="Times New Roman"/>
        </w:rPr>
        <w:t xml:space="preserve">UNLESS NOTICE OF A PROHIBITION IS PROVIDED BY THE BUSINESS, TO PROHIBIT THE CONSUMPTION OF ALCOHOLIC BEVERAGES IN </w:t>
      </w:r>
      <w:r w:rsidR="00794F60">
        <w:rPr>
          <w:rFonts w:eastAsia="Times New Roman"/>
        </w:rPr>
        <w:t xml:space="preserve">A </w:t>
      </w:r>
      <w:r w:rsidR="003B6E7B">
        <w:rPr>
          <w:rFonts w:eastAsia="Times New Roman"/>
        </w:rPr>
        <w:t>BUSINESS BY SOMEONE CARRYING A FIREARM, AND TO REDUCE THE PENALTIES FOR VIOLATIONS.</w:t>
      </w:r>
    </w:p>
    <w:p w:rsidR="00EE7DBA" w:rsidRDefault="00EE7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F4415" w:rsidRPr="00FF31AB" w:rsidRDefault="005F4415" w:rsidP="005F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31AB">
        <w:rPr>
          <w:color w:val="000000" w:themeColor="text1"/>
          <w:u w:color="000000" w:themeColor="text1"/>
        </w:rPr>
        <w:t>Be it enacted by the General Assembly of the State of South Carolina:</w:t>
      </w:r>
    </w:p>
    <w:p w:rsidR="005F4415" w:rsidRPr="00FF31AB" w:rsidRDefault="005F4415" w:rsidP="005F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F4415" w:rsidRPr="00FF31AB" w:rsidRDefault="005F4415" w:rsidP="005F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31AB">
        <w:rPr>
          <w:color w:val="000000" w:themeColor="text1"/>
          <w:u w:color="000000" w:themeColor="text1"/>
        </w:rPr>
        <w:t>SECTION</w:t>
      </w:r>
      <w:r w:rsidRPr="00FF31AB">
        <w:rPr>
          <w:color w:val="000000" w:themeColor="text1"/>
          <w:u w:color="000000" w:themeColor="text1"/>
        </w:rPr>
        <w:tab/>
        <w:t>1.</w:t>
      </w:r>
      <w:r w:rsidRPr="00FF31AB">
        <w:rPr>
          <w:color w:val="000000" w:themeColor="text1"/>
          <w:u w:color="000000" w:themeColor="text1"/>
        </w:rPr>
        <w:tab/>
        <w:t>Section 16</w:t>
      </w:r>
      <w:r w:rsidRPr="00FF31AB">
        <w:rPr>
          <w:color w:val="000000" w:themeColor="text1"/>
          <w:u w:color="000000" w:themeColor="text1"/>
        </w:rPr>
        <w:noBreakHyphen/>
        <w:t>23</w:t>
      </w:r>
      <w:r w:rsidRPr="00FF31AB">
        <w:rPr>
          <w:color w:val="000000" w:themeColor="text1"/>
          <w:u w:color="000000" w:themeColor="text1"/>
        </w:rPr>
        <w:noBreakHyphen/>
        <w:t>465 of the 1976 Code is amended to read:</w:t>
      </w:r>
    </w:p>
    <w:p w:rsidR="005F4415" w:rsidRPr="00FF31AB" w:rsidRDefault="005F4415" w:rsidP="005F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F4415" w:rsidRPr="00FF31AB" w:rsidRDefault="005F4415" w:rsidP="005F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31AB">
        <w:rPr>
          <w:color w:val="000000" w:themeColor="text1"/>
          <w:u w:color="000000" w:themeColor="text1"/>
        </w:rPr>
        <w:tab/>
        <w:t>“Section 16</w:t>
      </w:r>
      <w:r w:rsidRPr="00FF31AB">
        <w:rPr>
          <w:color w:val="000000" w:themeColor="text1"/>
          <w:u w:color="000000" w:themeColor="text1"/>
        </w:rPr>
        <w:noBreakHyphen/>
        <w:t>23</w:t>
      </w:r>
      <w:r w:rsidRPr="00FF31AB">
        <w:rPr>
          <w:color w:val="000000" w:themeColor="text1"/>
          <w:u w:color="000000" w:themeColor="text1"/>
        </w:rPr>
        <w:noBreakHyphen/>
        <w:t>465.</w:t>
      </w:r>
      <w:r w:rsidRPr="00FF31AB">
        <w:rPr>
          <w:color w:val="000000" w:themeColor="text1"/>
          <w:u w:color="000000" w:themeColor="text1"/>
        </w:rPr>
        <w:tab/>
        <w:t>In addition to the penalties provided for by Sections 16</w:t>
      </w:r>
      <w:r w:rsidRPr="00FF31AB">
        <w:rPr>
          <w:color w:val="000000" w:themeColor="text1"/>
          <w:u w:color="000000" w:themeColor="text1"/>
        </w:rPr>
        <w:noBreakHyphen/>
        <w:t>11</w:t>
      </w:r>
      <w:r w:rsidRPr="00FF31AB">
        <w:rPr>
          <w:color w:val="000000" w:themeColor="text1"/>
          <w:u w:color="000000" w:themeColor="text1"/>
        </w:rPr>
        <w:noBreakHyphen/>
        <w:t>330</w:t>
      </w:r>
      <w:r w:rsidR="0009432D">
        <w:rPr>
          <w:color w:val="000000" w:themeColor="text1"/>
          <w:u w:val="single" w:color="000000" w:themeColor="text1"/>
        </w:rPr>
        <w:t>,</w:t>
      </w:r>
      <w:r w:rsidR="00066715">
        <w:rPr>
          <w:color w:val="000000" w:themeColor="text1"/>
          <w:u w:val="single" w:color="000000" w:themeColor="text1"/>
        </w:rPr>
        <w:t xml:space="preserve"> 16-11-620,</w:t>
      </w:r>
      <w:r w:rsidR="00066715">
        <w:rPr>
          <w:color w:val="000000" w:themeColor="text1"/>
          <w:u w:color="000000" w:themeColor="text1"/>
        </w:rPr>
        <w:t xml:space="preserve"> </w:t>
      </w:r>
      <w:r w:rsidRPr="0009432D">
        <w:rPr>
          <w:strike/>
          <w:color w:val="000000" w:themeColor="text1"/>
          <w:u w:color="000000" w:themeColor="text1"/>
        </w:rPr>
        <w:t>and</w:t>
      </w:r>
      <w:r w:rsidRPr="00FF31AB">
        <w:rPr>
          <w:color w:val="000000" w:themeColor="text1"/>
          <w:u w:color="000000" w:themeColor="text1"/>
        </w:rPr>
        <w:t xml:space="preserve"> 16</w:t>
      </w:r>
      <w:r w:rsidRPr="00FF31AB">
        <w:rPr>
          <w:color w:val="000000" w:themeColor="text1"/>
          <w:u w:color="000000" w:themeColor="text1"/>
        </w:rPr>
        <w:noBreakHyphen/>
        <w:t>23</w:t>
      </w:r>
      <w:r w:rsidRPr="00FF31AB">
        <w:rPr>
          <w:color w:val="000000" w:themeColor="text1"/>
          <w:u w:color="000000" w:themeColor="text1"/>
        </w:rPr>
        <w:noBreakHyphen/>
        <w:t>460</w:t>
      </w:r>
      <w:r w:rsidR="0009432D" w:rsidRPr="00FF31AB">
        <w:rPr>
          <w:color w:val="000000" w:themeColor="text1"/>
          <w:u w:val="single" w:color="000000" w:themeColor="text1"/>
        </w:rPr>
        <w:t xml:space="preserve">, </w:t>
      </w:r>
      <w:r w:rsidR="0009432D">
        <w:rPr>
          <w:color w:val="000000" w:themeColor="text1"/>
          <w:u w:val="single" w:color="000000" w:themeColor="text1"/>
        </w:rPr>
        <w:t xml:space="preserve">and </w:t>
      </w:r>
      <w:r w:rsidR="0009432D" w:rsidRPr="00FF31AB">
        <w:rPr>
          <w:color w:val="000000" w:themeColor="text1"/>
          <w:u w:val="single" w:color="000000" w:themeColor="text1"/>
        </w:rPr>
        <w:t>23</w:t>
      </w:r>
      <w:r w:rsidR="0009432D" w:rsidRPr="00FF31AB">
        <w:rPr>
          <w:color w:val="000000" w:themeColor="text1"/>
          <w:u w:val="single" w:color="000000" w:themeColor="text1"/>
        </w:rPr>
        <w:noBreakHyphen/>
        <w:t>31</w:t>
      </w:r>
      <w:r w:rsidR="0009432D" w:rsidRPr="00FF31AB">
        <w:rPr>
          <w:color w:val="000000" w:themeColor="text1"/>
          <w:u w:val="single" w:color="000000" w:themeColor="text1"/>
        </w:rPr>
        <w:noBreakHyphen/>
        <w:t>220</w:t>
      </w:r>
      <w:r w:rsidR="0009432D">
        <w:rPr>
          <w:color w:val="000000" w:themeColor="text1"/>
          <w:u w:color="000000" w:themeColor="text1"/>
        </w:rPr>
        <w:t xml:space="preserve"> </w:t>
      </w:r>
      <w:r w:rsidR="00AA6D0F">
        <w:rPr>
          <w:color w:val="000000" w:themeColor="text1"/>
          <w:u w:color="000000" w:themeColor="text1"/>
        </w:rPr>
        <w:t xml:space="preserve">and </w:t>
      </w:r>
      <w:r w:rsidRPr="00FF31AB">
        <w:rPr>
          <w:color w:val="000000" w:themeColor="text1"/>
          <w:u w:color="000000" w:themeColor="text1"/>
        </w:rPr>
        <w:t xml:space="preserve">by Article 1 of Chapter 23 of Title 16, a person </w:t>
      </w:r>
      <w:r w:rsidRPr="00FF31AB">
        <w:rPr>
          <w:strike/>
          <w:color w:val="000000" w:themeColor="text1"/>
          <w:u w:color="000000" w:themeColor="text1"/>
        </w:rPr>
        <w:t>convicted of carrying a pistol or firearm into a business which sells alcoholic liquor, beer, or wine for consumption on the premises is guilty of a misdemeanor and, upon conviction, must be fined not more than two thousand dollars or imprisoned not more than three years, or both.</w:t>
      </w:r>
      <w:r w:rsidRPr="00FF31AB">
        <w:rPr>
          <w:color w:val="000000" w:themeColor="text1"/>
          <w:u w:color="000000" w:themeColor="text1"/>
        </w:rPr>
        <w:t xml:space="preserve"> </w:t>
      </w:r>
    </w:p>
    <w:p w:rsidR="005F4415" w:rsidRPr="00FF31AB" w:rsidRDefault="005F4415" w:rsidP="005F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4415">
        <w:rPr>
          <w:color w:val="000000" w:themeColor="text1"/>
          <w:u w:color="000000" w:themeColor="text1"/>
        </w:rPr>
        <w:tab/>
      </w:r>
      <w:r w:rsidRPr="00FF31AB">
        <w:rPr>
          <w:strike/>
          <w:color w:val="000000" w:themeColor="text1"/>
          <w:u w:color="000000" w:themeColor="text1"/>
        </w:rPr>
        <w:t>In addition to the penalties described above, a person who violates this section while carrying a concealable weapon pursuant to Article 4, Chapter 31, Title 23, must have his concealed weapon permit revoked.</w:t>
      </w:r>
      <w:r w:rsidRPr="00FF31AB">
        <w:rPr>
          <w:color w:val="000000" w:themeColor="text1"/>
          <w:u w:color="000000" w:themeColor="text1"/>
        </w:rPr>
        <w:t xml:space="preserve"> </w:t>
      </w:r>
      <w:r w:rsidRPr="00FF31AB">
        <w:rPr>
          <w:color w:val="000000" w:themeColor="text1"/>
          <w:u w:val="single" w:color="000000" w:themeColor="text1"/>
        </w:rPr>
        <w:t>is guilty of a misdemeanor, and, upon conviction, must be imprisoned not more than two years or fined not more than two thousand dollars, or both, if that person:</w:t>
      </w:r>
      <w:r w:rsidRPr="00FF31AB">
        <w:rPr>
          <w:color w:val="000000" w:themeColor="text1"/>
          <w:u w:color="000000" w:themeColor="text1"/>
        </w:rPr>
        <w:t xml:space="preserve"> </w:t>
      </w:r>
    </w:p>
    <w:p w:rsidR="005F4415" w:rsidRPr="00FF31AB" w:rsidRDefault="005F4415" w:rsidP="005F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31AB">
        <w:rPr>
          <w:color w:val="000000" w:themeColor="text1"/>
          <w:u w:color="000000" w:themeColor="text1"/>
        </w:rPr>
        <w:lastRenderedPageBreak/>
        <w:tab/>
      </w:r>
      <w:r w:rsidRPr="00FF31AB">
        <w:rPr>
          <w:color w:val="000000" w:themeColor="text1"/>
          <w:u w:val="single" w:color="000000" w:themeColor="text1"/>
        </w:rPr>
        <w:t>(</w:t>
      </w:r>
      <w:r>
        <w:rPr>
          <w:color w:val="000000" w:themeColor="text1"/>
          <w:u w:val="single" w:color="000000" w:themeColor="text1"/>
        </w:rPr>
        <w:t>1</w:t>
      </w:r>
      <w:r w:rsidRPr="00FF31AB">
        <w:rPr>
          <w:color w:val="000000" w:themeColor="text1"/>
          <w:u w:val="single" w:color="000000" w:themeColor="text1"/>
        </w:rPr>
        <w:t>)</w:t>
      </w:r>
      <w:r w:rsidRPr="00FF31AB">
        <w:rPr>
          <w:color w:val="000000" w:themeColor="text1"/>
          <w:u w:color="000000" w:themeColor="text1"/>
        </w:rPr>
        <w:tab/>
      </w:r>
      <w:r w:rsidRPr="00FF31AB">
        <w:rPr>
          <w:color w:val="000000" w:themeColor="text1"/>
          <w:u w:val="single" w:color="000000" w:themeColor="text1"/>
        </w:rPr>
        <w:t>carries a firearm into a</w:t>
      </w:r>
      <w:r w:rsidR="00794F60">
        <w:rPr>
          <w:color w:val="000000" w:themeColor="text1"/>
          <w:u w:val="single" w:color="000000" w:themeColor="text1"/>
        </w:rPr>
        <w:t xml:space="preserve"> </w:t>
      </w:r>
      <w:r w:rsidRPr="00FF31AB">
        <w:rPr>
          <w:color w:val="000000" w:themeColor="text1"/>
          <w:u w:val="single" w:color="000000" w:themeColor="text1"/>
        </w:rPr>
        <w:t xml:space="preserve">business </w:t>
      </w:r>
      <w:r>
        <w:rPr>
          <w:color w:val="000000" w:themeColor="text1"/>
          <w:u w:val="single" w:color="000000" w:themeColor="text1"/>
        </w:rPr>
        <w:t xml:space="preserve">that </w:t>
      </w:r>
      <w:r w:rsidRPr="00FF31AB">
        <w:rPr>
          <w:color w:val="000000" w:themeColor="text1"/>
          <w:u w:val="single" w:color="000000" w:themeColor="text1"/>
        </w:rPr>
        <w:t>sells alcoholic liquor, beer, or wine for consumption on the premises and at the time of the offense, notice of the prohibition of firearms was clearly and conspicuously posted in accordance with Section 23</w:t>
      </w:r>
      <w:r w:rsidRPr="00FF31AB">
        <w:rPr>
          <w:color w:val="000000" w:themeColor="text1"/>
          <w:u w:val="single" w:color="000000" w:themeColor="text1"/>
        </w:rPr>
        <w:noBreakHyphen/>
        <w:t>31</w:t>
      </w:r>
      <w:r w:rsidRPr="00FF31AB">
        <w:rPr>
          <w:color w:val="000000" w:themeColor="text1"/>
          <w:u w:val="single" w:color="000000" w:themeColor="text1"/>
        </w:rPr>
        <w:noBreakHyphen/>
        <w:t>220;</w:t>
      </w:r>
      <w:r w:rsidRPr="00FF31AB">
        <w:rPr>
          <w:color w:val="000000" w:themeColor="text1"/>
          <w:u w:color="000000" w:themeColor="text1"/>
        </w:rPr>
        <w:t xml:space="preserve"> </w:t>
      </w:r>
    </w:p>
    <w:p w:rsidR="005F4415" w:rsidRPr="00FF31AB" w:rsidRDefault="005F4415" w:rsidP="005F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31AB">
        <w:rPr>
          <w:color w:val="000000" w:themeColor="text1"/>
          <w:u w:color="000000" w:themeColor="text1"/>
        </w:rPr>
        <w:tab/>
      </w:r>
      <w:r w:rsidRPr="00FF31AB">
        <w:rPr>
          <w:color w:val="000000" w:themeColor="text1"/>
          <w:u w:val="single" w:color="000000" w:themeColor="text1"/>
        </w:rPr>
        <w:t>(</w:t>
      </w:r>
      <w:r>
        <w:rPr>
          <w:color w:val="000000" w:themeColor="text1"/>
          <w:u w:val="single" w:color="000000" w:themeColor="text1"/>
        </w:rPr>
        <w:t>2</w:t>
      </w:r>
      <w:r w:rsidRPr="00FF31AB">
        <w:rPr>
          <w:color w:val="000000" w:themeColor="text1"/>
          <w:u w:val="single" w:color="000000" w:themeColor="text1"/>
        </w:rPr>
        <w:t>)</w:t>
      </w:r>
      <w:r w:rsidRPr="00FF31AB">
        <w:rPr>
          <w:color w:val="000000" w:themeColor="text1"/>
          <w:u w:color="000000" w:themeColor="text1"/>
        </w:rPr>
        <w:tab/>
      </w:r>
      <w:r w:rsidRPr="00FF31AB">
        <w:rPr>
          <w:color w:val="000000" w:themeColor="text1"/>
          <w:u w:val="single" w:color="000000" w:themeColor="text1"/>
        </w:rPr>
        <w:t>carries</w:t>
      </w:r>
      <w:r>
        <w:rPr>
          <w:color w:val="000000" w:themeColor="text1"/>
          <w:u w:val="single" w:color="000000" w:themeColor="text1"/>
        </w:rPr>
        <w:t xml:space="preserve"> a firearm in</w:t>
      </w:r>
      <w:r w:rsidR="00794F60">
        <w:rPr>
          <w:color w:val="000000" w:themeColor="text1"/>
          <w:u w:val="single" w:color="000000" w:themeColor="text1"/>
        </w:rPr>
        <w:t xml:space="preserve">to </w:t>
      </w:r>
      <w:r>
        <w:rPr>
          <w:color w:val="000000" w:themeColor="text1"/>
          <w:u w:val="single" w:color="000000" w:themeColor="text1"/>
        </w:rPr>
        <w:t>a</w:t>
      </w:r>
      <w:r w:rsidR="00794F60">
        <w:rPr>
          <w:color w:val="000000" w:themeColor="text1"/>
          <w:u w:val="single" w:color="000000" w:themeColor="text1"/>
        </w:rPr>
        <w:t xml:space="preserve"> </w:t>
      </w:r>
      <w:r>
        <w:rPr>
          <w:color w:val="000000" w:themeColor="text1"/>
          <w:u w:val="single" w:color="000000" w:themeColor="text1"/>
        </w:rPr>
        <w:t xml:space="preserve">business that </w:t>
      </w:r>
      <w:r w:rsidRPr="00FF31AB">
        <w:rPr>
          <w:color w:val="000000" w:themeColor="text1"/>
          <w:u w:val="single" w:color="000000" w:themeColor="text1"/>
        </w:rPr>
        <w:t>sells alcoholic liquor, beer, or wine for consumption on the premises and refuses to leave or to remove the firearm from the premises when asked to do so by a person legally in control of the premises; or</w:t>
      </w:r>
      <w:r w:rsidRPr="00FF31AB">
        <w:rPr>
          <w:color w:val="000000" w:themeColor="text1"/>
          <w:u w:color="000000" w:themeColor="text1"/>
        </w:rPr>
        <w:t xml:space="preserve"> </w:t>
      </w:r>
    </w:p>
    <w:p w:rsidR="005F4415" w:rsidRPr="00FF31AB" w:rsidRDefault="005F4415" w:rsidP="005F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31AB">
        <w:rPr>
          <w:color w:val="000000" w:themeColor="text1"/>
          <w:u w:color="000000" w:themeColor="text1"/>
        </w:rPr>
        <w:tab/>
      </w:r>
      <w:r w:rsidRPr="00FF31AB">
        <w:rPr>
          <w:color w:val="000000" w:themeColor="text1"/>
          <w:u w:val="single" w:color="000000" w:themeColor="text1"/>
        </w:rPr>
        <w:t>(</w:t>
      </w:r>
      <w:r>
        <w:rPr>
          <w:color w:val="000000" w:themeColor="text1"/>
          <w:u w:val="single" w:color="000000" w:themeColor="text1"/>
        </w:rPr>
        <w:t>3</w:t>
      </w:r>
      <w:r w:rsidRPr="00FF31AB">
        <w:rPr>
          <w:color w:val="000000" w:themeColor="text1"/>
          <w:u w:val="single" w:color="000000" w:themeColor="text1"/>
        </w:rPr>
        <w:t>)</w:t>
      </w:r>
      <w:r w:rsidRPr="00FF31AB">
        <w:rPr>
          <w:color w:val="000000" w:themeColor="text1"/>
          <w:u w:color="000000" w:themeColor="text1"/>
        </w:rPr>
        <w:tab/>
      </w:r>
      <w:r w:rsidRPr="00FF31AB">
        <w:rPr>
          <w:color w:val="000000" w:themeColor="text1"/>
          <w:u w:val="single" w:color="000000" w:themeColor="text1"/>
        </w:rPr>
        <w:t>consumes alcohol while carrying a firearm in a</w:t>
      </w:r>
      <w:r w:rsidR="00794F60">
        <w:rPr>
          <w:color w:val="000000" w:themeColor="text1"/>
          <w:u w:val="single" w:color="000000" w:themeColor="text1"/>
        </w:rPr>
        <w:t xml:space="preserve"> </w:t>
      </w:r>
      <w:r w:rsidRPr="00FF31AB">
        <w:rPr>
          <w:color w:val="000000" w:themeColor="text1"/>
          <w:u w:val="single" w:color="000000" w:themeColor="text1"/>
        </w:rPr>
        <w:t xml:space="preserve">business </w:t>
      </w:r>
      <w:r>
        <w:rPr>
          <w:color w:val="000000" w:themeColor="text1"/>
          <w:u w:val="single" w:color="000000" w:themeColor="text1"/>
        </w:rPr>
        <w:t xml:space="preserve">that </w:t>
      </w:r>
      <w:r w:rsidRPr="00FF31AB">
        <w:rPr>
          <w:color w:val="000000" w:themeColor="text1"/>
          <w:u w:val="single" w:color="000000" w:themeColor="text1"/>
        </w:rPr>
        <w:t>sells alcoholic liquor, beer, or wine for consumption on the premises.</w:t>
      </w:r>
      <w:r w:rsidRPr="00FF31AB">
        <w:rPr>
          <w:color w:val="000000" w:themeColor="text1"/>
          <w:u w:color="000000" w:themeColor="text1"/>
        </w:rPr>
        <w:t xml:space="preserve">” </w:t>
      </w:r>
    </w:p>
    <w:p w:rsidR="005F4415" w:rsidRPr="00FF31AB" w:rsidRDefault="005F4415" w:rsidP="005F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F4415" w:rsidRPr="00FF31AB" w:rsidRDefault="005F4415" w:rsidP="005F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31AB">
        <w:rPr>
          <w:color w:val="000000" w:themeColor="text1"/>
          <w:u w:color="000000" w:themeColor="text1"/>
        </w:rPr>
        <w:t>SECTION</w:t>
      </w:r>
      <w:r w:rsidRPr="00FF31AB">
        <w:rPr>
          <w:color w:val="000000" w:themeColor="text1"/>
          <w:u w:color="000000" w:themeColor="text1"/>
        </w:rPr>
        <w:tab/>
        <w:t>2.</w:t>
      </w:r>
      <w:r w:rsidRPr="00FF31AB">
        <w:rPr>
          <w:color w:val="000000" w:themeColor="text1"/>
          <w:u w:color="000000" w:themeColor="text1"/>
        </w:rPr>
        <w:tab/>
        <w:t>This act takes effect upon approval by the Governor.</w:t>
      </w:r>
    </w:p>
    <w:p w:rsidR="003F739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F739B" w:rsidRDefault="003F739B" w:rsidP="003F739B">
      <w:pPr>
        <w:suppressAutoHyphens/>
        <w:jc w:val="both"/>
        <w:rPr>
          <w:rFonts w:eastAsia="Times New Roman"/>
        </w:rPr>
      </w:pPr>
    </w:p>
    <w:sectPr w:rsidR="003F739B" w:rsidSect="003F739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6E7B" w:rsidRDefault="003B6E7B" w:rsidP="00522CE0">
      <w:r>
        <w:separator/>
      </w:r>
    </w:p>
  </w:endnote>
  <w:endnote w:type="continuationSeparator" w:id="0">
    <w:p w:rsidR="003B6E7B" w:rsidRDefault="003B6E7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E5D3AF3-0DD9-4AB0-AEDD-C3555BB8573E}"/>
    <w:embedBold r:id="rId2" w:fontKey="{71361B16-2152-4693-9545-5DA7F57D3AAB}"/>
  </w:font>
  <w:font w:name="Calibri">
    <w:panose1 w:val="020F0502020204030204"/>
    <w:charset w:val="00"/>
    <w:family w:val="swiss"/>
    <w:pitch w:val="variable"/>
    <w:sig w:usb0="A00002EF" w:usb1="4000207B" w:usb2="00000000" w:usb3="00000000" w:csb0="0000009F" w:csb1="00000000"/>
    <w:embedRegular r:id="rId3" w:fontKey="{B26CEA91-BA95-47F4-B03F-2D1B7A18A482}"/>
  </w:font>
  <w:font w:name="Cambria">
    <w:panose1 w:val="02040503050406030204"/>
    <w:charset w:val="00"/>
    <w:family w:val="roman"/>
    <w:pitch w:val="variable"/>
    <w:sig w:usb0="A00002EF" w:usb1="4000004B" w:usb2="00000000" w:usb3="00000000" w:csb0="0000009F" w:csb1="00000000"/>
    <w:embedRegular r:id="rId4" w:fontKey="{F08F7174-3DCE-4C4A-931A-1DED0FFADB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69A" w:rsidRPr="003F739B" w:rsidRDefault="003F739B" w:rsidP="003F739B">
    <w:pPr>
      <w:pStyle w:val="Footer"/>
      <w:tabs>
        <w:tab w:val="clear" w:pos="4680"/>
        <w:tab w:val="clear" w:pos="9360"/>
        <w:tab w:val="center" w:pos="2995"/>
      </w:tabs>
      <w:spacing w:before="120"/>
    </w:pPr>
    <w:r>
      <w:t>[1255]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6E7B" w:rsidRDefault="003B6E7B" w:rsidP="00522CE0">
      <w:r>
        <w:separator/>
      </w:r>
    </w:p>
  </w:footnote>
  <w:footnote w:type="continuationSeparator" w:id="0">
    <w:p w:rsidR="003B6E7B" w:rsidRDefault="003B6E7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12WEAP.REM.MTR"/>
    <w:docVar w:name="CoverAttorneyInitials" w:val="REM"/>
    <w:docVar w:name="CoverAttorneyLastName" w:val="Maldonado"/>
    <w:docVar w:name="CoverBillType" w:val="b"/>
    <w:docVar w:name="CoverSenator" w:val="MTR"/>
    <w:docVar w:name="dvBillNumber" w:val="1255"/>
    <w:docVar w:name="dvBillNumberPrefix" w:val="S. "/>
    <w:docVar w:name="dvOriginalBody" w:val="Senate"/>
    <w:docVar w:name="fulldraftpath" w:val="L:\S-RES\MTR\012WEAP.REM.MTR.DOCX"/>
    <w:docVar w:name="NameofBody" w:val="S"/>
    <w:docVar w:name="vgroup2" w:val="S-RES"/>
  </w:docVars>
  <w:rsids>
    <w:rsidRoot w:val="00ED1F40"/>
    <w:rsid w:val="0000069A"/>
    <w:rsid w:val="00042AC1"/>
    <w:rsid w:val="00046516"/>
    <w:rsid w:val="00066715"/>
    <w:rsid w:val="0007601D"/>
    <w:rsid w:val="0009432D"/>
    <w:rsid w:val="000B0720"/>
    <w:rsid w:val="000B5EAF"/>
    <w:rsid w:val="00170561"/>
    <w:rsid w:val="00186AC9"/>
    <w:rsid w:val="00197DF1"/>
    <w:rsid w:val="001A6877"/>
    <w:rsid w:val="001B3DD9"/>
    <w:rsid w:val="001B7E5D"/>
    <w:rsid w:val="001D3BAC"/>
    <w:rsid w:val="00245C4E"/>
    <w:rsid w:val="002B62BC"/>
    <w:rsid w:val="002C1321"/>
    <w:rsid w:val="002C5896"/>
    <w:rsid w:val="002D3BED"/>
    <w:rsid w:val="00307C2B"/>
    <w:rsid w:val="0034618F"/>
    <w:rsid w:val="00380319"/>
    <w:rsid w:val="00383247"/>
    <w:rsid w:val="003902F8"/>
    <w:rsid w:val="003B6E7B"/>
    <w:rsid w:val="003C6289"/>
    <w:rsid w:val="003D6E2B"/>
    <w:rsid w:val="003E7597"/>
    <w:rsid w:val="003F739B"/>
    <w:rsid w:val="00450668"/>
    <w:rsid w:val="004952FA"/>
    <w:rsid w:val="004B6A22"/>
    <w:rsid w:val="004D7F37"/>
    <w:rsid w:val="00522CE0"/>
    <w:rsid w:val="00565148"/>
    <w:rsid w:val="00593361"/>
    <w:rsid w:val="005A413B"/>
    <w:rsid w:val="005A5017"/>
    <w:rsid w:val="005A648C"/>
    <w:rsid w:val="005F1745"/>
    <w:rsid w:val="005F4415"/>
    <w:rsid w:val="00617D90"/>
    <w:rsid w:val="006843B7"/>
    <w:rsid w:val="006C74EA"/>
    <w:rsid w:val="00720D40"/>
    <w:rsid w:val="007318D4"/>
    <w:rsid w:val="00765784"/>
    <w:rsid w:val="007835E0"/>
    <w:rsid w:val="00794F60"/>
    <w:rsid w:val="007A4390"/>
    <w:rsid w:val="007E5CB7"/>
    <w:rsid w:val="00803FAF"/>
    <w:rsid w:val="008314D2"/>
    <w:rsid w:val="0084301E"/>
    <w:rsid w:val="008B2F42"/>
    <w:rsid w:val="008C3697"/>
    <w:rsid w:val="008E185F"/>
    <w:rsid w:val="008F023B"/>
    <w:rsid w:val="00904E16"/>
    <w:rsid w:val="009162B3"/>
    <w:rsid w:val="00927C62"/>
    <w:rsid w:val="00947E14"/>
    <w:rsid w:val="00983951"/>
    <w:rsid w:val="00984124"/>
    <w:rsid w:val="00984640"/>
    <w:rsid w:val="00995C37"/>
    <w:rsid w:val="009C118A"/>
    <w:rsid w:val="00A02011"/>
    <w:rsid w:val="00A4011E"/>
    <w:rsid w:val="00A86015"/>
    <w:rsid w:val="00A9594E"/>
    <w:rsid w:val="00AA6D0F"/>
    <w:rsid w:val="00AE59C8"/>
    <w:rsid w:val="00B10098"/>
    <w:rsid w:val="00B5790D"/>
    <w:rsid w:val="00B945C5"/>
    <w:rsid w:val="00BA20EA"/>
    <w:rsid w:val="00BB5AFC"/>
    <w:rsid w:val="00BC0A56"/>
    <w:rsid w:val="00C45366"/>
    <w:rsid w:val="00C56A2C"/>
    <w:rsid w:val="00C57023"/>
    <w:rsid w:val="00C74052"/>
    <w:rsid w:val="00CB187A"/>
    <w:rsid w:val="00CC0EC7"/>
    <w:rsid w:val="00D1088B"/>
    <w:rsid w:val="00D14DE6"/>
    <w:rsid w:val="00D156D2"/>
    <w:rsid w:val="00D86943"/>
    <w:rsid w:val="00DA47B9"/>
    <w:rsid w:val="00E058D3"/>
    <w:rsid w:val="00E76AD9"/>
    <w:rsid w:val="00E91E2F"/>
    <w:rsid w:val="00EA3546"/>
    <w:rsid w:val="00EB47AE"/>
    <w:rsid w:val="00EC34E1"/>
    <w:rsid w:val="00ED1F40"/>
    <w:rsid w:val="00EE7DBA"/>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315</Words>
  <Characters>1796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NSC</cp:lastModifiedBy>
  <cp:revision>2</cp:revision>
  <dcterms:created xsi:type="dcterms:W3CDTF">2012-02-23T16:29:00Z</dcterms:created>
  <dcterms:modified xsi:type="dcterms:W3CDTF">2012-02-23T16:29:00Z</dcterms:modified>
</cp:coreProperties>
</file>