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71" w:rsidRDefault="00306971" w:rsidP="006B0939">
      <w:pPr>
        <w:tabs>
          <w:tab w:val="right" w:pos="5933"/>
        </w:tabs>
        <w:suppressAutoHyphens/>
        <w:jc w:val="both"/>
        <w:rPr>
          <w:rFonts w:eastAsia="Times New Roman"/>
        </w:rPr>
      </w:pPr>
      <w:r>
        <w:rPr>
          <w:rFonts w:eastAsia="Times New Roman"/>
        </w:rPr>
        <w:t>COMMITTEE AMENDMENT ADOPTED</w:t>
      </w:r>
      <w:r w:rsidR="00884626">
        <w:rPr>
          <w:rFonts w:eastAsia="Times New Roman"/>
        </w:rPr>
        <w:t xml:space="preserve"> AND AMENDED</w:t>
      </w:r>
    </w:p>
    <w:p w:rsidR="00306971" w:rsidRDefault="00884626" w:rsidP="006B0939">
      <w:pPr>
        <w:tabs>
          <w:tab w:val="right" w:pos="5933"/>
        </w:tabs>
        <w:suppressAutoHyphens/>
        <w:jc w:val="both"/>
        <w:rPr>
          <w:rFonts w:eastAsia="Times New Roman"/>
        </w:rPr>
      </w:pPr>
      <w:r>
        <w:rPr>
          <w:rFonts w:eastAsia="Times New Roman"/>
        </w:rPr>
        <w:t>April 26</w:t>
      </w:r>
      <w:r w:rsidR="00306971">
        <w:rPr>
          <w:rFonts w:eastAsia="Times New Roman"/>
        </w:rPr>
        <w:t>, 2012</w:t>
      </w:r>
    </w:p>
    <w:p w:rsidR="00306971" w:rsidRDefault="00306971" w:rsidP="006B0939">
      <w:pPr>
        <w:tabs>
          <w:tab w:val="right" w:pos="5933"/>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w:t>
      </w:r>
      <w:r w:rsidR="00855782">
        <w:t>s, Courson, Setzler, Jackson,</w:t>
      </w:r>
      <w:r w:rsidRPr="0044522C">
        <w:t xml:space="preserve"> Hutto</w:t>
      </w:r>
      <w:r w:rsidR="00855782">
        <w:t>, Knotts and Ford</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884626" w:rsidP="00855782">
      <w:pPr>
        <w:tabs>
          <w:tab w:val="right" w:pos="5933"/>
        </w:tabs>
        <w:suppressAutoHyphens/>
        <w:jc w:val="both"/>
        <w:rPr>
          <w:rFonts w:eastAsia="Times New Roman"/>
        </w:rPr>
      </w:pPr>
      <w:r>
        <w:rPr>
          <w:rFonts w:eastAsia="Times New Roman"/>
        </w:rPr>
        <w:t>S. Printed 4/26</w:t>
      </w:r>
      <w:r w:rsidR="006B0939">
        <w:rPr>
          <w:rFonts w:eastAsia="Times New Roman"/>
        </w:rPr>
        <w:t>/12--S.</w:t>
      </w:r>
      <w:r w:rsidR="00855782">
        <w:rPr>
          <w:rFonts w:eastAsia="Times New Roman"/>
        </w:rPr>
        <w:tab/>
        <w:t>[SEC 4/27/12 2:20 PM]</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43390E" w:rsidRDefault="006B0939"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306971" w:rsidRDefault="00306971"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SECTION</w:t>
      </w:r>
      <w:r w:rsidRPr="00BD1FB7">
        <w:rPr>
          <w:rFonts w:eastAsia="Times New Roman"/>
          <w:szCs w:val="20"/>
        </w:rPr>
        <w:tab/>
        <w:t>1.</w:t>
      </w:r>
      <w:r w:rsidRPr="00BD1FB7">
        <w:rPr>
          <w:rFonts w:eastAsia="Times New Roman"/>
          <w:szCs w:val="20"/>
        </w:rPr>
        <w:tab/>
        <w:t xml:space="preserve">Title 59 of the 1976 Code is amended by adding: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“CHAPTER 62</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South Carolina Public School Choice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w:t>
      </w:r>
      <w:r w:rsidRPr="00BD1FB7">
        <w:rPr>
          <w:rFonts w:eastAsia="Times New Roman"/>
          <w:szCs w:val="20"/>
        </w:rPr>
        <w:tab/>
        <w:t>(A)</w:t>
      </w:r>
      <w:r w:rsidRPr="00BD1FB7">
        <w:rPr>
          <w:rFonts w:eastAsia="Times New Roman"/>
          <w:szCs w:val="20"/>
        </w:rPr>
        <w:tab/>
        <w:t>There is established a School District Choice Program and an Open Enrollment Program within the public school system of this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In establishing these programs, it is the objective of the General Assembly to make the South Carolina public school system the most choice</w:t>
      </w:r>
      <w:r w:rsidRPr="00BD1FB7">
        <w:rPr>
          <w:rFonts w:eastAsia="Times New Roman"/>
          <w:szCs w:val="20"/>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20.</w:t>
      </w:r>
      <w:r w:rsidRPr="00BD1FB7">
        <w:rPr>
          <w:rFonts w:eastAsia="Times New Roman"/>
          <w:szCs w:val="20"/>
        </w:rPr>
        <w:tab/>
        <w:t xml:space="preserve">As used in this chapter: </w:t>
      </w:r>
    </w:p>
    <w:p w:rsidR="006E55E7" w:rsidRPr="00BD1FB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‘School District Choice P</w:t>
      </w:r>
      <w:r w:rsidR="006E55E7" w:rsidRPr="00BD1FB7">
        <w:rPr>
          <w:rFonts w:eastAsia="Times New Roman"/>
          <w:szCs w:val="20"/>
        </w:rPr>
        <w:t>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6E55E7" w:rsidRPr="00BD1FB7">
        <w:rPr>
          <w:rFonts w:eastAsia="Times New Roman"/>
          <w:szCs w:val="20"/>
        </w:rPr>
        <w:noBreakHyphen/>
        <w:t>gender programs, learning team programs, magnet school programs, arts programs, and school</w:t>
      </w:r>
      <w:r w:rsidR="006E55E7" w:rsidRPr="00BD1FB7">
        <w:rPr>
          <w:rFonts w:eastAsia="Times New Roman"/>
          <w:szCs w:val="20"/>
        </w:rPr>
        <w:noBreakHyphen/>
        <w:t>within</w:t>
      </w:r>
      <w:r w:rsidR="006E55E7" w:rsidRPr="00BD1FB7">
        <w:rPr>
          <w:rFonts w:eastAsia="Times New Roman"/>
          <w:szCs w:val="20"/>
        </w:rPr>
        <w:noBreakHyphen/>
        <w:t>a</w:t>
      </w:r>
      <w:r w:rsidR="006E55E7" w:rsidRPr="00BD1FB7">
        <w:rPr>
          <w:rFonts w:eastAsia="Times New Roman"/>
          <w:szCs w:val="20"/>
        </w:rPr>
        <w:noBreakHyphen/>
        <w:t>school programs and to provide for school assignments t</w:t>
      </w:r>
      <w:r>
        <w:rPr>
          <w:rFonts w:eastAsia="Times New Roman"/>
          <w:szCs w:val="20"/>
        </w:rPr>
        <w:t xml:space="preserve">o these programs using parents’ </w:t>
      </w:r>
      <w:r w:rsidR="006E55E7" w:rsidRPr="00BD1FB7">
        <w:rPr>
          <w:rFonts w:eastAsia="Times New Roman"/>
          <w:szCs w:val="20"/>
        </w:rPr>
        <w:t>indicated preferential choice as a significant factor for assigning students within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(2)</w:t>
      </w:r>
      <w:r w:rsidRPr="00BD1FB7">
        <w:rPr>
          <w:rFonts w:eastAsia="Times New Roman"/>
          <w:szCs w:val="20"/>
        </w:rPr>
        <w:tab/>
        <w:t xml:space="preserve">‘Open </w:t>
      </w:r>
      <w:r w:rsidR="00D85C70">
        <w:rPr>
          <w:rFonts w:eastAsia="Times New Roman"/>
          <w:szCs w:val="20"/>
        </w:rPr>
        <w:t>E</w:t>
      </w:r>
      <w:r w:rsidRPr="00BD1FB7">
        <w:rPr>
          <w:rFonts w:eastAsia="Times New Roman"/>
          <w:szCs w:val="20"/>
        </w:rPr>
        <w:t xml:space="preserve">nrollment’ means a public education delivery system that requires school districts to allow for school </w:t>
      </w:r>
      <w:r w:rsidRPr="00BD1FB7">
        <w:rPr>
          <w:rFonts w:eastAsia="Times New Roman"/>
          <w:szCs w:val="20"/>
        </w:rPr>
        <w:lastRenderedPageBreak/>
        <w:t>assignments of students outside of the students’ distr</w:t>
      </w:r>
      <w:r w:rsidR="00D85C70">
        <w:rPr>
          <w:rFonts w:eastAsia="Times New Roman"/>
          <w:szCs w:val="20"/>
        </w:rPr>
        <w:t xml:space="preserve">ict of residence using parents’ </w:t>
      </w:r>
      <w:r w:rsidRPr="00BD1FB7">
        <w:rPr>
          <w:rFonts w:eastAsia="Times New Roman"/>
          <w:szCs w:val="20"/>
        </w:rPr>
        <w:t>indicated preferential choice as a significant factor.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(3)</w:t>
      </w:r>
      <w:r w:rsidRPr="00BD1FB7">
        <w:rPr>
          <w:rFonts w:eastAsia="Times New Roman"/>
          <w:szCs w:val="20"/>
        </w:rPr>
        <w:tab/>
        <w:t>‘Attendance zone’ means the geographic area used to determine a particular school assignment for students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(4)</w:t>
      </w:r>
      <w:r w:rsidRPr="00BD1FB7">
        <w:rPr>
          <w:rFonts w:eastAsia="Times New Roman"/>
          <w:szCs w:val="20"/>
        </w:rPr>
        <w:tab/>
        <w:t xml:space="preserve">‘Capacity’ </w:t>
      </w:r>
      <w:r w:rsidRPr="00BD1FB7">
        <w:rPr>
          <w:rFonts w:eastAsia="Times New Roman"/>
          <w:bCs/>
          <w:szCs w:val="20"/>
        </w:rPr>
        <w:t xml:space="preserve">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BD1FB7">
        <w:rPr>
          <w:rFonts w:eastAsia="Times New Roman"/>
          <w:szCs w:val="20"/>
        </w:rPr>
        <w:t>and must not include transfers permitted by federal law.</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(5)</w:t>
      </w:r>
      <w:r w:rsidRPr="00BD1FB7">
        <w:rPr>
          <w:rFonts w:eastAsia="Times New Roman"/>
          <w:szCs w:val="20"/>
        </w:rPr>
        <w:tab/>
        <w:t>‘District of residence’ means a school district in which the parent or guardian of a student resides.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(6)</w:t>
      </w:r>
      <w:r w:rsidRPr="00BD1FB7">
        <w:rPr>
          <w:rFonts w:eastAsia="Times New Roman"/>
          <w:szCs w:val="20"/>
        </w:rPr>
        <w:tab/>
        <w:t>‘Feeder pattern’ means the schools to which students are assigned upon the completion of the highest grade level of their previous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(7)</w:t>
      </w:r>
      <w:r w:rsidRPr="00BD1FB7">
        <w:rPr>
          <w:rFonts w:eastAsia="Times New Roman"/>
          <w:szCs w:val="20"/>
        </w:rPr>
        <w:tab/>
        <w:t>‘Good cause’ means a change in a child’s residence due to a change in parent</w:t>
      </w:r>
      <w:r w:rsidR="00D85C70">
        <w:rPr>
          <w:rFonts w:eastAsia="Times New Roman"/>
          <w:szCs w:val="20"/>
        </w:rPr>
        <w:t>s</w:t>
      </w:r>
      <w:r w:rsidR="00855782">
        <w:rPr>
          <w:rFonts w:eastAsia="Times New Roman"/>
          <w:szCs w:val="20"/>
        </w:rPr>
        <w:t>’</w:t>
      </w:r>
      <w:r w:rsidRPr="00BD1FB7">
        <w:rPr>
          <w:rFonts w:eastAsia="Times New Roman"/>
          <w:szCs w:val="20"/>
        </w:rPr>
        <w:t xml:space="preserve">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(8)</w:t>
      </w:r>
      <w:r w:rsidRPr="00BD1FB7">
        <w:rPr>
          <w:rFonts w:eastAsia="Times New Roman"/>
          <w:szCs w:val="20"/>
        </w:rPr>
        <w:tab/>
        <w:t>‘Parent’ means the parent or legal guardian of a student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(9)</w:t>
      </w:r>
      <w:r w:rsidRPr="00BD1FB7">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(10)</w:t>
      </w:r>
      <w:r w:rsidRPr="00BD1FB7">
        <w:rPr>
          <w:rFonts w:eastAsia="Times New Roman"/>
          <w:szCs w:val="20"/>
        </w:rPr>
        <w:tab/>
        <w:t>‘Siblings’ mean all children residing in the same household on a permanent basis who have the same mother or father or guardian.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(11)</w:t>
      </w:r>
      <w:r w:rsidRPr="00BD1FB7">
        <w:rPr>
          <w:rFonts w:eastAsia="Times New Roman"/>
          <w:szCs w:val="20"/>
        </w:rPr>
        <w:tab/>
        <w:t>‘Working days’ means working days as determined by a school district’s administrative calendar.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(12)</w:t>
      </w:r>
      <w:r w:rsidRPr="00BD1FB7">
        <w:rPr>
          <w:rFonts w:eastAsia="Times New Roman"/>
          <w:szCs w:val="20"/>
        </w:rPr>
        <w:tab/>
        <w:t xml:space="preserve">‘Department’ means the South Carolina Department of Education.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30.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(C)</w:t>
      </w:r>
      <w:r w:rsidRPr="00BD1FB7">
        <w:rPr>
          <w:rFonts w:eastAsia="Times New Roman"/>
          <w:bCs/>
          <w:szCs w:val="20"/>
        </w:rPr>
        <w:tab/>
        <w:t>In the 2012</w:t>
      </w:r>
      <w:r w:rsidRPr="00BD1FB7">
        <w:rPr>
          <w:rFonts w:eastAsia="Times New Roman"/>
          <w:bCs/>
          <w:szCs w:val="20"/>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BD1FB7">
        <w:rPr>
          <w:rFonts w:eastAsia="Times New Roman"/>
          <w:bCs/>
          <w:szCs w:val="20"/>
        </w:rPr>
        <w:noBreakHyphen/>
        <w:t xml:space="preserve">tuition choice options for students between adjacent school districts.  The department shall offer technical assistance to the pilot districts in developing and implementing Open Enrollment choice programs.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(D)</w:t>
      </w:r>
      <w:r w:rsidRPr="00BD1FB7">
        <w:rPr>
          <w:rFonts w:eastAsia="Times New Roman"/>
          <w:bCs/>
          <w:szCs w:val="20"/>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color w:val="000000"/>
        </w:rPr>
        <w:tab/>
        <w:t>(E)</w:t>
      </w:r>
      <w:r w:rsidRPr="00BD1FB7">
        <w:rPr>
          <w:rFonts w:eastAsia="Times New Roman"/>
          <w:color w:val="000000"/>
        </w:rPr>
        <w:tab/>
        <w:t xml:space="preserve">The State Board of Education shall develop guidelines listing factors to be considered in determining school capacity.  In developing these guidelines, a task force shall be established with </w:t>
      </w:r>
      <w:r w:rsidRPr="00BD1FB7">
        <w:rPr>
          <w:rFonts w:eastAsia="Times New Roman"/>
          <w:color w:val="000000"/>
        </w:rPr>
        <w:lastRenderedPageBreak/>
        <w:t>membership to include, but not be limited to, school board members, superintendents, principals, parents, and business and community leaders.  The membership of the task force shall reflect urban and rural areas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(F)</w:t>
      </w:r>
      <w:r w:rsidRPr="00BD1FB7">
        <w:rPr>
          <w:rFonts w:eastAsia="Times New Roman"/>
          <w:bCs/>
          <w:szCs w:val="20"/>
        </w:rPr>
        <w:tab/>
        <w:t>During the 2012</w:t>
      </w:r>
      <w:r w:rsidRPr="00BD1FB7">
        <w:rPr>
          <w:rFonts w:eastAsia="Times New Roman"/>
          <w:bCs/>
          <w:szCs w:val="20"/>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  Districts having plans currently in place also shall submit their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40.</w:t>
      </w:r>
      <w:r w:rsidRPr="00BD1FB7">
        <w:rPr>
          <w:rFonts w:eastAsia="Times New Roman"/>
          <w:szCs w:val="20"/>
        </w:rPr>
        <w:tab/>
        <w:t>(A)</w:t>
      </w:r>
      <w:r w:rsidRPr="00BD1FB7">
        <w:rPr>
          <w:rFonts w:eastAsia="Times New Roman"/>
          <w:szCs w:val="20"/>
        </w:rPr>
        <w:tab/>
        <w:t>Beginning in the 2013</w:t>
      </w:r>
      <w:r w:rsidRPr="00BD1FB7">
        <w:rPr>
          <w:rFonts w:eastAsia="Times New Roman"/>
          <w:szCs w:val="20"/>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BD1FB7">
        <w:rPr>
          <w:rFonts w:eastAsia="Times New Roman"/>
          <w:szCs w:val="20"/>
        </w:rPr>
        <w:noBreakHyphen/>
        <w:t>18</w:t>
      </w:r>
      <w:r w:rsidRPr="00BD1FB7">
        <w:rPr>
          <w:rFonts w:eastAsia="Times New Roman"/>
          <w:szCs w:val="20"/>
        </w:rPr>
        <w:noBreakHyphen/>
        <w:t>1590 to assist in the implementation of school choice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During the 2013</w:t>
      </w:r>
      <w:r w:rsidRPr="00BD1FB7">
        <w:rPr>
          <w:rFonts w:eastAsia="Times New Roman"/>
          <w:szCs w:val="20"/>
        </w:rPr>
        <w:noBreakHyphen/>
        <w:t>2014 school year, the School Choice Committee, established pursuant to Section 59</w:t>
      </w:r>
      <w:r w:rsidRPr="00BD1FB7">
        <w:rPr>
          <w:rFonts w:eastAsia="Times New Roman"/>
          <w:szCs w:val="20"/>
        </w:rPr>
        <w:noBreakHyphen/>
        <w:t>62</w:t>
      </w:r>
      <w:r w:rsidRPr="00BD1FB7">
        <w:rPr>
          <w:rFonts w:eastAsia="Times New Roman"/>
          <w:szCs w:val="20"/>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BD1FB7">
        <w:rPr>
          <w:rFonts w:eastAsia="Times New Roman"/>
          <w:szCs w:val="20"/>
        </w:rPr>
        <w:noBreakHyphen/>
        <w:t>2015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Based on the findings obtained from the pilot programs established in Section 59</w:t>
      </w:r>
      <w:r w:rsidRPr="00BD1FB7">
        <w:rPr>
          <w:rFonts w:eastAsia="Times New Roman"/>
          <w:szCs w:val="20"/>
        </w:rPr>
        <w:noBreakHyphen/>
        <w:t>62</w:t>
      </w:r>
      <w:r w:rsidRPr="00BD1FB7">
        <w:rPr>
          <w:rFonts w:eastAsia="Times New Roman"/>
          <w:szCs w:val="20"/>
        </w:rPr>
        <w:noBreakHyphen/>
        <w:t xml:space="preserve">30(C) and the implementation of district choice programs, the department shall issue a report to the 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w:t>
      </w:r>
      <w:r w:rsidRPr="00BD1FB7">
        <w:rPr>
          <w:rFonts w:eastAsia="Times New Roman"/>
          <w:szCs w:val="20"/>
        </w:rPr>
        <w:lastRenderedPageBreak/>
        <w:t>and recommended changes to this chapter to include the basis for such recommendations.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50.</w:t>
      </w:r>
      <w:r w:rsidRPr="00BD1FB7">
        <w:rPr>
          <w:rFonts w:eastAsia="Times New Roman"/>
          <w:szCs w:val="20"/>
        </w:rPr>
        <w:tab/>
        <w:t>(A)</w:t>
      </w:r>
      <w:r w:rsidRPr="00BD1FB7">
        <w:rPr>
          <w:rFonts w:eastAsia="Times New Roman"/>
          <w:szCs w:val="20"/>
        </w:rPr>
        <w:tab/>
        <w:t>Beginning with the 2014</w:t>
      </w:r>
      <w:r w:rsidRPr="00BD1FB7">
        <w:rPr>
          <w:rFonts w:eastAsia="Times New Roman"/>
          <w:szCs w:val="20"/>
        </w:rPr>
        <w:noBreakHyphen/>
        <w:t>2015 school year and each succeeding school year, a parent residing in this State may enroll his child in a public school in any school district without the requirement of payment of tuition in the manner provided in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(B)(1)</w:t>
      </w:r>
      <w:r w:rsidRPr="00BD1FB7">
        <w:rPr>
          <w:rFonts w:eastAsia="Times New Roman"/>
          <w:szCs w:val="20"/>
        </w:rPr>
        <w:tab/>
        <w:t>Each school district of the State shall participate in public school open enrollment consistent with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A parent of a school age child may apply to enroll his child in a school in a receiving district by submitting a written application, on a form provided to districts by the department,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BD1FB7">
        <w:rPr>
          <w:rFonts w:eastAsia="Times New Roman"/>
          <w:color w:val="000000"/>
        </w:rPr>
        <w:t>However, the assignment of the student must be determined by the receiving school district based on capacity.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(D)</w:t>
      </w:r>
      <w:r w:rsidRPr="00BD1FB7">
        <w:rPr>
          <w:rFonts w:eastAsia="Times New Roman"/>
          <w:szCs w:val="20"/>
        </w:rPr>
        <w:tab/>
        <w:t>Upon agreement between the resident and the nonresident school boards, or between the affected schools within the resident district, the deadline for application may be waived.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60.</w:t>
      </w:r>
      <w:r w:rsidRPr="00BD1FB7">
        <w:rPr>
          <w:rFonts w:eastAsia="Times New Roman"/>
          <w:szCs w:val="20"/>
        </w:rPr>
        <w:tab/>
        <w:t>(A)</w:t>
      </w:r>
      <w:r w:rsidRPr="00BD1FB7">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The board of the receiving district shall take action to approve or deny an application filed in accordance with Section 59</w:t>
      </w:r>
      <w:r w:rsidRPr="00BD1FB7">
        <w:rPr>
          <w:rFonts w:eastAsia="Times New Roman"/>
          <w:szCs w:val="20"/>
        </w:rPr>
        <w:noBreakHyphen/>
        <w:t>62</w:t>
      </w:r>
      <w:r w:rsidRPr="00BD1FB7">
        <w:rPr>
          <w:rFonts w:eastAsia="Times New Roman"/>
          <w:szCs w:val="20"/>
        </w:rPr>
        <w:noBreakHyphen/>
        <w:t>50(B) within forty</w:t>
      </w:r>
      <w:r w:rsidRPr="00BD1FB7">
        <w:rPr>
          <w:rFonts w:eastAsia="Times New Roman"/>
          <w:szCs w:val="20"/>
        </w:rPr>
        <w:noBreakHyphen/>
        <w:t>five days of the receipt of the application.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65.</w:t>
      </w:r>
      <w:r w:rsidRPr="00BD1FB7">
        <w:rPr>
          <w:rFonts w:eastAsia="Times New Roman"/>
          <w:szCs w:val="20"/>
        </w:rPr>
        <w:tab/>
        <w:t xml:space="preserve">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w:t>
      </w:r>
      <w:r w:rsidRPr="00BD1FB7">
        <w:rPr>
          <w:rFonts w:eastAsia="Times New Roman"/>
          <w:szCs w:val="20"/>
        </w:rPr>
        <w:lastRenderedPageBreak/>
        <w:t>construed to mean sending schools or receiving schools as appropriate when the context requires.</w:t>
      </w:r>
      <w:r w:rsidRPr="00BD1FB7">
        <w:rPr>
          <w:rFonts w:eastAsia="Times New Roman"/>
          <w:szCs w:val="20"/>
        </w:rPr>
        <w:tab/>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Pr>
          <w:rFonts w:eastAsia="Times New Roman"/>
          <w:szCs w:val="20"/>
        </w:rPr>
        <w:noBreakHyphen/>
      </w:r>
      <w:r w:rsidRPr="00BD1FB7">
        <w:rPr>
          <w:rFonts w:eastAsia="Times New Roman"/>
          <w:szCs w:val="20"/>
        </w:rPr>
        <w:t>62</w:t>
      </w:r>
      <w:r>
        <w:rPr>
          <w:rFonts w:eastAsia="Times New Roman"/>
          <w:szCs w:val="20"/>
        </w:rPr>
        <w:noBreakHyphen/>
      </w:r>
      <w:r w:rsidRPr="00BD1FB7">
        <w:rPr>
          <w:rFonts w:eastAsia="Times New Roman"/>
          <w:szCs w:val="20"/>
        </w:rPr>
        <w:t>70.</w:t>
      </w:r>
      <w:r w:rsidRPr="00BD1FB7">
        <w:rPr>
          <w:rFonts w:eastAsia="Times New Roman"/>
          <w:szCs w:val="20"/>
        </w:rPr>
        <w:tab/>
        <w:t>(A)</w:t>
      </w:r>
      <w:r w:rsidRPr="00BD1FB7">
        <w:rPr>
          <w:rFonts w:eastAsia="Times New Roman"/>
          <w:szCs w:val="20"/>
        </w:rPr>
        <w:tab/>
        <w:t>In implementing the provisions of this chapter, a student who currently resides in the attendance zone of a school</w:t>
      </w:r>
      <w:r>
        <w:rPr>
          <w:rFonts w:eastAsia="Times New Roman"/>
          <w:szCs w:val="20"/>
        </w:rPr>
        <w:t>, or who qualifies to attend schools within the attendance zone pursuant to Section 59</w:t>
      </w:r>
      <w:r>
        <w:rPr>
          <w:rFonts w:eastAsia="Times New Roman"/>
          <w:szCs w:val="20"/>
        </w:rPr>
        <w:noBreakHyphen/>
        <w:t>63</w:t>
      </w:r>
      <w:r>
        <w:rPr>
          <w:rFonts w:eastAsia="Times New Roman"/>
          <w:szCs w:val="20"/>
        </w:rPr>
        <w:noBreakHyphen/>
        <w:t>30,</w:t>
      </w:r>
      <w:r w:rsidRPr="00BD1FB7">
        <w:rPr>
          <w:rFonts w:eastAsia="Times New Roman"/>
          <w:szCs w:val="20"/>
        </w:rPr>
        <w:t xml:space="preserve"> must not be displaced by students transferring from outside the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A school district is not required to:</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accept students at a particular school residing outside the school’s attendance area in excess of three percent of the school’s highest average daily membership in any year over the preceding ten</w:t>
      </w:r>
      <w:r w:rsidRPr="00BD1FB7">
        <w:rPr>
          <w:rFonts w:eastAsia="Times New Roman"/>
          <w:szCs w:val="20"/>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make alterations in the structure of a requested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establish and offer a particular program in a school if the program is not currently offered in the requested school;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alter or waive an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 xml:space="preserve">The school board of trustees shall adopt specific policies regarding capacity standards, standards of approval, and priorities of acceptance.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Standards of approval may include consideration of the capacity of a program, class, or grade level. </w:t>
      </w:r>
      <w:r w:rsidRPr="00BD1FB7">
        <w:rPr>
          <w:rFonts w:eastAsia="Times New Roman"/>
          <w:bCs/>
          <w:iCs/>
          <w:szCs w:val="20"/>
        </w:rPr>
        <w:t xml:space="preserve"> </w:t>
      </w:r>
      <w:r w:rsidRPr="00BD1FB7">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previous academic achievement only if enrollment in that program or school is based upon specific levels </w:t>
      </w:r>
      <w:r w:rsidRPr="00BD1FB7">
        <w:rPr>
          <w:rFonts w:eastAsia="Times New Roman"/>
          <w:szCs w:val="20"/>
        </w:rPr>
        <w:lastRenderedPageBreak/>
        <w:t xml:space="preserve">of performance uniformly applied to all seeking enrollment to that program or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In the assignment of students, priority must be given: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r>
      <w:r w:rsidRPr="00BD1FB7">
        <w:rPr>
          <w:rFonts w:eastAsia="Times New Roman"/>
          <w:color w:val="000000"/>
        </w:rPr>
        <w:tab/>
      </w:r>
      <w:r w:rsidRPr="00BD1FB7">
        <w:rPr>
          <w:rFonts w:eastAsia="Times New Roman"/>
          <w:color w:val="000000"/>
        </w:rPr>
        <w:tab/>
        <w:t>(a)</w:t>
      </w:r>
      <w:r w:rsidRPr="00BD1FB7">
        <w:rPr>
          <w:rFonts w:eastAsia="Times New Roman"/>
          <w:color w:val="000000"/>
        </w:rPr>
        <w:tab/>
        <w:t>first, to students residing within the district including students currently enrolled in private schools and home schools, but who desire to attend a school outside their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(b)</w:t>
      </w:r>
      <w:r w:rsidRPr="00BD1FB7">
        <w:rPr>
          <w:rFonts w:eastAsia="Times New Roman"/>
          <w:color w:val="000000"/>
        </w:rPr>
        <w:tab/>
        <w:t>second, to returning students who continue to meet the requirements for the program or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(c)</w:t>
      </w:r>
      <w:r w:rsidRPr="00BD1FB7">
        <w:rPr>
          <w:rFonts w:eastAsia="Times New Roman"/>
          <w:color w:val="000000"/>
        </w:rPr>
        <w:tab/>
        <w:t>third, to students who meet the requirements for the program or school and who seek to attend the designated school in the district’s feeder pattern;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(d)</w:t>
      </w:r>
      <w:r w:rsidRPr="00BD1FB7">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(e)</w:t>
      </w:r>
      <w:r w:rsidRPr="00BD1FB7">
        <w:rPr>
          <w:rFonts w:eastAsia="Times New Roman"/>
          <w:color w:val="000000"/>
        </w:rPr>
        <w:tab/>
        <w:t>fifth, to students whose parent or legal guardian is assigned to the school as his or her primary place of employment.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The policies must not have the purpose or effect of causing racial segregation in a school or the school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A receiving school only may deny resident students living outside the attendance zone or nonresident students permission to enroll for the following reasons: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there is a lack of capacity in the school or program requested;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the school requested does not offer the appropriate programs or is not structured or equipped with the necessary facilities to meet special needs of a student;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a voluntary or court</w:t>
      </w:r>
      <w:r w:rsidRPr="00BD1FB7">
        <w:rPr>
          <w:rFonts w:eastAsia="Times New Roman"/>
          <w:szCs w:val="20"/>
        </w:rPr>
        <w:noBreakHyphen/>
        <w:t xml:space="preserve">ordered desegregation plan is in effect for the school district, and the denial is necessary in order to enable compliance with the desegregation plan;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A denial of a request by the board of a receiving district is final. </w:t>
      </w:r>
    </w:p>
    <w:p w:rsidR="006E55E7" w:rsidRDefault="00855782"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86488B">
        <w:rPr>
          <w:rFonts w:eastAsia="Times New Roman"/>
          <w:snapToGrid w:val="0"/>
          <w:szCs w:val="20"/>
        </w:rPr>
        <w:tab/>
        <w:t>(</w:t>
      </w:r>
      <w:r>
        <w:rPr>
          <w:rFonts w:eastAsia="Times New Roman"/>
          <w:snapToGrid w:val="0"/>
          <w:szCs w:val="20"/>
        </w:rPr>
        <w:t>6</w:t>
      </w:r>
      <w:r w:rsidR="006E55E7">
        <w:rPr>
          <w:rFonts w:eastAsia="Times New Roman"/>
          <w:snapToGrid w:val="0"/>
          <w:szCs w:val="20"/>
        </w:rPr>
        <w:t>)</w:t>
      </w:r>
      <w:r w:rsidR="006E55E7">
        <w:rPr>
          <w:rFonts w:eastAsia="Times New Roman"/>
          <w:snapToGrid w:val="0"/>
          <w:szCs w:val="20"/>
        </w:rPr>
        <w:tab/>
      </w:r>
      <w:r>
        <w:rPr>
          <w:rFonts w:eastAsia="Times New Roman"/>
          <w:snapToGrid w:val="0"/>
          <w:szCs w:val="20"/>
        </w:rPr>
        <w:t>a</w:t>
      </w:r>
      <w:r w:rsidR="006E55E7">
        <w:rPr>
          <w:rFonts w:eastAsia="Times New Roman"/>
          <w:snapToGrid w:val="0"/>
          <w:szCs w:val="20"/>
        </w:rPr>
        <w:t xml:space="preserve"> student who qualifies to attend a school in a school district pursuant to Section 59</w:t>
      </w:r>
      <w:r w:rsidR="006E55E7">
        <w:rPr>
          <w:rFonts w:eastAsia="Times New Roman"/>
          <w:snapToGrid w:val="0"/>
          <w:szCs w:val="20"/>
        </w:rPr>
        <w:noBreakHyphen/>
        <w:t>63</w:t>
      </w:r>
      <w:r w:rsidR="006E55E7">
        <w:rPr>
          <w:rFonts w:eastAsia="Times New Roman"/>
          <w:snapToGrid w:val="0"/>
          <w:szCs w:val="20"/>
        </w:rPr>
        <w:noBreakHyphen/>
        <w:t xml:space="preserve">30, including the requirement that the student own real estate in the district that has an assessed value of three hundred dollars or more, may attend the schools </w:t>
      </w:r>
      <w:r w:rsidR="006E55E7">
        <w:rPr>
          <w:rFonts w:eastAsia="Times New Roman"/>
          <w:snapToGrid w:val="0"/>
          <w:szCs w:val="20"/>
        </w:rPr>
        <w:lastRenderedPageBreak/>
        <w:t xml:space="preserve">within the attendance zone where the property is located without having to apply for enrollment to schools in that attendance zone pursuant to this chapter and the receiving school may not deny the student permission to enroll at the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A sending school district only may deny resident students a transfer to a receiving school when the transfer would violate a voluntary or court</w:t>
      </w:r>
      <w:r w:rsidRPr="00BD1FB7">
        <w:rPr>
          <w:rFonts w:eastAsia="Times New Roman"/>
          <w:szCs w:val="20"/>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(G)</w:t>
      </w:r>
      <w:r w:rsidRPr="00BD1FB7">
        <w:rPr>
          <w:rFonts w:eastAsia="Times New Roman"/>
          <w:szCs w:val="20"/>
        </w:rPr>
        <w:tab/>
      </w:r>
      <w:r w:rsidRPr="00BD1FB7">
        <w:rPr>
          <w:rFonts w:eastAsia="Times New Roman"/>
          <w:color w:val="000000"/>
        </w:rPr>
        <w:t>Each school board of trustees of the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January first of each school year as it relates to capacity capabilities for the following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80.</w:t>
      </w:r>
      <w:r w:rsidRPr="00BD1FB7">
        <w:rPr>
          <w:rFonts w:eastAsia="Times New Roman"/>
          <w:szCs w:val="20"/>
        </w:rPr>
        <w:tab/>
        <w:t>(A)</w:t>
      </w:r>
      <w:r w:rsidRPr="00BD1FB7">
        <w:rPr>
          <w:rFonts w:eastAsia="Times New Roman"/>
          <w:szCs w:val="20"/>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A receiving district may terminate the enrollment of a nonresident student enrolled pursuant to this chapter at the end of a school year if the: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student meets the definition of a habitual truant;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student fails to comply with requirements for attending school or class;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(3)</w:t>
      </w:r>
      <w:r w:rsidRPr="00BD1FB7">
        <w:rPr>
          <w:rFonts w:eastAsia="Times New Roman"/>
          <w:szCs w:val="20"/>
        </w:rPr>
        <w:tab/>
        <w:t xml:space="preserve">student has committed violations of the receiving district’s student code of conduct resulting in ten or more days of suspension;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90.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Parents or guardians of students attending a receiving school district, whose family income is one hundred eighty</w:t>
      </w:r>
      <w:r w:rsidRPr="00BD1FB7">
        <w:rPr>
          <w:rFonts w:eastAsia="Times New Roman"/>
          <w:bCs/>
          <w:szCs w:val="20"/>
        </w:rPr>
        <w:noBreakHyphen/>
        <w:t>five percent or less of the federal poverty guidelines as promulgated annually by the United States Department of Health and Human Services, making them eligible for free or reduced</w:t>
      </w:r>
      <w:r w:rsidRPr="00BD1FB7">
        <w:rPr>
          <w:rFonts w:eastAsia="Times New Roman"/>
          <w:bCs/>
          <w:szCs w:val="20"/>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(C)</w:t>
      </w:r>
      <w:r w:rsidRPr="00BD1FB7">
        <w:rPr>
          <w:rFonts w:eastAsia="Times New Roman"/>
          <w:bCs/>
          <w:szCs w:val="20"/>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100.</w:t>
      </w:r>
      <w:r w:rsidRPr="00BD1FB7">
        <w:rPr>
          <w:rFonts w:eastAsia="Times New Roman"/>
          <w:szCs w:val="20"/>
        </w:rPr>
        <w:tab/>
        <w:t>(A)</w:t>
      </w:r>
      <w:r w:rsidRPr="00BD1FB7">
        <w:rPr>
          <w:rFonts w:eastAsia="Times New Roman"/>
          <w:szCs w:val="20"/>
        </w:rPr>
        <w:tab/>
      </w:r>
      <w:r w:rsidRPr="00BD1FB7">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Districts shall receive one hundred percent of the base student cost from the State for nonresident students enrolled pursuant to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855782"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zCs w:val="20"/>
        </w:rPr>
        <w:tab/>
        <w:t>Section 59</w:t>
      </w:r>
      <w:r>
        <w:rPr>
          <w:rFonts w:eastAsia="Times New Roman"/>
          <w:szCs w:val="20"/>
        </w:rPr>
        <w:noBreakHyphen/>
        <w:t>62</w:t>
      </w:r>
      <w:r>
        <w:rPr>
          <w:rFonts w:eastAsia="Times New Roman"/>
          <w:szCs w:val="20"/>
        </w:rPr>
        <w:noBreakHyphen/>
        <w:t>110.</w:t>
      </w:r>
      <w:r>
        <w:rPr>
          <w:rFonts w:eastAsia="Times New Roman"/>
          <w:szCs w:val="20"/>
        </w:rPr>
        <w:tab/>
      </w:r>
      <w:r w:rsidR="006E55E7" w:rsidRPr="00BD1FB7">
        <w:rPr>
          <w:rFonts w:eastAsia="Times New Roman"/>
          <w:color w:val="000000"/>
        </w:rPr>
        <w:t>(A)</w:t>
      </w:r>
      <w:r w:rsidR="006E55E7" w:rsidRPr="00BD1FB7">
        <w:rPr>
          <w:rFonts w:eastAsia="Times New Roman"/>
          <w:color w:val="000000"/>
        </w:rPr>
        <w:tab/>
        <w:t xml:space="preserve">A student enrolled in a receiving school pursuant to this chapter is ineligible to participate in interscholastic </w:t>
      </w:r>
      <w:r w:rsidR="006E55E7" w:rsidRPr="00BD1FB7">
        <w:rPr>
          <w:rFonts w:eastAsia="Times New Roman"/>
          <w:color w:val="000000"/>
        </w:rPr>
        <w:lastRenderedPageBreak/>
        <w:t xml:space="preserve">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A student may not gain eligibility to participate in extracurricular activities in violation of policies governing eligibility as a result of an enrollment transfer to another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120.</w:t>
      </w:r>
      <w:r w:rsidRPr="00BD1FB7">
        <w:rPr>
          <w:rFonts w:eastAsia="Times New Roman"/>
          <w:szCs w:val="20"/>
        </w:rPr>
        <w:tab/>
        <w:t>(A)</w:t>
      </w:r>
      <w:r w:rsidRPr="00BD1FB7">
        <w:rPr>
          <w:rFonts w:eastAsia="Times New Roman"/>
          <w:szCs w:val="20"/>
        </w:rPr>
        <w:tab/>
        <w:t xml:space="preserve">A receiving district shall accept credits for a course completed in another accredited school and shall apply those credits toward the student’s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The receiving district shall award a diploma to a nonresident student if the student meets all state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130.</w:t>
      </w:r>
      <w:r w:rsidRPr="00BD1FB7">
        <w:rPr>
          <w:rFonts w:eastAsia="Times New Roman"/>
          <w:szCs w:val="20"/>
        </w:rPr>
        <w:tab/>
        <w:t>Open enrollment does not preclude a school district from contracting with other school districts, educational service providers, or other state</w:t>
      </w:r>
      <w:r w:rsidRPr="00BD1FB7">
        <w:rPr>
          <w:rFonts w:eastAsia="Times New Roman"/>
          <w:szCs w:val="20"/>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6E55E7">
        <w:rPr>
          <w:rFonts w:eastAsia="Times New Roman"/>
          <w:snapToGrid w:val="0"/>
          <w:szCs w:val="20"/>
        </w:rPr>
        <w:t>Section 59</w:t>
      </w:r>
      <w:r w:rsidR="006E55E7">
        <w:rPr>
          <w:rFonts w:eastAsia="Times New Roman"/>
          <w:snapToGrid w:val="0"/>
          <w:szCs w:val="20"/>
        </w:rPr>
        <w:noBreakHyphen/>
        <w:t>62</w:t>
      </w:r>
      <w:r w:rsidR="006E55E7">
        <w:rPr>
          <w:rFonts w:eastAsia="Times New Roman"/>
          <w:snapToGrid w:val="0"/>
          <w:szCs w:val="20"/>
        </w:rPr>
        <w:noBreakHyphen/>
        <w:t>135.</w:t>
      </w:r>
      <w:r w:rsidR="006E55E7">
        <w:rPr>
          <w:rFonts w:eastAsia="Times New Roman"/>
          <w:snapToGrid w:val="0"/>
          <w:szCs w:val="20"/>
        </w:rPr>
        <w:tab/>
        <w:t>(A)</w:t>
      </w:r>
      <w:r w:rsidR="006E55E7">
        <w:rPr>
          <w:rFonts w:eastAsia="Times New Roman"/>
          <w:snapToGrid w:val="0"/>
          <w:szCs w:val="20"/>
        </w:rPr>
        <w:tab/>
        <w:t xml:space="preserve">A school district may apply to the State Board of Education for a waiver to phase in the implementation of the </w:t>
      </w:r>
      <w:r w:rsidR="006E55E7" w:rsidRPr="00174F3C">
        <w:rPr>
          <w:rFonts w:eastAsia="Times New Roman"/>
          <w:snapToGrid w:val="0"/>
          <w:szCs w:val="20"/>
        </w:rPr>
        <w:t>‘</w:t>
      </w:r>
      <w:r w:rsidR="006E55E7">
        <w:rPr>
          <w:rFonts w:eastAsia="Times New Roman"/>
          <w:snapToGrid w:val="0"/>
          <w:szCs w:val="20"/>
        </w:rPr>
        <w:t>School District Choice and Open Enrollment Programs</w:t>
      </w:r>
      <w:r w:rsidR="006E55E7" w:rsidRPr="00174F3C">
        <w:rPr>
          <w:rFonts w:eastAsia="Times New Roman"/>
          <w:snapToGrid w:val="0"/>
          <w:szCs w:val="20"/>
        </w:rPr>
        <w:t>’</w:t>
      </w:r>
      <w:r w:rsidR="006E55E7">
        <w:rPr>
          <w:rFonts w:eastAsia="Times New Roman"/>
          <w:snapToGrid w:val="0"/>
          <w:szCs w:val="20"/>
        </w:rPr>
        <w:t xml:space="preserve"> required by this chapter on an alternate schedule proposed by the district other than as required by this chapter.  The State Board of Education may grant the waiver request upon good cause shown.</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school district also may apply to the State Board of Education, separately from the waiver authorized by subsection (A), for a waiver of the requirement in Section 59</w:t>
      </w:r>
      <w:r>
        <w:rPr>
          <w:rFonts w:eastAsia="Times New Roman"/>
          <w:snapToGrid w:val="0"/>
          <w:szCs w:val="20"/>
        </w:rPr>
        <w:noBreakHyphen/>
        <w:t>62</w:t>
      </w:r>
      <w:r>
        <w:rPr>
          <w:rFonts w:eastAsia="Times New Roman"/>
          <w:snapToGrid w:val="0"/>
          <w:szCs w:val="20"/>
        </w:rPr>
        <w:noBreakHyphen/>
        <w:t>70 that the district accept students at a particular school residing outside the school</w:t>
      </w:r>
      <w:r w:rsidRPr="00174F3C">
        <w:rPr>
          <w:rFonts w:eastAsia="Times New Roman"/>
          <w:snapToGrid w:val="0"/>
          <w:szCs w:val="20"/>
        </w:rPr>
        <w:t>’</w:t>
      </w:r>
      <w:r>
        <w:rPr>
          <w:rFonts w:eastAsia="Times New Roman"/>
          <w:snapToGrid w:val="0"/>
          <w:szCs w:val="20"/>
        </w:rPr>
        <w:t>s attendance area not in excess of three percent of the school</w:t>
      </w:r>
      <w:r w:rsidRPr="00174F3C">
        <w:rPr>
          <w:rFonts w:eastAsia="Times New Roman"/>
          <w:snapToGrid w:val="0"/>
          <w:szCs w:val="20"/>
        </w:rPr>
        <w:t>’</w:t>
      </w:r>
      <w:r>
        <w:rPr>
          <w:rFonts w:eastAsia="Times New Roman"/>
          <w:snapToGrid w:val="0"/>
          <w:szCs w:val="20"/>
        </w:rPr>
        <w:t>s highest average daily membership in any year over the preceding ten</w:t>
      </w:r>
      <w:r>
        <w:rPr>
          <w:rFonts w:eastAsia="Times New Roman"/>
          <w:snapToGrid w:val="0"/>
          <w:szCs w:val="20"/>
        </w:rPr>
        <w:noBreakHyphen/>
        <w:t>year period with this requirement phased in at a yearly increase of one percent of the school</w:t>
      </w:r>
      <w:r w:rsidRPr="00174F3C">
        <w:rPr>
          <w:rFonts w:eastAsia="Times New Roman"/>
          <w:snapToGrid w:val="0"/>
          <w:szCs w:val="20"/>
        </w:rPr>
        <w:t>’</w:t>
      </w:r>
      <w:r>
        <w:rPr>
          <w:rFonts w:eastAsia="Times New Roman"/>
          <w:snapToGrid w:val="0"/>
          <w:szCs w:val="20"/>
        </w:rPr>
        <w:t>s previous year</w:t>
      </w:r>
      <w:r w:rsidRPr="00174F3C">
        <w:rPr>
          <w:rFonts w:eastAsia="Times New Roman"/>
          <w:snapToGrid w:val="0"/>
          <w:szCs w:val="20"/>
        </w:rPr>
        <w:t>’</w:t>
      </w:r>
      <w:r>
        <w:rPr>
          <w:rFonts w:eastAsia="Times New Roman"/>
          <w:snapToGrid w:val="0"/>
          <w:szCs w:val="20"/>
        </w:rPr>
        <w:t xml:space="preserve">s </w:t>
      </w:r>
      <w:r>
        <w:rPr>
          <w:rFonts w:eastAsia="Times New Roman"/>
          <w:snapToGrid w:val="0"/>
          <w:szCs w:val="20"/>
        </w:rPr>
        <w:lastRenderedPageBreak/>
        <w:t>average daily membership.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t>(C)</w:t>
      </w:r>
      <w:r>
        <w:rPr>
          <w:rFonts w:eastAsia="Times New Roman"/>
          <w:snapToGrid w:val="0"/>
          <w:szCs w:val="20"/>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140.</w:t>
      </w:r>
      <w:r w:rsidRPr="00BD1FB7">
        <w:rPr>
          <w:rFonts w:eastAsia="Times New Roman"/>
          <w:szCs w:val="20"/>
        </w:rPr>
        <w:tab/>
        <w:t xml:space="preserve">The department shall conduct an annual survey of districts to determine the number of students participating in the </w:t>
      </w:r>
      <w:r w:rsidR="00D85C70">
        <w:rPr>
          <w:rFonts w:eastAsia="Times New Roman"/>
          <w:szCs w:val="20"/>
        </w:rPr>
        <w:t>Open E</w:t>
      </w:r>
      <w:r w:rsidRPr="00BD1FB7">
        <w:rPr>
          <w:rFonts w:eastAsia="Times New Roman"/>
          <w:szCs w:val="20"/>
        </w:rPr>
        <w:t xml:space="preserve">nrollment </w:t>
      </w:r>
      <w:r w:rsidR="00D85C70">
        <w:rPr>
          <w:rFonts w:eastAsia="Times New Roman"/>
          <w:szCs w:val="20"/>
        </w:rPr>
        <w:t>P</w:t>
      </w:r>
      <w:r w:rsidRPr="00BD1FB7">
        <w:rPr>
          <w:rFonts w:eastAsia="Times New Roman"/>
          <w:szCs w:val="20"/>
        </w:rPr>
        <w:t xml:space="preserve">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department annually shall report these findings to the General Assembly annually by January first.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150.</w:t>
      </w:r>
      <w:r w:rsidRPr="00BD1FB7">
        <w:rPr>
          <w:rFonts w:eastAsia="Times New Roman"/>
          <w:szCs w:val="20"/>
        </w:rPr>
        <w:tab/>
      </w:r>
      <w:r w:rsidRPr="00BD1FB7">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April fifteenth of each year estimating the cost of implementation for the ensuing fiscal year; provided that for fiscal year 2012</w:t>
      </w:r>
      <w:r w:rsidRPr="00BD1FB7">
        <w:rPr>
          <w:rFonts w:eastAsia="Times New Roman"/>
          <w:color w:val="000000"/>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160.</w:t>
      </w:r>
      <w:r w:rsidRPr="00BD1FB7">
        <w:rPr>
          <w:rFonts w:eastAsia="Times New Roman"/>
          <w:szCs w:val="20"/>
        </w:rPr>
        <w:tab/>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t>
      </w:r>
      <w:r w:rsidRPr="00BD1FB7">
        <w:rPr>
          <w:rFonts w:eastAsia="Times New Roman"/>
          <w:szCs w:val="20"/>
        </w:rPr>
        <w:lastRenderedPageBreak/>
        <w:t>word thereof, irrespective of the fact that any one or more other sections, subsections, paragraphs, subparagraphs, sentences, clauses, phrases, or words hereof may be declared to be unconstitutional, invalid, or otherwise ineffective.”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FB7">
        <w:rPr>
          <w:rFonts w:eastAsia="Times New Roman"/>
        </w:rPr>
        <w:t>SECTION</w:t>
      </w:r>
      <w:r w:rsidRPr="00BD1FB7">
        <w:rPr>
          <w:rFonts w:eastAsia="Times New Roman"/>
        </w:rPr>
        <w:tab/>
        <w:t>2.</w:t>
      </w:r>
      <w:r w:rsidRPr="00BD1FB7">
        <w:rPr>
          <w:rFonts w:eastAsia="Times New Roman"/>
        </w:rPr>
        <w:tab/>
        <w:t xml:space="preserve">This act takes effect upon approval by the Governor. </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BD5A79">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47D094-780E-4EDC-ABA9-7FB066675B2E}"/>
    <w:embedBold r:id="rId2" w:fontKey="{C2EAAC3A-019F-4336-8CB0-F6BEA3A736A1}"/>
    <w:embedBoldItalic r:id="rId3" w:fontKey="{53B08C5C-C5DA-43B6-B578-001D1C657DE8}"/>
  </w:font>
  <w:font w:name="Calibri">
    <w:panose1 w:val="020F0502020204030204"/>
    <w:charset w:val="00"/>
    <w:family w:val="swiss"/>
    <w:pitch w:val="variable"/>
    <w:sig w:usb0="A00002EF" w:usb1="4000207B" w:usb2="00000000" w:usb3="00000000" w:csb0="0000009F" w:csb1="00000000"/>
    <w:embedRegular r:id="rId4" w:fontKey="{11B18C01-77A8-4825-BD91-F27A0B8C3E7C}"/>
  </w:font>
  <w:font w:name="Cambria">
    <w:panose1 w:val="02040503050406030204"/>
    <w:charset w:val="00"/>
    <w:family w:val="roman"/>
    <w:pitch w:val="variable"/>
    <w:sig w:usb0="A00002EF" w:usb1="4000004B" w:usb2="00000000" w:usb3="00000000" w:csb0="0000009F" w:csb1="00000000"/>
    <w:embedRegular r:id="rId5" w:fontKey="{7B0C58A2-E7ED-47CC-BE81-4651916AE2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BD5A79">
        <w:rPr>
          <w:noProof/>
        </w:rPr>
        <w:t>1</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BD5A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120B6E"/>
    <w:rsid w:val="00155508"/>
    <w:rsid w:val="00170561"/>
    <w:rsid w:val="00186AC9"/>
    <w:rsid w:val="00197DF1"/>
    <w:rsid w:val="001B3DD9"/>
    <w:rsid w:val="001B7E5D"/>
    <w:rsid w:val="001D1C2B"/>
    <w:rsid w:val="001D3BAC"/>
    <w:rsid w:val="00207ADF"/>
    <w:rsid w:val="00245C4E"/>
    <w:rsid w:val="00266D09"/>
    <w:rsid w:val="00294D65"/>
    <w:rsid w:val="002C1321"/>
    <w:rsid w:val="002C5896"/>
    <w:rsid w:val="002D3BED"/>
    <w:rsid w:val="00306971"/>
    <w:rsid w:val="00307C2B"/>
    <w:rsid w:val="00315060"/>
    <w:rsid w:val="00382E21"/>
    <w:rsid w:val="00383247"/>
    <w:rsid w:val="003D6E2B"/>
    <w:rsid w:val="003E7597"/>
    <w:rsid w:val="0043390E"/>
    <w:rsid w:val="00450668"/>
    <w:rsid w:val="004608D3"/>
    <w:rsid w:val="00466E1A"/>
    <w:rsid w:val="0049383B"/>
    <w:rsid w:val="004952FA"/>
    <w:rsid w:val="004B6A22"/>
    <w:rsid w:val="004D7F37"/>
    <w:rsid w:val="00522CE0"/>
    <w:rsid w:val="00565148"/>
    <w:rsid w:val="00576C9C"/>
    <w:rsid w:val="00593361"/>
    <w:rsid w:val="005A413B"/>
    <w:rsid w:val="005A5017"/>
    <w:rsid w:val="005A648C"/>
    <w:rsid w:val="005F1745"/>
    <w:rsid w:val="006B0939"/>
    <w:rsid w:val="006C74EA"/>
    <w:rsid w:val="006E55E7"/>
    <w:rsid w:val="00701921"/>
    <w:rsid w:val="00706A5C"/>
    <w:rsid w:val="00720D40"/>
    <w:rsid w:val="007318D4"/>
    <w:rsid w:val="00757782"/>
    <w:rsid w:val="00757937"/>
    <w:rsid w:val="00765784"/>
    <w:rsid w:val="007A4390"/>
    <w:rsid w:val="007E5CB7"/>
    <w:rsid w:val="007F3070"/>
    <w:rsid w:val="008314D2"/>
    <w:rsid w:val="00855782"/>
    <w:rsid w:val="0086488B"/>
    <w:rsid w:val="008653F2"/>
    <w:rsid w:val="00880853"/>
    <w:rsid w:val="00884626"/>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AF2175"/>
    <w:rsid w:val="00B10098"/>
    <w:rsid w:val="00B46DD1"/>
    <w:rsid w:val="00B5790D"/>
    <w:rsid w:val="00B945C5"/>
    <w:rsid w:val="00BA20EA"/>
    <w:rsid w:val="00BB4F66"/>
    <w:rsid w:val="00BB5AFC"/>
    <w:rsid w:val="00BC0A56"/>
    <w:rsid w:val="00BD5A79"/>
    <w:rsid w:val="00C05999"/>
    <w:rsid w:val="00C45366"/>
    <w:rsid w:val="00C57023"/>
    <w:rsid w:val="00C74052"/>
    <w:rsid w:val="00CB187A"/>
    <w:rsid w:val="00CC0EC7"/>
    <w:rsid w:val="00D1088B"/>
    <w:rsid w:val="00D14DE6"/>
    <w:rsid w:val="00D156D2"/>
    <w:rsid w:val="00D85C70"/>
    <w:rsid w:val="00D86943"/>
    <w:rsid w:val="00DA47B9"/>
    <w:rsid w:val="00E058D3"/>
    <w:rsid w:val="00E76AD9"/>
    <w:rsid w:val="00E815D4"/>
    <w:rsid w:val="00E91E2F"/>
    <w:rsid w:val="00EA3546"/>
    <w:rsid w:val="00EB47AE"/>
    <w:rsid w:val="00EC34E1"/>
    <w:rsid w:val="00EE6A36"/>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FE2FE-B021-420B-AE68-A32B6FBCD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4610</Words>
  <Characters>26280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2012-04-18T21:18:00Z</cp:lastPrinted>
  <dcterms:created xsi:type="dcterms:W3CDTF">2012-04-27T18:20:00Z</dcterms:created>
  <dcterms:modified xsi:type="dcterms:W3CDTF">2012-04-27T18:20:00Z</dcterms:modified>
</cp:coreProperties>
</file>